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Appendix: Reproduction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Protocols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Environment, seeds, data dictionary, control register, scorecard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Appendix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Environment and determinism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Data dictionary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Register of positive and negative controls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The Hilbert–Pólya scorecard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Appendix: Reproduction Protocols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Appendix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Environment and determinism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All campaigns ran in one environment: Python 3.12, numpy 2.1, scipy 1.14 (eigvalsh, driver evr), mpmath 1.3 (dps 25–40 per criterion), matplotlib 3.9 (600 dpi figures). The master seed of the series is 96; the RNG streams are fixed: vortices — default_rng(96 + 3500), disorder — default_rng(96 + 3501), GUE nulls — default_rng(9000 + k), Poisson nulls — default_rng(7000 + k). Runtimes: C1 ~2 s, C2 ~30 min (two arithmetics), C3 ~3 min, C4 ~12 s, C5 ~5 s, C6 ~8 min (the 10⁶ sieve), C7 ~20 min (L=96 dynamics), C8 ~1 min.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bit-for-bit base control: the protocol reference gate reproduces the mean level spacing of the C3 CSV with deviation 1.45e-16 — the kernel port (engine/hamiltonian.py) is equivalent to the original protocol up to summation order. All verdicts are committed in data/; the campaigns re-read them and recompute cheap invariants in seconds.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Data dictionary</w:t>
      </w:r>
      <w:bookmarkEnd w:id="10000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ζ zero file (2 001 052 heights, Odlyzko format) is not shipped for licensing reasons; its path is set by ZFILE in campaigns/ and defaults to verification/data/zeros6.txt of the neighbouring repository. Every verdict of the series is committed, so no test requires the zero file; fresh campaigns with recomputation are optional.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Verdict files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pct" w:w="44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Content</w:t>
            </w:r>
          </w:p>
        </w:tc>
        <w:tc>
          <w:tcPr>
            <w:tcW w:type="pct" w:w="1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Campaign</w:t>
            </w:r>
          </w:p>
        </w:tc>
      </w:tr>
      <w:tr>
        <w:trPr>
          <w:cantSplit/>
        </w:trPr>
        <w:tc>
          <w:tcPr>
            <w:tcW w:type="pct" w:w="3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ladder, reality, zeros, Gram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3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anchors 0/3/10/29/79/649, S(T), gaps, bridge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3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gates, nulls, PC1/PC2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3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trace-metric gap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3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extended gates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3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co-location, kernel, ψ-ladder, codings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3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4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trajectories ⟨x⟩(t), transport P(x≥90)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3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4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11-channel ladder, 64→4 reduction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Register of positive and negative controls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discipline of controls: a method is allowed a negative verdict only after demonstrating a positive result on an object where identity is known to hold. Every negative result of the series (H2, H5, M3) passed this procedure; every positive one (T1–T4, T6, T8) passed an independent recount in IVP01–IVP10.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2. Controls of the series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pct" w:w="3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Must show</w:t>
            </w:r>
          </w:p>
        </w:tc>
        <w:tc>
          <w:tcPr>
            <w:tcW w:type="pct" w:w="2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pct" w:w="1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spinor64 twins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on an isospectral orbit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graph ↔ file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between Z_id zeros and the file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zeros window (trace)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method sees the Λ-comb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residual 2.1%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Decoys (random phases)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null zone of correlations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 null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universality without identity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⟨r⟩-plateau; r_EF 0.43±0.71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Surrogate null (blocks)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width of the trace metric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Poisson null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clustered spectra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The Hilbert–Pólya scorecard</w:t>
      </w:r>
      <w:bookmarkEnd w:id="100003"/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3. The five questions of the programme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pct" w:w="3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pct" w:w="1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  <w:tc>
          <w:tcPr>
            <w:tcW w:type="pct" w:w="5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H1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self-adjointness of the operator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5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Hermitian by construction; real spectrum</w:t>
            </w:r>
          </w:p>
        </w:tc>
      </w:tr>
      <w:tr>
        <w:trPr>
          <w:cantSplit/>
        </w:trPr>
        <w:tc>
          <w:tcPr>
            <w:tcW w:type="pct" w:w="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H2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spectral identity level↔zero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NO</w:t>
            </w:r>
          </w:p>
        </w:tc>
        <w:tc>
          <w:tcPr>
            <w:tcW w:type="pct" w:w="5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9–10 orders (C3); ≈0.5 order (C4); |r_H7| ≤ 0.043 (C5)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H3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GUE class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5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at Nv ≥ 8; all of C5 in class</w:t>
            </w:r>
          </w:p>
        </w:tc>
      </w:tr>
      <w:tr>
        <w:trPr>
          <w:cantSplit/>
        </w:trPr>
        <w:tc>
          <w:tcPr>
            <w:tcW w:type="pct" w:w="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H4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Dirac dynamics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5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coherent packet, energy 1e-15 (C7)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H5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primes in the operator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NO</w:t>
            </w:r>
          </w:p>
        </w:tc>
        <w:tc>
          <w:tcPr>
            <w:tcW w:type="pct" w:w="5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ψ-ladder 0.972 for zeros, null zone for gates (C6)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cycle formula after eight campaigns: the resonator is built and tuned (H1+H3+H4); the zeros are encoded, not generated (H2+H5); the prime weight is verified only for the zero operator (T6). The roadmap — in results/ROADMAP.md: stitching the statistical and coding branches, nonlocal trace constructions, a number-theoretic explanation of T9.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Appendix: Reproduction Protocols</dc:title>
  <dc:creator>Ishak Khamzatovich Isaev</dc:creator>
  <dc:description>Environment, seeds, data dictionary, control register, scorecard</dc:description>
  <cp:lastModifiedBy>Un-named</cp:lastModifiedBy>
  <cp:revision>1</cp:revision>
  <dcterms:created xsi:type="dcterms:W3CDTF">2026-10-09T20:25:41.490Z</dcterms:created>
  <dcterms:modified xsi:type="dcterms:W3CDTF">2026-10-09T20:25:41.491Z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