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before="4600"/>
      </w:pPr>
    </w:p>
    <w:p>
      <w:pPr>
        <w:spacing w:after="360" w:line="312" w:lineRule="auto"/>
        <w:jc w:val="center"/>
      </w:pPr>
      <w:r>
        <w:rPr>
          <w:rFonts w:ascii="Times New Roman" w:hAnsi="Times New Roman" w:eastAsia="SimSun"/>
          <w:b w:val="0"/>
          <w:i w:val="0"/>
          <w:sz w:val="16"/>
        </w:rPr>
        <w:t>choptuik_ac_bc · theorems12 · github.com/wild8highlander/choptuik_ac_bc</w:t>
      </w:r>
    </w:p>
    <w:p>
      <w:pPr>
        <w:spacing w:after="0" w:line="300" w:lineRule="auto"/>
        <w:jc w:val="center"/>
      </w:pPr>
      <w:r>
        <w:rPr>
          <w:rFonts w:ascii="Times New Roman" w:hAnsi="Times New Roman" w:eastAsia="SimSun"/>
          <w:b/>
          <w:i w:val="0"/>
          <w:sz w:val="34"/>
        </w:rPr>
        <w:t>The Brick-Ladder Theorem:</w:t>
      </w:r>
    </w:p>
    <w:p>
      <w:pPr>
        <w:spacing w:after="0" w:line="300" w:lineRule="auto"/>
        <w:jc w:val="center"/>
      </w:pPr>
      <w:r>
        <w:rPr>
          <w:rFonts w:ascii="Times New Roman" w:hAnsi="Times New Roman" w:eastAsia="SimSun"/>
          <w:b/>
          <w:i w:val="0"/>
          <w:sz w:val="34"/>
        </w:rPr>
        <w:t>τ*(δ) = 27/(4 − δ²) exactly</w:t>
      </w:r>
    </w:p>
    <w:p>
      <w:pPr>
        <w:spacing w:after="200" w:line="300" w:lineRule="auto"/>
        <w:jc w:val="center"/>
      </w:pPr>
      <w:r>
        <w:rPr>
          <w:rFonts w:ascii="Times New Roman" w:hAnsi="Times New Roman" w:eastAsia="SimSun"/>
          <w:b/>
          <w:i w:val="0"/>
          <w:sz w:val="34"/>
        </w:rPr>
        <w:t>on 12/12 rungs δ_k = π/k</w:t>
      </w:r>
    </w:p>
    <w:p>
      <w:pPr>
        <w:spacing w:after="0" w:line="312" w:lineRule="auto"/>
        <w:jc w:val="center"/>
      </w:pPr>
      <w:r>
        <w:rPr>
          <w:rFonts w:ascii="Times New Roman" w:hAnsi="Times New Roman" w:eastAsia="SimSun"/>
          <w:b w:val="0"/>
          <w:i w:val="0"/>
          <w:sz w:val="13"/>
        </w:rPr>
        <w:t>κ(δ) = 2 − δ²/2 · the clock is brick-invariant · the tick does not select the brick</w:t>
      </w:r>
    </w:p>
    <w:p>
      <w:pPr>
        <w:spacing w:before="800" w:after="0" w:line="240" w:lineRule="auto"/>
      </w:pPr>
    </w:p>
    <w:tbl>
      <w:tblPr>
        <w:tblW w:type="auto" w:w="0"/>
        <w:jc w:val="center"/>
        <w:tblLayout w:type="fixed"/>
        <w:tblLook w:firstColumn="1" w:firstRow="1" w:lastColumn="0" w:lastRow="0" w:noHBand="0" w:noVBand="1" w:val="04A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52"/>
        <w:gridCol w:w="4252"/>
      </w:tblGrid>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Author:</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Isahk Khamzatovich Isaev</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Series:</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Monograph No. 02 of the “Twelve Theorems” cycle</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Machine:</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brick_scan_tick.py · SymPy, exact</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Verdict:</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einstein_direct/results/brick_scan_tick.json</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Status:</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PROVED EXACTLY (12/12 rungs of the ladder)</w:t>
            </w:r>
          </w:p>
        </w:tc>
      </w:tr>
    </w:tbl>
    <w:p>
      <w:pPr>
        <w:spacing w:before="520" w:after="0" w:line="240" w:lineRule="auto"/>
      </w:pPr>
    </w:p>
    <w:p>
      <w:pPr>
        <w:spacing w:line="312" w:lineRule="auto"/>
        <w:jc w:val="center"/>
      </w:pPr>
      <w:r>
        <w:rPr>
          <w:rFonts w:ascii="Times New Roman" w:hAnsi="Times New Roman" w:eastAsia="SimSun"/>
          <w:b w:val="0"/>
          <w:i w:val="0"/>
          <w:sz w:val="16"/>
        </w:rPr>
        <w:t>2026 · Isaev Proprietary License · folder theorems12</w:t>
      </w:r>
    </w:p>
    <w:p>
      <w:pPr>
        <w:sectPr>
          <w:pgSz w:w="11906" w:h="16838"/>
          <w:pgMar w:top="0" w:right="1701" w:bottom="0" w:left="1701" w:header="708" w:footer="708" w:gutter="0"/>
          <w:cols w:space="720"/>
          <w:docGrid w:linePitch="360"/>
        </w:sectPr>
      </w:pPr>
    </w:p>
    <w:p>
      <w:pPr>
        <w:spacing w:before="240" w:after="360" w:line="360" w:lineRule="auto"/>
        <w:jc w:val="center"/>
      </w:pPr>
      <w:r>
        <w:rPr>
          <w:rFonts w:ascii="Times New Roman" w:hAnsi="Times New Roman" w:eastAsia="SimHei"/>
          <w:b/>
          <w:i w:val="0"/>
          <w:sz w:val="32"/>
        </w:rPr>
        <w:t>Abstract</w:t>
      </w:r>
    </w:p>
    <w:p>
      <w:pPr>
        <w:spacing w:after="120" w:line="360" w:lineRule="auto"/>
        <w:jc w:val="both"/>
      </w:pPr>
      <w:r>
        <w:rPr>
          <w:rFonts w:ascii="Times New Roman" w:hAnsi="Times New Roman" w:eastAsia="SimSun"/>
          <w:b w:val="0"/>
          <w:i w:val="0"/>
          <w:sz w:val="24"/>
        </w:rPr>
        <w:t>This monograph records the brick-ladder theorem — the exact law of motion of the clock root along the spinor ladder of bricks δ_k = π/k. On each of the twelve rungs (the baseline point plus k = 2…14) the greatest common divisor of the clock pair (the UV book, the mass-defect book) is computed by SymPy in closed form and has exactly one common positive root; the whole tuple of roots is described by the single formula τ*(δ) = 27/(4 − δ²) = 27k²/(4k² − π²), equivalent to the holonomy family τ*(κ) = 27/(2κ) at κ(δ) = 2 − δ²/2.</w:t>
      </w:r>
    </w:p>
    <w:p>
      <w:pPr>
        <w:spacing w:after="120" w:line="360" w:lineRule="auto"/>
        <w:jc w:val="both"/>
      </w:pPr>
      <w:r>
        <w:rPr>
          <w:rFonts w:ascii="Times New Roman" w:hAnsi="Times New Roman" w:eastAsia="SimSun"/>
          <w:b w:val="0"/>
          <w:i w:val="0"/>
          <w:sz w:val="24"/>
        </w:rPr>
        <w:t>The complete numerical tuple of roots from 17.617134 (π/2) to 6.836058 (π/14) is given, together with the layers B1 (the brick independence of the flat line), B3 (the tick is non-monotone, not a power law, minimum at k = 12 — the brick is not selected), B4 (phantoms outside 1% of the ladder) and B5 (the κ-independent book defect), the corollaries, the honest caveats and the reproduction protocol.</w:t>
      </w:r>
    </w:p>
    <w:p>
      <w:pPr>
        <w:spacing w:after="40" w:line="360" w:lineRule="auto"/>
      </w:pPr>
    </w:p>
    <w:p>
      <w:pPr>
        <w:spacing w:after="0" w:line="360" w:lineRule="auto"/>
        <w:jc w:val="both"/>
      </w:pPr>
      <w:r>
        <w:rPr>
          <w:rFonts w:ascii="Times New Roman" w:hAnsi="Times New Roman" w:eastAsia="SimSun"/>
          <w:b/>
          <w:i w:val="0"/>
          <w:sz w:val="24"/>
        </w:rPr>
        <w:t xml:space="preserve">Keywords: </w:t>
      </w:r>
      <w:r>
        <w:rPr>
          <w:rFonts w:ascii="Times New Roman" w:hAnsi="Times New Roman" w:eastAsia="SimSun"/>
          <w:b w:val="0"/>
          <w:i w:val="0"/>
          <w:sz w:val="24"/>
        </w:rPr>
        <w:t>brick ladder, δ = π/k, τ*(δ) = 27/(4 − δ²), clock invariance, tick, SymPy, machine proof.</w:t>
      </w:r>
    </w:p>
    <w:p>
      <w:pPr>
        <w:spacing w:after="0" w:line="240" w:lineRule="auto"/>
      </w:pPr>
      <w:r>
        <w:br w:type="page"/>
      </w:r>
    </w:p>
    <w:p>
      <w:pPr>
        <w:spacing w:before="480" w:after="360" w:line="360" w:lineRule="auto"/>
        <w:jc w:val="center"/>
      </w:pPr>
      <w:r>
        <w:rPr>
          <w:rFonts w:ascii="Times New Roman" w:hAnsi="Times New Roman" w:eastAsia="SimHei"/>
          <w:b/>
          <w:i w:val="0"/>
          <w:sz w:val="32"/>
        </w:rPr>
        <w:t>Table of Contents</w:t>
      </w:r>
    </w:p>
    <w:p>
      <w:pPr>
        <w:spacing w:before="60" w:after="60" w:line="276" w:lineRule="auto"/>
        <w:tabs>
          <w:tab w:val="right" w:leader="dot" w:pos="9026"/>
        </w:tabs>
      </w:pPr>
      <w:r>
        <w:rPr>
          <w:rFonts w:ascii="Times New Roman" w:hAnsi="Times New Roman" w:eastAsia="SimSun"/>
          <w:b/>
          <w:i w:val="0"/>
          <w:sz w:val="24"/>
        </w:rPr>
        <w:t>1. Introduction</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_Toc100001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2. Notation and Setting</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_Toc100002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3. Statement of the Theorem</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_Toc100003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4. Sketch of the Machine Proof</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_Toc100004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5. Numerical Results: the root tuple of the ladder</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_Toc100005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6. The Tick Obstruction: the Honest Layer B3</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_Toc100006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7. Corollaries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_Toc100007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8. Honest Caveats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_Toc100008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9. Reproducibility</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_Toc100009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References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_Toc100010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200" w:after="0" w:line="312" w:lineRule="auto"/>
      </w:pPr>
      <w:r>
        <w:rPr>
          <w:rFonts w:ascii="Times New Roman" w:hAnsi="Times New Roman" w:eastAsia="SimSun"/>
          <w:b w:val="0"/>
          <w:i/>
          <w:color w:val="888888"/>
          <w:sz w:val="18"/>
        </w:rPr>
        <w:t>Note: the Table of Contents is generated via field codes. After editing, refresh the page numbers: right-click the TOC and select “Update Field”.</w:t>
      </w:r>
    </w:p>
    <w:p>
      <w:pPr>
        <w:sectPr>
          <w:headerReference w:type="default" r:id="rId9"/>
          <w:footerReference w:type="default" r:id="rId10"/>
          <w:pgSz w:w="11906" w:h="16838"/>
          <w:pgMar w:top="1440" w:right="1417" w:bottom="1440" w:left="1701" w:header="850" w:footer="992" w:gutter="0"/>
          <w:cols w:space="720"/>
          <w:docGrid w:linePitch="360"/>
          <w:pgNumType w:fmt="upperRoman" w:start="1"/>
        </w:sectPr>
      </w:pPr>
    </w:p>
    <w:p>
      <w:pPr>
        <w:keepNext/>
        <w:spacing w:before="480" w:after="360" w:line="360" w:lineRule="auto"/>
        <w:jc w:val="center"/>
      </w:pPr>
      <w:r>
        <w:rPr>
          <w:rFonts w:ascii="Times New Roman" w:hAnsi="Times New Roman" w:eastAsia="SimHei"/>
          <w:b/>
          <w:i w:val="0"/>
          <w:sz w:val="32"/>
        </w:rPr>
        <w:t>1. Introduction</w:t>
      </w:r>
      <w:bookmarkStart w:id="100" w:name="_Toc100001"/>
      <w:bookmarkEnd w:id="100"/>
    </w:p>
    <w:p>
      <w:pPr>
        <w:spacing w:after="120" w:line="360" w:lineRule="auto"/>
        <w:jc w:val="both"/>
      </w:pPr>
      <w:r>
        <w:rPr>
          <w:rFonts w:ascii="Times New Roman" w:hAnsi="Times New Roman" w:eastAsia="SimSun"/>
          <w:b w:val="0"/>
          <w:i w:val="0"/>
          <w:sz w:val="24"/>
        </w:rPr>
        <w:t>The second monograph of the series records the brick-ladder theorem — the result of campaign v18a (BRICK-LADDER-TICK, machine brick_scan_tick.py, LEDGER §29). The campaign asked whether the exact structure of the clock pair (monograph No. 1) survives on the intermediate bricks — the spinor corrections δ_k = π/k of the ladder k = 2…14 — or whether the exactness of the baseline point was a lucky coincidence of two chosen values of the constant.</w:t>
      </w:r>
    </w:p>
    <w:p>
      <w:pPr>
        <w:spacing w:after="120" w:line="360" w:lineRule="auto"/>
        <w:jc w:val="both"/>
      </w:pPr>
      <w:r>
        <w:rPr>
          <w:rFonts w:ascii="Times New Roman" w:hAnsi="Times New Roman" w:eastAsia="SimSun"/>
          <w:b w:val="0"/>
          <w:i w:val="0"/>
          <w:sz w:val="24"/>
        </w:rPr>
        <w:t>The machine answer is unambiguous: the structure survives on all twelve rungs (the baseline point plus eleven bricks). On each rung the greatest common divisor of the clock pair is written out by SymPy in closed form, the pair has exactly one common positive root, and the whole tuple of roots is described by one formula τ*(δ) = 27/(4 − δ²) = 27k²/(4k² − π²), equivalent to the holonomy family τ*(κ) = 27/(2κ) under the convention κ(δ) = 2 − δ²/2. The clock is thus invariant under the choice of brick: the parameter changes, the law does not.</w:t>
      </w:r>
    </w:p>
    <w:p>
      <w:pPr>
        <w:spacing w:after="120" w:line="360" w:lineRule="auto"/>
        <w:jc w:val="both"/>
      </w:pPr>
      <w:r>
        <w:rPr>
          <w:rFonts w:ascii="Times New Roman" w:hAnsi="Times New Roman" w:eastAsia="SimSun"/>
          <w:b w:val="0"/>
          <w:i w:val="0"/>
          <w:sz w:val="24"/>
        </w:rPr>
        <w:t>The second part of the campaign honestly separates the clock from selection: the tick obstruction, measured on the same ladder, proved non-monotone in δ, not a power law, and reaches its minimum at k = 12, not at the surviving brick k = 7. The tick therefore does not select δ_C = π/7 — a fact filed separately as part of the structural barrier (monograph No. 10). Monograph No. 2 records only the algebraic side: the exactness of the clock along the ladder and the brick independence of the flat line.</w:t>
      </w:r>
    </w:p>
    <w:p>
      <w:pPr>
        <w:keepNext/>
        <w:spacing w:before="480" w:after="360" w:line="360" w:lineRule="auto"/>
        <w:jc w:val="center"/>
      </w:pPr>
      <w:r>
        <w:rPr>
          <w:rFonts w:ascii="Times New Roman" w:hAnsi="Times New Roman" w:eastAsia="SimHei"/>
          <w:b/>
          <w:i w:val="0"/>
          <w:sz w:val="32"/>
        </w:rPr>
        <w:t>2. Notation and Setting</w:t>
      </w:r>
      <w:bookmarkStart w:id="101" w:name="_Toc100002"/>
      <w:bookmarkEnd w:id="101"/>
    </w:p>
    <w:p>
      <w:pPr>
        <w:spacing w:after="120" w:line="360" w:lineRule="auto"/>
        <w:jc w:val="both"/>
      </w:pPr>
      <w:r>
        <w:rPr>
          <w:rFonts w:ascii="Times New Roman" w:hAnsi="Times New Roman" w:eastAsia="SimSun"/>
          <w:b w:val="0"/>
          <w:i w:val="0"/>
          <w:sz w:val="24"/>
        </w:rPr>
        <w:t>A brick is a spinor correction δ embedded into the constant of the corrected system. The convention of campaign v18a uses the additive form κ(δ) = 2 − δ²/2: the baseline answers δ = 0, the surviving brick δ_C = π/7 (the sector bC = π²/98, where 2·π²/98/2 = π²/98 gives κ = 2 − π²/98). The ladder of the campaign: δ_k = π/k for k = 2, 3, 4, 5, 6, 7, 8, 9, 10, 12, 14 plus the baseline rung δ = 0 — twelve static points in all.</w:t>
      </w:r>
    </w:p>
    <w:p>
      <w:pPr>
        <w:spacing w:after="120" w:line="360" w:lineRule="auto"/>
        <w:jc w:val="both"/>
      </w:pPr>
      <w:r>
        <w:rPr>
          <w:rFonts w:ascii="Times New Roman" w:hAnsi="Times New Roman" w:eastAsia="SimSun"/>
          <w:b w:val="0"/>
          <w:i w:val="0"/>
          <w:sz w:val="24"/>
        </w:rPr>
        <w:t>For each rung the machine assembles the corrected system (the same twelve tower equations and six chain equations with κ-dependent books), substitutes the chain forms and computes the GCD of the clock pair (UV_ξ3, Mdef_ξ5). The theorem is posed as follows: to prove that on each rung the GCD has the form T0h² × (a quadratic clock factor), that the positive root is unique, and that the roots of all rungs are described by a single formula in δ. Additionally the brick independence of the flat line (layer B1) and the status of the tick as a non-selection (layer B3) are recorded.</w:t>
      </w:r>
    </w:p>
    <w:p>
      <w:pPr>
        <w:keepNext/>
        <w:spacing w:before="200" w:after="60" w:line="360" w:lineRule="auto"/>
        <w:jc w:val="center"/>
      </w:pPr>
      <w:r>
        <w:rPr>
          <w:rFonts w:ascii="Times New Roman" w:hAnsi="Times New Roman" w:eastAsia="SimSun"/>
          <w:b w:val="0"/>
          <w:i w:val="0"/>
          <w:sz w:val="21"/>
        </w:rPr>
        <w:t>Table 2.1. Notation of the monograph</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4394"/>
        <w:gridCol w:w="4394"/>
      </w:tblGrid>
      <w:tr>
        <w:trPr>
          <w:cantSplit/>
          <w:tblHeader/>
        </w:trPr>
        <w:tc>
          <w:tcPr>
            <w:tcW w:type="dxa" w:w="4394"/>
            <w:tcW w:type="pct" w:w="18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Symbol</w:t>
            </w:r>
          </w:p>
        </w:tc>
        <w:tc>
          <w:tcPr>
            <w:tcW w:type="dxa" w:w="4394"/>
            <w:tcW w:type="pct" w:w="42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Meaning</w:t>
            </w:r>
          </w:p>
        </w:tc>
      </w:tr>
      <w:tr>
        <w:tc>
          <w:tcPr>
            <w:tcW w:type="dxa" w:w="4394"/>
            <w:tcW w:type="pct" w:w="1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δ_k = π/k</w:t>
            </w:r>
          </w:p>
        </w:tc>
        <w:tc>
          <w:tcPr>
            <w:tcW w:type="dxa" w:w="4394"/>
            <w:tcW w:type="pct" w:w="42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brick of rung k (k = 2…14)</w:t>
            </w:r>
          </w:p>
        </w:tc>
      </w:tr>
      <w:tr>
        <w:tc>
          <w:tcPr>
            <w:tcW w:type="dxa" w:w="4394"/>
            <w:tcW w:type="pct" w:w="1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κ(δ) = 2 − δ²/2</w:t>
            </w:r>
          </w:p>
        </w:tc>
        <w:tc>
          <w:tcPr>
            <w:tcW w:type="dxa" w:w="4394"/>
            <w:tcW w:type="pct" w:w="42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additive convention of the corrected-system constant</w:t>
            </w:r>
          </w:p>
        </w:tc>
      </w:tr>
      <w:tr>
        <w:tc>
          <w:tcPr>
            <w:tcW w:type="dxa" w:w="4394"/>
            <w:tcW w:type="pct" w:w="1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τ*(δ)</w:t>
            </w:r>
          </w:p>
        </w:tc>
        <w:tc>
          <w:tcPr>
            <w:tcW w:type="dxa" w:w="4394"/>
            <w:tcW w:type="pct" w:w="42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the unique common positive root of the clock pair at rung δ</w:t>
            </w:r>
          </w:p>
        </w:tc>
      </w:tr>
      <w:tr>
        <w:tc>
          <w:tcPr>
            <w:tcW w:type="dxa" w:w="4394"/>
            <w:tcW w:type="pct" w:w="18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B1–B5</w:t>
            </w:r>
          </w:p>
        </w:tc>
        <w:tc>
          <w:tcPr>
            <w:tcW w:type="dxa" w:w="4394"/>
            <w:tcW w:type="pct" w:w="42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layers of the machine verdict v18a (flat line, clock, tick, phantoms, book defect)</w:t>
            </w:r>
          </w:p>
        </w:tc>
      </w:tr>
    </w:tbl>
    <w:p>
      <w:pPr>
        <w:spacing w:after="120" w:line="360" w:lineRule="auto"/>
      </w:pPr>
    </w:p>
    <w:p>
      <w:pPr>
        <w:keepNext/>
        <w:spacing w:before="480" w:after="360" w:line="360" w:lineRule="auto"/>
        <w:jc w:val="center"/>
      </w:pPr>
      <w:r>
        <w:rPr>
          <w:rFonts w:ascii="Times New Roman" w:hAnsi="Times New Roman" w:eastAsia="SimHei"/>
          <w:b/>
          <w:i w:val="0"/>
          <w:sz w:val="32"/>
        </w:rPr>
        <w:t>3. Statement of the Theorem</w:t>
      </w:r>
      <w:bookmarkStart w:id="102" w:name="_Toc100003"/>
      <w:bookmarkEnd w:id="102"/>
    </w:p>
    <w:p>
      <w:pPr>
        <w:spacing w:after="120" w:line="360" w:lineRule="auto"/>
        <w:jc w:val="both"/>
      </w:pPr>
      <w:r>
        <w:rPr>
          <w:rFonts w:ascii="Times New Roman" w:hAnsi="Times New Roman" w:eastAsia="SimSun"/>
          <w:b w:val="0"/>
          <w:i w:val="0"/>
          <w:sz w:val="24"/>
        </w:rPr>
        <w:t>Theorem 2 (the brick ladder of the clock). Let δ_k = π/k, k ∈ {2, 3, 4, 5, 6, 7, 8, 9, 10, 12, 14}, and δ_0 = 0; κ(δ) = 2 − δ²/2. Then on each of the twelve rungs of the ladder:</w:t>
      </w:r>
    </w:p>
    <w:p>
      <w:pPr>
        <w:spacing w:after="120" w:line="360" w:lineRule="auto"/>
        <w:jc w:val="both"/>
      </w:pPr>
      <w:r>
        <w:rPr>
          <w:rFonts w:ascii="Times New Roman" w:hAnsi="Times New Roman" w:eastAsia="SimSun"/>
          <w:b w:val="0"/>
          <w:i w:val="0"/>
          <w:sz w:val="24"/>
        </w:rPr>
        <w:t>(i) the greatest common divisor of the clock pair (UV_ξ3, Mdef_ξ5) on the static chain equals T0h²(π − k)(π + k)·((k² − π²)·4T0h²/k² − 27k²)·k²/(k² − π²) in the machine form — that is, T0h² times one quadratic clock factor; the baseline rung gives T0h²(4T0h² − 27)/4;</w:t>
      </w:r>
    </w:p>
    <w:p>
      <w:pPr>
        <w:spacing w:after="120" w:line="360" w:lineRule="auto"/>
        <w:jc w:val="both"/>
      </w:pPr>
      <w:r>
        <w:rPr>
          <w:rFonts w:ascii="Times New Roman" w:hAnsi="Times New Roman" w:eastAsia="SimSun"/>
          <w:b w:val="0"/>
          <w:i w:val="0"/>
          <w:sz w:val="24"/>
        </w:rPr>
        <w:t>(ii) the pair has exactly one common positive root</w:t>
      </w:r>
    </w:p>
    <w:p>
      <w:pPr>
        <w:spacing w:before="120" w:after="120" w:line="360" w:lineRule="auto"/>
        <w:tabs>
          <w:tab w:val="center" w:pos="4300"/>
          <w:tab w:val="right" w:pos="8700"/>
        </w:tabs>
      </w:pPr>
      <w:r>
        <w:tab/>
      </w:r>
      <w:r>
        <w:rPr>
          <w:rFonts w:ascii="Times New Roman" w:hAnsi="Times New Roman" w:eastAsia="SimSun"/>
          <w:b w:val="0"/>
          <w:i/>
          <w:sz w:val="24"/>
        </w:rPr>
        <w:t>τ*(δ_k) = 27/(4 − δ_k²) = 27k²/(4k² − π²)</w:t>
      </w:r>
      <w:r>
        <w:rPr>
          <w:rFonts w:ascii="Times New Roman" w:hAnsi="Times New Roman" w:eastAsia="SimSun"/>
          <w:b w:val="0"/>
          <w:i w:val="0"/>
          <w:sz w:val="24"/>
        </w:rPr>
        <w:tab/>
        <w:t>(2.1)</w:t>
      </w:r>
    </w:p>
    <w:p>
      <w:pPr>
        <w:spacing w:after="120" w:line="360" w:lineRule="auto"/>
        <w:jc w:val="both"/>
      </w:pPr>
      <w:r>
        <w:rPr>
          <w:rFonts w:ascii="Times New Roman" w:hAnsi="Times New Roman" w:eastAsia="SimSun"/>
          <w:b w:val="0"/>
          <w:i w:val="0"/>
          <w:sz w:val="24"/>
        </w:rPr>
        <w:t>and formula (2.1) is exact on all twelve rungs: the GCD vanishes at τ*(δ) (gcd_zero_at_tau_star = true) and uniqueness holds (unique_common_clock = true) on each rung;</w:t>
      </w:r>
    </w:p>
    <w:p>
      <w:pPr>
        <w:spacing w:after="120" w:line="360" w:lineRule="auto"/>
        <w:jc w:val="both"/>
      </w:pPr>
      <w:r>
        <w:rPr>
          <w:rFonts w:ascii="Times New Roman" w:hAnsi="Times New Roman" w:eastAsia="SimSun"/>
          <w:b w:val="0"/>
          <w:i w:val="0"/>
          <w:sz w:val="24"/>
        </w:rPr>
        <w:t>(iii) under the convention κ(δ) = 2 − δ²/2 formula (2.1) is equivalent to the holonomy family τ*(κ) = 27/(2κ);</w:t>
      </w:r>
    </w:p>
    <w:p>
      <w:pPr>
        <w:spacing w:after="120" w:line="360" w:lineRule="auto"/>
        <w:jc w:val="both"/>
      </w:pPr>
      <w:r>
        <w:rPr>
          <w:rFonts w:ascii="Times New Roman" w:hAnsi="Times New Roman" w:eastAsia="SimSun"/>
          <w:b w:val="0"/>
          <w:i w:val="0"/>
          <w:sz w:val="24"/>
        </w:rPr>
        <w:t>(iv) the flat line of equilibria (monograph No. 6) is brick-independent: on all twelve rungs it carries F = r = V = 0 with machine zero (F ≤ 10⁻⁷ in the float64 layer of the campaign).</w:t>
      </w:r>
    </w:p>
    <w:p>
      <w:pPr>
        <w:keepNext/>
        <w:spacing w:before="480" w:after="360" w:line="360" w:lineRule="auto"/>
        <w:jc w:val="center"/>
      </w:pPr>
      <w:r>
        <w:rPr>
          <w:rFonts w:ascii="Times New Roman" w:hAnsi="Times New Roman" w:eastAsia="SimHei"/>
          <w:b/>
          <w:i w:val="0"/>
          <w:sz w:val="32"/>
        </w:rPr>
        <w:t>4. Sketch of the Machine Proof</w:t>
      </w:r>
      <w:bookmarkStart w:id="103" w:name="_Toc100004"/>
      <w:bookmarkEnd w:id="103"/>
    </w:p>
    <w:p>
      <w:pPr>
        <w:spacing w:after="120" w:line="360" w:lineRule="auto"/>
        <w:jc w:val="both"/>
      </w:pPr>
      <w:r>
        <w:rPr>
          <w:rFonts w:ascii="Times New Roman" w:hAnsi="Times New Roman" w:eastAsia="SimSun"/>
          <w:b w:val="0"/>
          <w:i w:val="0"/>
          <w:sz w:val="24"/>
        </w:rPr>
        <w:t>The proof is executed by the machine brick_scan_tick.py under a single procedure for each rung: (1) assembly of the corrected system at κ(δ_k); (2) reduction of the residues on the chain; (3) SymPy computation of the GCD of the pair in exact arithmetic over Q(π); (4) verification of the vanishing at the booking root, of the uniqueness of the positive root and of the coincidence of the individual roots of the two books. All twelve runs are deterministic (BLAS = 1, offline on the saved JSON dependencies) and reproduce with one command.</w:t>
      </w:r>
    </w:p>
    <w:p>
      <w:pPr>
        <w:spacing w:after="120" w:line="360" w:lineRule="auto"/>
        <w:jc w:val="both"/>
      </w:pPr>
      <w:r>
        <w:rPr>
          <w:rFonts w:ascii="Times New Roman" w:hAnsi="Times New Roman" w:eastAsia="SimSun"/>
          <w:b w:val="0"/>
          <w:i w:val="0"/>
          <w:sz w:val="24"/>
        </w:rPr>
        <w:t>The key step is the recognition of the common structure. For rung k the machine returns a factorization of the form T0h²(−k²·4T0h² + π²T0h² + 27k²)(π − k)(π + k)×(a rational factor): the trivial factor T0h², the spinor cofactors (π − k)(π + k) originating from the denominator of the κ-correction, and the clock quadratic with a single positive root. The reduction of all factorizations to the single formula (2.1) is an algebraic identity verified by SymPy on each rung separately.</w:t>
      </w:r>
    </w:p>
    <w:p>
      <w:pPr>
        <w:spacing w:before="120" w:after="120" w:line="360" w:lineRule="auto"/>
        <w:tabs>
          <w:tab w:val="center" w:pos="4300"/>
          <w:tab w:val="right" w:pos="8700"/>
        </w:tabs>
      </w:pPr>
      <w:r>
        <w:tab/>
      </w:r>
      <w:r>
        <w:rPr>
          <w:rFonts w:ascii="Times New Roman" w:hAnsi="Times New Roman" w:eastAsia="SimSun"/>
          <w:b w:val="0"/>
          <w:i/>
          <w:sz w:val="24"/>
        </w:rPr>
        <w:t>GCD_k = T0h²(−k²·4T0h² + π²T0h² + 27k²)(π − k)(π + k)·k²/(k² − π²)</w:t>
      </w:r>
      <w:r>
        <w:rPr>
          <w:rFonts w:ascii="Times New Roman" w:hAnsi="Times New Roman" w:eastAsia="SimSun"/>
          <w:b w:val="0"/>
          <w:i w:val="0"/>
          <w:sz w:val="24"/>
        </w:rPr>
        <w:tab/>
        <w:t>(2.2)</w:t>
      </w:r>
    </w:p>
    <w:p>
      <w:pPr>
        <w:spacing w:after="120" w:line="360" w:lineRule="auto"/>
        <w:jc w:val="both"/>
      </w:pPr>
      <w:r>
        <w:rPr>
          <w:rFonts w:ascii="Times New Roman" w:hAnsi="Times New Roman" w:eastAsia="SimSun"/>
          <w:b w:val="0"/>
          <w:i w:val="0"/>
          <w:sz w:val="24"/>
        </w:rPr>
        <w:t>Layer B1 (the brick independence of the flat line) is verified by a march along the a-pure kernel direction on each rung: F, r and V remain machine zeros; in the float64 layer of the campaign an upper bound F ≤ 10⁻⁷ is registered on all rungs — a limit of the representation, not of the system.</w:t>
      </w:r>
    </w:p>
    <w:p>
      <w:pPr>
        <w:keepNext/>
        <w:spacing w:before="480" w:after="360" w:line="360" w:lineRule="auto"/>
        <w:jc w:val="center"/>
      </w:pPr>
      <w:r>
        <w:rPr>
          <w:rFonts w:ascii="Times New Roman" w:hAnsi="Times New Roman" w:eastAsia="SimHei"/>
          <w:b/>
          <w:i w:val="0"/>
          <w:sz w:val="32"/>
        </w:rPr>
        <w:t>5. Numerical Results: the root tuple of the ladder</w:t>
      </w:r>
      <w:bookmarkStart w:id="104" w:name="_Toc100005"/>
      <w:bookmarkEnd w:id="104"/>
    </w:p>
    <w:p>
      <w:pPr>
        <w:keepNext/>
        <w:spacing w:before="200" w:after="60" w:line="360" w:lineRule="auto"/>
        <w:jc w:val="center"/>
      </w:pPr>
      <w:r>
        <w:rPr>
          <w:rFonts w:ascii="Times New Roman" w:hAnsi="Times New Roman" w:eastAsia="SimSun"/>
          <w:b w:val="0"/>
          <w:i w:val="0"/>
          <w:sz w:val="21"/>
        </w:rPr>
        <w:t>Table 2.2. The exact tuple of roots τ*(δ_k) per the v18a JSON verdict (12/12 rungs)</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197"/>
        <w:gridCol w:w="2197"/>
        <w:gridCol w:w="2197"/>
        <w:gridCol w:w="2197"/>
      </w:tblGrid>
      <w:tr>
        <w:trPr>
          <w:cantSplit/>
          <w:tblHeader/>
        </w:trPr>
        <w:tc>
          <w:tcPr>
            <w:tcW w:type="dxa" w:w="2197"/>
            <w:tcW w:type="pct" w:w="15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Rung</w:t>
            </w:r>
          </w:p>
        </w:tc>
        <w:tc>
          <w:tcPr>
            <w:tcW w:type="dxa" w:w="2197"/>
            <w:tcW w:type="pct" w:w="19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τ* (symbolic)</w:t>
            </w:r>
          </w:p>
        </w:tc>
        <w:tc>
          <w:tcPr>
            <w:tcW w:type="dxa" w:w="2197"/>
            <w:tcW w:type="pct" w:w="14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τ* (numeric)</w:t>
            </w:r>
          </w:p>
        </w:tc>
        <w:tc>
          <w:tcPr>
            <w:tcW w:type="dxa" w:w="2197"/>
            <w:tcW w:type="pct" w:w="14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T0h root</w:t>
            </w:r>
          </w:p>
        </w:tc>
      </w:tr>
      <w:tr>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δ = 0 (baseline)</w:t>
            </w:r>
          </w:p>
        </w:tc>
        <w:tc>
          <w:tcPr>
            <w:tcW w:type="dxa" w:w="2197"/>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27/4</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6.750000</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2.59807621</w:t>
            </w:r>
          </w:p>
        </w:tc>
      </w:tr>
      <w:tr>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π/2</w:t>
            </w:r>
          </w:p>
        </w:tc>
        <w:tc>
          <w:tcPr>
            <w:tcW w:type="dxa" w:w="2197"/>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108/(16 − π²)</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17.617134</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4.19727696</w:t>
            </w:r>
          </w:p>
        </w:tc>
      </w:tr>
      <w:tr>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π/3</w:t>
            </w:r>
          </w:p>
        </w:tc>
        <w:tc>
          <w:tcPr>
            <w:tcW w:type="dxa" w:w="2197"/>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243/(36 − π²)</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9.299515</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3.04951058</w:t>
            </w:r>
          </w:p>
        </w:tc>
      </w:tr>
      <w:tr>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π/4</w:t>
            </w:r>
          </w:p>
        </w:tc>
        <w:tc>
          <w:tcPr>
            <w:tcW w:type="dxa" w:w="2197"/>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432/(64 − π²)</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7.980729</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2.82501835</w:t>
            </w:r>
          </w:p>
        </w:tc>
      </w:tr>
      <w:tr>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π/5</w:t>
            </w:r>
          </w:p>
        </w:tc>
        <w:tc>
          <w:tcPr>
            <w:tcW w:type="dxa" w:w="2197"/>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675/(100 − π²)</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7.489149</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2.73663103</w:t>
            </w:r>
          </w:p>
        </w:tc>
      </w:tr>
      <w:tr>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π/6</w:t>
            </w:r>
          </w:p>
        </w:tc>
        <w:tc>
          <w:tcPr>
            <w:tcW w:type="dxa" w:w="2197"/>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972/(144 − π²)</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7.246680</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2.69196575</w:t>
            </w:r>
          </w:p>
        </w:tc>
      </w:tr>
      <w:tr>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π/7 (surviving)</w:t>
            </w:r>
          </w:p>
        </w:tc>
        <w:tc>
          <w:tcPr>
            <w:tcW w:type="dxa" w:w="2197"/>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1323/(196 − π²)</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7.107920</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2.66606830</w:t>
            </w:r>
          </w:p>
        </w:tc>
      </w:tr>
      <w:tr>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π/8</w:t>
            </w:r>
          </w:p>
        </w:tc>
        <w:tc>
          <w:tcPr>
            <w:tcW w:type="dxa" w:w="2197"/>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1728/(256 − π²)</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7.020669</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2.64965448</w:t>
            </w:r>
          </w:p>
        </w:tc>
      </w:tr>
      <w:tr>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π/9</w:t>
            </w:r>
          </w:p>
        </w:tc>
        <w:tc>
          <w:tcPr>
            <w:tcW w:type="dxa" w:w="2197"/>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2187/(324 − π²)</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6.962077</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2.63857480</w:t>
            </w:r>
          </w:p>
        </w:tc>
      </w:tr>
      <w:tr>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π/10</w:t>
            </w:r>
          </w:p>
        </w:tc>
        <w:tc>
          <w:tcPr>
            <w:tcW w:type="dxa" w:w="2197"/>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2700/(400 − π²)</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6.920763</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2.63073430</w:t>
            </w:r>
          </w:p>
        </w:tc>
      </w:tr>
      <w:tr>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π/12</w:t>
            </w:r>
          </w:p>
        </w:tc>
        <w:tc>
          <w:tcPr>
            <w:tcW w:type="dxa" w:w="2197"/>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3888/(576 − π²)</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6.867676</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2.62062507</w:t>
            </w:r>
          </w:p>
        </w:tc>
      </w:tr>
      <w:tr>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π/14</w:t>
            </w:r>
          </w:p>
        </w:tc>
        <w:tc>
          <w:tcPr>
            <w:tcW w:type="dxa" w:w="2197"/>
            <w:tcW w:type="pct" w:w="19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5292/(784 − π²)</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6.836058</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2.61458556</w:t>
            </w:r>
          </w:p>
        </w:tc>
      </w:tr>
    </w:tbl>
    <w:p>
      <w:pPr>
        <w:spacing w:after="120" w:line="360" w:lineRule="auto"/>
      </w:pPr>
    </w:p>
    <w:p>
      <w:pPr>
        <w:spacing w:after="120" w:line="360" w:lineRule="auto"/>
        <w:jc w:val="both"/>
      </w:pPr>
      <w:r>
        <w:rPr>
          <w:rFonts w:ascii="Times New Roman" w:hAnsi="Times New Roman" w:eastAsia="SimSun"/>
          <w:b w:val="0"/>
          <w:i w:val="0"/>
          <w:sz w:val="24"/>
        </w:rPr>
        <w:t>The tuple decreases monotonically from 17.617 (the brick π/2) to the limit 27/4 = 6.75 as k → ∞: the thinner the brick, the closer the system to the baseline. The surviving brick π/7 occupies an intermediate position on the ladder and is distinguished not by the value of the root but by the spinor sector bC = π²/98 and the Berry closure of ln(τ*) with remainder +0.062% (see monographs No. 1 and No. 7).</w:t>
      </w:r>
    </w:p>
    <w:p>
      <w:pPr>
        <w:spacing w:after="120" w:line="360" w:lineRule="auto"/>
        <w:jc w:val="both"/>
      </w:pPr>
      <w:r>
        <w:rPr>
          <w:rFonts w:ascii="Times New Roman" w:hAnsi="Times New Roman" w:eastAsia="SimSun"/>
          <w:b w:val="0"/>
          <w:i w:val="0"/>
          <w:sz w:val="24"/>
        </w:rPr>
        <w:t>Layer B4 (the phantom scan) showed that the phantom nearest to the ladder π/30 shifts under the bricks by at most +1.139% (the best case δ = π/3), and on no rung does a phantom approach the ladder within 1% — the ladder creates no spinor clock at the linear level. Layer B5 pinned the sawtooth book defect F = 26.79, κ-independent: the defect belongs to the κ-free sector and takes no part in selection.</w:t>
      </w:r>
    </w:p>
    <w:p>
      <w:pPr>
        <w:keepNext/>
        <w:spacing w:before="480" w:after="360" w:line="360" w:lineRule="auto"/>
        <w:jc w:val="center"/>
      </w:pPr>
      <w:r>
        <w:rPr>
          <w:rFonts w:ascii="Times New Roman" w:hAnsi="Times New Roman" w:eastAsia="SimHei"/>
          <w:b/>
          <w:i w:val="0"/>
          <w:sz w:val="32"/>
        </w:rPr>
        <w:t>6. The Tick Obstruction: the Honest Layer B3</w:t>
      </w:r>
      <w:bookmarkStart w:id="105" w:name="_Toc100006"/>
      <w:bookmarkEnd w:id="105"/>
    </w:p>
    <w:p>
      <w:pPr>
        <w:spacing w:after="120" w:line="360" w:lineRule="auto"/>
        <w:jc w:val="both"/>
      </w:pPr>
      <w:r>
        <w:rPr>
          <w:rFonts w:ascii="Times New Roman" w:hAnsi="Times New Roman" w:eastAsia="SimSun"/>
          <w:b w:val="0"/>
          <w:i w:val="0"/>
          <w:sz w:val="24"/>
        </w:rPr>
        <w:t>A separate part of the campaign measured the tick obstruction — the residual incompatibility of the closure when the linear freedom of the tick is lifted onto the set {F = 0, r = 0} — as a function of δ on the same ladder. The result is important on the negative side: the dependence is non-monotone, is not described by a power law (slope in log-log +0.65 at the residual ln 2.1) and reaches its minimum at k = 12, not at k = 7. The surviving brick π/7 is therefore not selected by the tick; the relative advantage of one brick over the baseline (0.032 versus 0.043 at kick 0.05) remains a compatibility anchor, not a selection principle.</w:t>
      </w:r>
    </w:p>
    <w:p>
      <w:pPr>
        <w:spacing w:after="120" w:line="360" w:lineRule="auto"/>
        <w:jc w:val="both"/>
      </w:pPr>
      <w:r>
        <w:rPr>
          <w:rFonts w:ascii="Times New Roman" w:hAnsi="Times New Roman" w:eastAsia="SimSun"/>
          <w:b w:val="0"/>
          <w:i w:val="0"/>
          <w:sz w:val="24"/>
        </w:rPr>
        <w:t>This separation — the clock is invariant, the selection is not algebraic — is the substantive core of the theorem: the law (2.1) does not change from brick to brick, and the choice of the concrete value of δ requires a mechanism beyond the algebraic books (finite-amplitude monodromy or Berry holonomy — monograph No. 10).</w:t>
      </w:r>
    </w:p>
    <w:p>
      <w:pPr>
        <w:keepNext/>
        <w:spacing w:before="480" w:after="360" w:line="360" w:lineRule="auto"/>
        <w:jc w:val="center"/>
      </w:pPr>
      <w:r>
        <w:rPr>
          <w:rFonts w:ascii="Times New Roman" w:hAnsi="Times New Roman" w:eastAsia="SimHei"/>
          <w:b/>
          <w:i w:val="0"/>
          <w:sz w:val="32"/>
        </w:rPr>
        <w:t>7. Corollaries</w:t>
      </w:r>
      <w:bookmarkStart w:id="106" w:name="_Toc100007"/>
      <w:bookmarkEnd w:id="106"/>
    </w:p>
    <w:p>
      <w:pPr>
        <w:spacing w:after="120" w:line="360" w:lineRule="auto"/>
        <w:jc w:val="both"/>
      </w:pPr>
      <w:r>
        <w:rPr>
          <w:rFonts w:ascii="Times New Roman" w:hAnsi="Times New Roman" w:eastAsia="SimSun"/>
          <w:b w:val="0"/>
          <w:i w:val="0"/>
          <w:sz w:val="24"/>
        </w:rPr>
        <w:t>Corollary 2.1 (robustness of the clock pair). The exactness of formula (2.1) on all rungs shows that Theorem 1 is not a property of two special values of κ but a general law of the corrected system; the uniqueness of the common root survives the continuous deformation of the constant along the ladder δ_k = π/k.</w:t>
      </w:r>
    </w:p>
    <w:p>
      <w:pPr>
        <w:spacing w:after="120" w:line="360" w:lineRule="auto"/>
        <w:jc w:val="both"/>
      </w:pPr>
      <w:r>
        <w:rPr>
          <w:rFonts w:ascii="Times New Roman" w:hAnsi="Times New Roman" w:eastAsia="SimSun"/>
          <w:b w:val="0"/>
          <w:i w:val="0"/>
          <w:sz w:val="24"/>
        </w:rPr>
        <w:t>Corollary 2.2 (the two-point protocol is legitimate). The verification practice of the repository executes the machines at two points (κ = 2 and κ = 2 − π²/98). Theorem 2 justifies the protocol: both points lie on one exact curve, so the two-point check fixes both the shape of the curve and its invariant station ladder.</w:t>
      </w:r>
    </w:p>
    <w:p>
      <w:pPr>
        <w:spacing w:after="120" w:line="360" w:lineRule="auto"/>
        <w:jc w:val="both"/>
      </w:pPr>
      <w:r>
        <w:rPr>
          <w:rFonts w:ascii="Times New Roman" w:hAnsi="Times New Roman" w:eastAsia="SimSun"/>
          <w:b w:val="0"/>
          <w:i w:val="0"/>
          <w:sz w:val="24"/>
        </w:rPr>
        <w:t>Corollary 2.3 (ticks and selection are separated). Since the tick minimum does not coincide with the surviving brick, the algebraic sector (books + tick) leaves δ free; this is consistent with the zero elimination ideal of the structural barrier (monograph No. 10) and moves the selection question into the transcendental inventory {π, ln(16/9)}.</w:t>
      </w:r>
    </w:p>
    <w:p>
      <w:pPr>
        <w:keepNext/>
        <w:spacing w:before="480" w:after="360" w:line="360" w:lineRule="auto"/>
        <w:jc w:val="center"/>
      </w:pPr>
      <w:r>
        <w:rPr>
          <w:rFonts w:ascii="Times New Roman" w:hAnsi="Times New Roman" w:eastAsia="SimHei"/>
          <w:b/>
          <w:i w:val="0"/>
          <w:sz w:val="32"/>
        </w:rPr>
        <w:t>8. Honest Caveats</w:t>
      </w:r>
      <w:bookmarkStart w:id="107" w:name="_Toc100008"/>
      <w:bookmarkEnd w:id="107"/>
    </w:p>
    <w:p>
      <w:pPr>
        <w:spacing w:after="120" w:line="360" w:lineRule="auto"/>
        <w:jc w:val="both"/>
      </w:pPr>
      <w:r>
        <w:rPr>
          <w:rFonts w:ascii="Times New Roman" w:hAnsi="Times New Roman" w:eastAsia="SimSun"/>
          <w:b w:val="0"/>
          <w:i w:val="0"/>
          <w:sz w:val="24"/>
        </w:rPr>
        <w:t>The ladder is discrete: the theorem is proved on twelve rungs, not for all δ ∈ (0, π/2). The continuous version follows from the structure of the factorizations (the clock factor is quadratic for every δ), but formally the step beyond the ladder is an extrapolation. The form (2.1) uses the additive convention κ(δ) = 2 − δ²/2; the monograph-sign multiplicative convention writes the same tuple differently and moves ln(τ*) away from the observed value (−7.43%) — the choice of convention remains open. Layer B1 confirms the brick independence of the flat line within the float64 representation; the symbolic version F ≡ 0 is verified at the rung points, but not along the whole line as a function of δ. Finally, the tick is measured at two kick amplitudes (0.05 and 0.01); a finer dependence on the amplitude remains outside the scope of the present theorem.</w:t>
      </w:r>
    </w:p>
    <w:p>
      <w:pPr>
        <w:keepNext/>
        <w:spacing w:before="480" w:after="360" w:line="360" w:lineRule="auto"/>
        <w:jc w:val="center"/>
      </w:pPr>
      <w:r>
        <w:rPr>
          <w:rFonts w:ascii="Times New Roman" w:hAnsi="Times New Roman" w:eastAsia="SimHei"/>
          <w:b/>
          <w:i w:val="0"/>
          <w:sz w:val="32"/>
        </w:rPr>
        <w:t>9. Reproducibility</w:t>
      </w:r>
      <w:bookmarkStart w:id="108" w:name="_Toc100009"/>
      <w:bookmarkEnd w:id="108"/>
    </w:p>
    <w:p>
      <w:pPr>
        <w:keepNext/>
        <w:spacing w:before="200" w:after="60" w:line="360" w:lineRule="auto"/>
        <w:jc w:val="center"/>
      </w:pPr>
      <w:r>
        <w:rPr>
          <w:rFonts w:ascii="Times New Roman" w:hAnsi="Times New Roman" w:eastAsia="SimSun"/>
          <w:b w:val="0"/>
          <w:i w:val="0"/>
          <w:sz w:val="21"/>
        </w:rPr>
        <w:t>Table 2.3. Reproduction protocol for Theorem 2</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29"/>
        <w:gridCol w:w="2929"/>
        <w:gridCol w:w="2929"/>
      </w:tblGrid>
      <w:tr>
        <w:trPr>
          <w:cantSplit/>
          <w:tblHeader/>
        </w:trPr>
        <w:tc>
          <w:tcPr>
            <w:tcW w:type="dxa" w:w="2929"/>
            <w:tcW w:type="pct" w:w="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Step</w:t>
            </w:r>
          </w:p>
        </w:tc>
        <w:tc>
          <w:tcPr>
            <w:tcW w:type="dxa" w:w="2929"/>
            <w:tcW w:type="pct" w:w="36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Command</w:t>
            </w:r>
          </w:p>
        </w:tc>
        <w:tc>
          <w:tcPr>
            <w:tcW w:type="dxa" w:w="2929"/>
            <w:tcW w:type="pct" w:w="2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Result</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brick_scan_tick.py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results/brick_scan_tick.json (layers B1–B5, ladder 12/12)</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clock_closure_t1c.py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results/clock_closure_t1c.json (two-point control)</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python3 -m pytest tests/ -q</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58 passed (the ladder tests included)</w:t>
            </w:r>
          </w:p>
        </w:tc>
      </w:tr>
    </w:tbl>
    <w:p>
      <w:pPr>
        <w:spacing w:after="120" w:line="360" w:lineRule="auto"/>
      </w:pPr>
    </w:p>
    <w:p>
      <w:pPr>
        <w:spacing w:after="120" w:line="360" w:lineRule="auto"/>
        <w:jc w:val="both"/>
      </w:pPr>
      <w:r>
        <w:rPr>
          <w:rFonts w:ascii="Times New Roman" w:hAnsi="Times New Roman" w:eastAsia="SimSun"/>
          <w:b w:val="0"/>
          <w:i w:val="0"/>
          <w:sz w:val="24"/>
        </w:rPr>
        <w:t>The total running time is minutes on a laptop and comparable in Termux (the machines are single-threaded). The data correspond to commit 5b256cd; an autonomous copy of the machine lives in einstein_direct/open9/machines/ and runs from its own folder without repository paths.</w:t>
      </w:r>
    </w:p>
    <w:p>
      <w:pPr>
        <w:keepNext/>
        <w:spacing w:before="480" w:after="360" w:line="360" w:lineRule="auto"/>
        <w:jc w:val="center"/>
      </w:pPr>
      <w:r>
        <w:rPr>
          <w:rFonts w:ascii="Times New Roman" w:hAnsi="Times New Roman" w:eastAsia="SimHei"/>
          <w:b/>
          <w:i w:val="0"/>
          <w:sz w:val="32"/>
        </w:rPr>
        <w:t>References</w:t>
      </w:r>
      <w:bookmarkStart w:id="109" w:name="_Toc100010"/>
      <w:bookmarkEnd w:id="109"/>
    </w:p>
    <w:p>
      <w:pPr>
        <w:spacing w:after="80" w:line="360" w:lineRule="auto"/>
        <w:jc w:val="both"/>
      </w:pPr>
      <w:r>
        <w:rPr>
          <w:rFonts w:ascii="Times New Roman" w:hAnsi="Times New Roman" w:eastAsia="SimSun"/>
          <w:b w:val="0"/>
          <w:i w:val="0"/>
          <w:sz w:val="24"/>
        </w:rPr>
        <w:t>[1] Repository wild8highlander/choptuik_ac_bc: einstein_direct/brick_scan_tick.py; einstein_direct/results/brick_scan_tick.json (campaign v18a, LEDGER §29).</w:t>
      </w:r>
    </w:p>
    <w:p>
      <w:pPr>
        <w:spacing w:after="80" w:line="360" w:lineRule="auto"/>
        <w:jc w:val="both"/>
      </w:pPr>
      <w:r>
        <w:rPr>
          <w:rFonts w:ascii="Times New Roman" w:hAnsi="Times New Roman" w:eastAsia="SimSun"/>
          <w:b w:val="0"/>
          <w:i w:val="0"/>
          <w:sz w:val="24"/>
        </w:rPr>
        <w:t>[2] Ibid.: einstein_direct/clock_closure_t1c.py; einstein_direct/results/clock_closure_t1c.json (campaign v17, clock pairs at two points).</w:t>
      </w:r>
    </w:p>
    <w:p>
      <w:pPr>
        <w:spacing w:after="80" w:line="360" w:lineRule="auto"/>
        <w:jc w:val="both"/>
      </w:pPr>
      <w:r>
        <w:rPr>
          <w:rFonts w:ascii="Times New Roman" w:hAnsi="Times New Roman" w:eastAsia="SimSun"/>
          <w:b w:val="0"/>
          <w:i w:val="0"/>
          <w:sz w:val="24"/>
        </w:rPr>
        <w:t>[3] Ibid.: einstein_direct/s4_berry_one_brick.py — the Berry screening κ = 2 − π²/98.</w:t>
      </w:r>
    </w:p>
    <w:p>
      <w:pPr>
        <w:spacing w:after="80" w:line="360" w:lineRule="auto"/>
        <w:jc w:val="both"/>
      </w:pPr>
      <w:r>
        <w:rPr>
          <w:rFonts w:ascii="Times New Roman" w:hAnsi="Times New Roman" w:eastAsia="SimSun"/>
          <w:b w:val="0"/>
          <w:i w:val="0"/>
          <w:sz w:val="24"/>
        </w:rPr>
        <w:t>[4] Ibid.: einstein_direct/README.md §§2–3; einstein_direct/README_EN.md §29.</w:t>
      </w:r>
    </w:p>
    <w:p>
      <w:pPr>
        <w:spacing w:after="80" w:line="360" w:lineRule="auto"/>
        <w:jc w:val="both"/>
      </w:pPr>
      <w:r>
        <w:rPr>
          <w:rFonts w:ascii="Times New Roman" w:hAnsi="Times New Roman" w:eastAsia="SimSun"/>
          <w:b w:val="0"/>
          <w:i w:val="0"/>
          <w:sz w:val="24"/>
        </w:rPr>
        <w:t>[5] Monograph No. 1 of the theorems12 cycle: the clock-pair theorem.</w:t>
      </w:r>
    </w:p>
    <w:p>
      <w:pPr>
        <w:spacing w:after="80" w:line="360" w:lineRule="auto"/>
        <w:jc w:val="both"/>
      </w:pPr>
      <w:r>
        <w:rPr>
          <w:rFonts w:ascii="Times New Roman" w:hAnsi="Times New Roman" w:eastAsia="SimSun"/>
          <w:b w:val="0"/>
          <w:i w:val="0"/>
          <w:sz w:val="24"/>
        </w:rPr>
        <w:t>[6] M. W. Choptuik. Phys. Rev. Lett. 70, 9 (1993) — source of the comparison anchor γ_Ch = 0.374.</w:t>
      </w:r>
    </w:p>
    <w:sectPr w:rsidR="00FC693F" w:rsidRPr="0006063C" w:rsidSect="00034616">
      <w:headerReference w:type="default" r:id="rId11"/>
      <w:footerReference w:type="default" r:id="rId12"/>
      <w:pgSz w:w="11906" w:h="16838"/>
      <w:pgMar w:top="1440" w:right="1417" w:bottom="1440" w:left="1701" w:header="850" w:footer="99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SimSun"/>
        <w:b w:val="0"/>
        <w:i w:val="0"/>
        <w:sz w:val="21"/>
      </w:rPr>
      <w:t xml:space="preserve">- </w:t>
    </w:r>
    <w:r>
      <w:rPr>
        <w:rFonts w:ascii="Times New Roman" w:hAnsi="Times New Roman" w:eastAsia="SimSun"/>
        <w:b w:val="0"/>
        <w:i w:val="0"/>
        <w:sz w:val="21"/>
      </w:rPr>
      <w:fldChar w:fldCharType="begin"/>
    </w:r>
    <w:r>
      <w:rPr>
        <w:rFonts w:ascii="Times New Roman" w:hAnsi="Times New Roman" w:eastAsia="SimSun"/>
        <w:b w:val="0"/>
        <w:i w:val="0"/>
        <w:sz w:val="21"/>
      </w:rPr>
      <w:instrText xml:space="preserve"> PAGE \* ROMAN \* MERGEFORMAT </w:instrText>
    </w:r>
    <w:r>
      <w:rPr>
        <w:rFonts w:ascii="Times New Roman" w:hAnsi="Times New Roman" w:eastAsia="SimSun"/>
        <w:b w:val="0"/>
        <w:i w:val="0"/>
        <w:sz w:val="21"/>
      </w:rPr>
      <w:fldChar w:fldCharType="separate"/>
    </w:r>
    <w:r>
      <w:rPr>
        <w:rFonts w:ascii="Times New Roman" w:hAnsi="Times New Roman" w:eastAsia="SimSun"/>
        <w:b w:val="0"/>
        <w:i w:val="0"/>
        <w:sz w:val="21"/>
      </w:rPr>
      <w:t>1</w:t>
    </w:r>
    <w:r>
      <w:rPr>
        <w:rFonts w:ascii="Times New Roman" w:hAnsi="Times New Roman" w:eastAsia="SimSun"/>
        <w:b w:val="0"/>
        <w:i w:val="0"/>
        <w:sz w:val="21"/>
      </w:rPr>
      <w:fldChar w:fldCharType="end"/>
    </w:r>
    <w:r>
      <w:rPr>
        <w:rFonts w:ascii="Times New Roman" w:hAnsi="Times New Roman" w:eastAsia="SimSun"/>
        <w:b w:val="0"/>
        <w:i w:val="0"/>
        <w:sz w:val="21"/>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SimSun"/>
        <w:b w:val="0"/>
        <w:i w:val="0"/>
        <w:sz w:val="21"/>
      </w:rPr>
      <w:t xml:space="preserve">- </w:t>
    </w:r>
    <w:r>
      <w:rPr>
        <w:rFonts w:ascii="Times New Roman" w:hAnsi="Times New Roman" w:eastAsia="SimSun"/>
        <w:b w:val="0"/>
        <w:i w:val="0"/>
        <w:sz w:val="21"/>
      </w:rPr>
      <w:fldChar w:fldCharType="begin"/>
    </w:r>
    <w:r>
      <w:rPr>
        <w:rFonts w:ascii="Times New Roman" w:hAnsi="Times New Roman" w:eastAsia="SimSun"/>
        <w:b w:val="0"/>
        <w:i w:val="0"/>
        <w:sz w:val="21"/>
      </w:rPr>
      <w:instrText xml:space="preserve"> PAGE \* arabic \* MERGEFORMAT </w:instrText>
    </w:r>
    <w:r>
      <w:rPr>
        <w:rFonts w:ascii="Times New Roman" w:hAnsi="Times New Roman" w:eastAsia="SimSun"/>
        <w:b w:val="0"/>
        <w:i w:val="0"/>
        <w:sz w:val="21"/>
      </w:rPr>
      <w:fldChar w:fldCharType="separate"/>
    </w:r>
    <w:r>
      <w:rPr>
        <w:rFonts w:ascii="Times New Roman" w:hAnsi="Times New Roman" w:eastAsia="SimSun"/>
        <w:b w:val="0"/>
        <w:i w:val="0"/>
        <w:sz w:val="21"/>
      </w:rPr>
      <w:t>1</w:t>
    </w:r>
    <w:r>
      <w:rPr>
        <w:rFonts w:ascii="Times New Roman" w:hAnsi="Times New Roman" w:eastAsia="SimSun"/>
        <w:b w:val="0"/>
        <w:i w:val="0"/>
        <w:sz w:val="21"/>
      </w:rPr>
      <w:fldChar w:fldCharType="end"/>
    </w:r>
    <w:r>
      <w:rPr>
        <w:rFonts w:ascii="Times New Roman" w:hAnsi="Times New Roman" w:eastAsia="SimSun"/>
        <w:b w:val="0"/>
        <w:i w:val="0"/>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center"/>
      <w:pBdr>
        <w:bottom w:val="single" w:color="000000" w:sz="1" w:space="1"/>
      </w:pBdr>
    </w:pPr>
    <w:r/>
    <w:r>
      <w:rPr>
        <w:rFonts w:ascii="Times New Roman" w:hAnsi="Times New Roman" w:eastAsia="SimSun"/>
        <w:b w:val="0"/>
        <w:i w:val="0"/>
        <w:color w:val="333333"/>
        <w:sz w:val="18"/>
      </w:rPr>
      <w:t>theorems12 · Monograph 02 · The Brick-Ladder Theorem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center"/>
      <w:pBdr>
        <w:bottom w:val="single" w:color="000000" w:sz="1" w:space="1"/>
      </w:pBdr>
    </w:pPr>
    <w:r/>
    <w:r>
      <w:rPr>
        <w:rFonts w:ascii="Times New Roman" w:hAnsi="Times New Roman" w:eastAsia="SimSun"/>
        <w:b w:val="0"/>
        <w:i w:val="0"/>
        <w:color w:val="333333"/>
        <w:sz w:val="18"/>
      </w:rPr>
      <w:t>theorems12 · Monograph 02 · The Brick-Ladder Theorem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