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before="4600"/>
      </w:pPr>
    </w:p>
    <w:p>
      <w:pPr>
        <w:spacing w:after="360" w:line="312" w:lineRule="auto"/>
        <w:jc w:val="center"/>
      </w:pPr>
      <w:r>
        <w:rPr>
          <w:rFonts w:ascii="Times New Roman" w:hAnsi="Times New Roman" w:eastAsia="SimSun"/>
          <w:b w:val="0"/>
          <w:i w:val="0"/>
          <w:sz w:val="16"/>
        </w:rPr>
        <w:t>choptuik_ac_bc · theorems12 · github.com/wild8highlander/choptuik_ac_bc</w:t>
      </w:r>
    </w:p>
    <w:p>
      <w:pPr>
        <w:spacing w:after="0" w:line="300" w:lineRule="auto"/>
        <w:jc w:val="center"/>
      </w:pPr>
      <w:r>
        <w:rPr>
          <w:rFonts w:ascii="Times New Roman" w:hAnsi="Times New Roman" w:eastAsia="SimSun"/>
          <w:b/>
          <w:i w:val="0"/>
          <w:sz w:val="34"/>
        </w:rPr>
        <w:t>The Flat-Line Theorem:</w:t>
      </w:r>
    </w:p>
    <w:p>
      <w:pPr>
        <w:spacing w:after="0" w:line="300" w:lineRule="auto"/>
        <w:jc w:val="center"/>
      </w:pPr>
      <w:r>
        <w:rPr>
          <w:rFonts w:ascii="Times New Roman" w:hAnsi="Times New Roman" w:eastAsia="SimSun"/>
          <w:b/>
          <w:i w:val="0"/>
          <w:sz w:val="34"/>
        </w:rPr>
        <w:t>the unique solution manifold</w:t>
      </w:r>
    </w:p>
    <w:p>
      <w:pPr>
        <w:spacing w:after="200" w:line="300" w:lineRule="auto"/>
        <w:jc w:val="center"/>
      </w:pPr>
      <w:r>
        <w:rPr>
          <w:rFonts w:ascii="Times New Roman" w:hAnsi="Times New Roman" w:eastAsia="SimSun"/>
          <w:b/>
          <w:i w:val="0"/>
          <w:sz w:val="34"/>
        </w:rPr>
        <w:t>through the critical point</w:t>
      </w:r>
    </w:p>
    <w:p>
      <w:pPr>
        <w:spacing w:after="0" w:line="312" w:lineRule="auto"/>
        <w:jc w:val="center"/>
      </w:pPr>
      <w:r>
        <w:rPr>
          <w:rFonts w:ascii="Times New Roman" w:hAnsi="Times New Roman" w:eastAsia="SimSun"/>
          <w:b w:val="0"/>
          <w:i w:val="0"/>
          <w:sz w:val="13"/>
        </w:rPr>
        <w:t>F = r = V = 0 exactly on the line · b2 is static, but the flow leaves S: |DrV| = 39.2·A</w:t>
      </w:r>
    </w:p>
    <w:p>
      <w:pPr>
        <w:spacing w:before="800" w:after="0" w:line="240" w:lineRule="auto"/>
      </w:pPr>
    </w:p>
    <w:tbl>
      <w:tblPr>
        <w:tblW w:type="auto" w:w="0"/>
        <w:jc w:val="center"/>
        <w:tblLayout w:type="fixed"/>
        <w:tblLook w:firstColumn="1" w:firstRow="1" w:lastColumn="0" w:lastRow="0" w:noHBand="0" w:noVBand="1" w:val="04A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52"/>
        <w:gridCol w:w="4252"/>
      </w:tblGrid>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Author:</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Isahk Khamzatovich Isaev</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Series: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Monograph No. 06 of the “Twelve Theorems” cycle</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Machine:</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march_dae_nonlinear.py · dae_nonlinear_core, RK4</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Verdict:</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einstein_direct/results/march_dae_nonlinear.json</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Status: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PROVED EXACTLY (T1–T3, both points)</w:t>
            </w:r>
          </w:p>
        </w:tc>
      </w:tr>
    </w:tbl>
    <w:p>
      <w:pPr>
        <w:spacing w:before="520" w:after="0" w:line="240" w:lineRule="auto"/>
      </w:pPr>
    </w:p>
    <w:p>
      <w:pPr>
        <w:spacing w:line="312" w:lineRule="auto"/>
        <w:jc w:val="center"/>
      </w:pPr>
      <w:r>
        <w:rPr>
          <w:rFonts w:ascii="Times New Roman" w:hAnsi="Times New Roman" w:eastAsia="SimSun"/>
          <w:b w:val="0"/>
          <w:i w:val="0"/>
          <w:sz w:val="16"/>
        </w:rPr>
        <w:t>2026 · Isaev Proprietary License · folder theorems12</w:t>
      </w:r>
    </w:p>
    <w:p>
      <w:pPr>
        <w:sectPr>
          <w:pgSz w:w="11906" w:h="16838"/>
          <w:pgMar w:top="0" w:right="1701" w:bottom="0" w:left="1701" w:header="708" w:footer="708" w:gutter="0"/>
          <w:cols w:space="720"/>
          <w:docGrid w:linePitch="360"/>
        </w:sectPr>
      </w:pPr>
    </w:p>
    <w:p>
      <w:pPr>
        <w:spacing w:before="240" w:after="360" w:line="360" w:lineRule="auto"/>
        <w:jc w:val="center"/>
      </w:pPr>
      <w:r>
        <w:rPr>
          <w:rFonts w:ascii="Times New Roman" w:hAnsi="Times New Roman" w:eastAsia="SimHei"/>
          <w:b/>
          <w:i w:val="0"/>
          <w:sz w:val="32"/>
        </w:rPr>
        <w:t>Abstract</w:t>
      </w:r>
    </w:p>
    <w:p>
      <w:pPr>
        <w:spacing w:after="120" w:line="360" w:lineRule="auto"/>
        <w:jc w:val="both"/>
      </w:pPr>
      <w:r>
        <w:rPr>
          <w:rFonts w:ascii="Times New Roman" w:hAnsi="Times New Roman" w:eastAsia="SimSun"/>
          <w:b w:val="0"/>
          <w:i w:val="0"/>
          <w:sz w:val="24"/>
        </w:rPr>
        <w:t>This monograph records the main result of the nonlinear DAE march: the unique solution manifold of the de-adiabatized truncated tower through the critical point is the flat line of equilibria. The nonlinear prolongation is built by the chain rule without linearization, the consistency of the closure gives nonlinear hidden conditions, and three machine theorems close the question at two points (κ = 2 and κ = 2 − π²/98): the flat line carries F = r = V = 0 exactly and marches eight echoes with zero drift; the direction e2 is statically empty; the second direction b2 holds the radius statically (|F| ≤ 6×10⁻¹⁴), but the flow immediately leaves the admissible set with the rate |DrV| = (39.2 ± 0.2)·A, linear in the amplitude, with a breakdown in the first RK4 stage.</w:t>
      </w:r>
    </w:p>
    <w:p>
      <w:pPr>
        <w:spacing w:after="120" w:line="360" w:lineRule="auto"/>
        <w:jc w:val="both"/>
      </w:pPr>
      <w:r>
        <w:rPr>
          <w:rFonts w:ascii="Times New Roman" w:hAnsi="Times New Roman" w:eastAsia="SimSun"/>
          <w:b w:val="0"/>
          <w:i w:val="0"/>
          <w:sz w:val="24"/>
        </w:rPr>
        <w:t>The corollaries: the Jordan-2 linear dynamics is the linearization of no nonlinear flow; the “baryon asymmetry” annihilation continues on the nonlinear level; the near-critical physics remains with the PDE machine. The march and exit tables, the machine statistics (11 755 closures, 0 rank drops), the honest caveats and the reproduction protocol are included.</w:t>
      </w:r>
    </w:p>
    <w:p>
      <w:pPr>
        <w:spacing w:after="40" w:line="360" w:lineRule="auto"/>
      </w:pPr>
    </w:p>
    <w:p>
      <w:pPr>
        <w:spacing w:after="0" w:line="360" w:lineRule="auto"/>
        <w:jc w:val="both"/>
      </w:pPr>
      <w:r>
        <w:rPr>
          <w:rFonts w:ascii="Times New Roman" w:hAnsi="Times New Roman" w:eastAsia="SimSun"/>
          <w:b/>
          <w:i w:val="0"/>
          <w:sz w:val="24"/>
        </w:rPr>
        <w:t xml:space="preserve">Keywords: </w:t>
      </w:r>
      <w:r>
        <w:rPr>
          <w:rFonts w:ascii="Times New Roman" w:hAnsi="Times New Roman" w:eastAsia="SimSun"/>
          <w:b w:val="0"/>
          <w:i w:val="0"/>
          <w:sz w:val="24"/>
        </w:rPr>
        <w:t>flat line, nonlinear DAE, hidden conditions, branch exit, Jordan-2, machine proof, Choptuik problem.</w:t>
      </w:r>
    </w:p>
    <w:p>
      <w:pPr>
        <w:spacing w:after="0" w:line="240" w:lineRule="auto"/>
      </w:pPr>
      <w:r>
        <w:br w:type="page"/>
      </w:r>
    </w:p>
    <w:p>
      <w:pPr>
        <w:spacing w:before="480" w:after="360" w:line="360" w:lineRule="auto"/>
        <w:jc w:val="center"/>
      </w:pPr>
      <w:r>
        <w:rPr>
          <w:rFonts w:ascii="Times New Roman" w:hAnsi="Times New Roman" w:eastAsia="SimHei"/>
          <w:b/>
          <w:i w:val="0"/>
          <w:sz w:val="32"/>
        </w:rPr>
        <w:t>Table of Contents</w:t>
      </w:r>
    </w:p>
    <w:p>
      <w:pPr>
        <w:spacing w:before="60" w:after="60" w:line="276" w:lineRule="auto"/>
        <w:tabs>
          <w:tab w:val="right" w:leader="dot" w:pos="9026"/>
        </w:tabs>
      </w:pPr>
      <w:r>
        <w:rPr>
          <w:rFonts w:ascii="Times New Roman" w:hAnsi="Times New Roman" w:eastAsia="SimSun"/>
          <w:b/>
          <w:i w:val="0"/>
          <w:sz w:val="24"/>
        </w:rPr>
        <w:t>1. Introduction</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_Toc100001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2. Notation and Setting</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_Toc100002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3. Statement of the Theorem</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_Toc100003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4. Sketch of the Machine Proof</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_Toc100004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4.1. The nonlinear core and the machine statistics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_Toc100005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4.2. The three steps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_Toc100006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5. Numerical Results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_Toc100007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6. Corollaries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_Toc100008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7. Honest Caveats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_Toc100009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8. Reproducibility</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_Toc100010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References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_Toc100011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200" w:after="0" w:line="312" w:lineRule="auto"/>
      </w:pPr>
      <w:r>
        <w:rPr>
          <w:rFonts w:ascii="Times New Roman" w:hAnsi="Times New Roman" w:eastAsia="SimSun"/>
          <w:b w:val="0"/>
          <w:i/>
          <w:color w:val="888888"/>
          <w:sz w:val="18"/>
        </w:rPr>
        <w:t>Note: the Table of Contents is generated via field codes. After editing, refresh the page numbers: right-click the TOC and select “Update Field”.</w:t>
      </w:r>
    </w:p>
    <w:p>
      <w:pPr>
        <w:sectPr>
          <w:headerReference w:type="default" r:id="rId9"/>
          <w:footerReference w:type="default" r:id="rId10"/>
          <w:pgSz w:w="11906" w:h="16838"/>
          <w:pgMar w:top="1440" w:right="1417" w:bottom="1440" w:left="1701" w:header="850" w:footer="992" w:gutter="0"/>
          <w:cols w:space="720"/>
          <w:docGrid w:linePitch="360"/>
          <w:pgNumType w:fmt="upperRoman" w:start="1"/>
        </w:sectPr>
      </w:pPr>
    </w:p>
    <w:p>
      <w:pPr>
        <w:keepNext/>
        <w:spacing w:before="480" w:after="360" w:line="360" w:lineRule="auto"/>
        <w:jc w:val="center"/>
      </w:pPr>
      <w:r>
        <w:rPr>
          <w:rFonts w:ascii="Times New Roman" w:hAnsi="Times New Roman" w:eastAsia="SimHei"/>
          <w:b/>
          <w:i w:val="0"/>
          <w:sz w:val="32"/>
        </w:rPr>
        <w:t>1. Introduction</w:t>
      </w:r>
      <w:bookmarkStart w:id="100" w:name="_Toc100001"/>
      <w:bookmarkEnd w:id="100"/>
    </w:p>
    <w:p>
      <w:pPr>
        <w:spacing w:after="120" w:line="360" w:lineRule="auto"/>
        <w:jc w:val="both"/>
      </w:pPr>
      <w:r>
        <w:rPr>
          <w:rFonts w:ascii="Times New Roman" w:hAnsi="Times New Roman" w:eastAsia="SimSun"/>
          <w:b w:val="0"/>
          <w:i w:val="0"/>
          <w:sz w:val="24"/>
        </w:rPr>
        <w:t>The sixth monograph closes the Russian (exact) block of the series with the flat-line theorem — the main claim of the nonlinear DAE march of campaign v15 (machine march_dae_nonlinear.py on the core dae_nonlinear_core.py, LEDGER §26). The linear analysis of v14 left one question open: the world of the linearization annihilated exactly (δ_mono = 0, Jordan-2), but linear artifacts often do not continue to the nonlinear level. Theorem 6 answers exhaustively: the unique solution manifold of the nonlinear de-adiabatized DAE through the critical point is the flat line of equilibria; a nonlinear march off the line is algebraically impossible.</w:t>
      </w:r>
    </w:p>
    <w:p>
      <w:pPr>
        <w:spacing w:after="120" w:line="360" w:lineRule="auto"/>
        <w:jc w:val="both"/>
      </w:pPr>
      <w:r>
        <w:rPr>
          <w:rFonts w:ascii="Times New Roman" w:hAnsi="Times New Roman" w:eastAsia="SimSun"/>
          <w:b w:val="0"/>
          <w:i w:val="0"/>
          <w:sz w:val="24"/>
        </w:rPr>
        <w:t>The proof rests on three machine theorems T1–T3 executed at two points (the baseline κ = 2 and the one-brick κ = 2 − π²/98): the flat line carries F = r = V = 0 exactly and marches eight echoes with zero drift; the direction e2 is statically empty; the second null direction b2 holds the radius statically, but the flow immediately leaves the admissible set with a rate linear in the amplitude. Jointly: consistent finite-amplitude nonstationary initial data near x* are empty; the Jordan-2 linear dynamics is the linearization of no nonlinear flow.</w:t>
      </w:r>
    </w:p>
    <w:p>
      <w:pPr>
        <w:keepNext/>
        <w:spacing w:before="480" w:after="360" w:line="360" w:lineRule="auto"/>
        <w:jc w:val="center"/>
      </w:pPr>
      <w:r>
        <w:rPr>
          <w:rFonts w:ascii="Times New Roman" w:hAnsi="Times New Roman" w:eastAsia="SimHei"/>
          <w:b/>
          <w:i w:val="0"/>
          <w:sz w:val="32"/>
        </w:rPr>
        <w:t>2. Notation and Setting</w:t>
      </w:r>
      <w:bookmarkStart w:id="101" w:name="_Toc100002"/>
      <w:bookmarkEnd w:id="101"/>
    </w:p>
    <w:p>
      <w:pPr>
        <w:spacing w:after="120" w:line="360" w:lineRule="auto"/>
        <w:jc w:val="both"/>
      </w:pPr>
      <w:r>
        <w:rPr>
          <w:rFonts w:ascii="Times New Roman" w:hAnsi="Times New Roman" w:eastAsia="SimSun"/>
          <w:b w:val="0"/>
          <w:i w:val="0"/>
          <w:sz w:val="24"/>
        </w:rPr>
        <w:t>The nonlinear DAE of the system: F(x) = 0 — twelve tower equations plus six chain-prolongation equations; the state x contains the amplitudes and their derivatives. The prolongation closure Uk(x)·u = −Known(x)(v, dd) is built by the chain rule dF/dτ = 0 without linearization, with x-dependent Jacobians; the consistency of the closure r(x) = 0 gives the nonlinear hidden conditions (the left kernel of Uk, Procrustes alignment, invariant under the choice of basis). The admissible set is S = {F = 0} ∩ {r = 0}.</w:t>
      </w:r>
    </w:p>
    <w:p>
      <w:pPr>
        <w:spacing w:after="120" w:line="360" w:lineRule="auto"/>
        <w:jc w:val="both"/>
      </w:pPr>
      <w:r>
        <w:rPr>
          <w:rFonts w:ascii="Times New Roman" w:hAnsi="Times New Roman" w:eastAsia="SimSun"/>
          <w:b w:val="0"/>
          <w:i w:val="0"/>
          <w:sz w:val="24"/>
        </w:rPr>
        <w:t>The setting: classify the solutions of S in the neighbourhood of the critical point x*. More precisely: (T1) prove that the flat line (the a-pure direction of ker B) consists of exact equilibria with F = r = V = 0; (T2) determine whether other null directions of the linear level touch S; (T3) if a branch of S exists, does it carry solutions — that is, does the flow continue from it. All three clauses are executed by the machine at both points; the cross-check of the Jacobians against the exact session-17 matrices gives 10⁻¹⁵–10⁻¹⁶.</w:t>
      </w:r>
    </w:p>
    <w:p>
      <w:pPr>
        <w:keepNext/>
        <w:spacing w:before="480" w:after="360" w:line="360" w:lineRule="auto"/>
        <w:jc w:val="center"/>
      </w:pPr>
      <w:r>
        <w:rPr>
          <w:rFonts w:ascii="Times New Roman" w:hAnsi="Times New Roman" w:eastAsia="SimHei"/>
          <w:b/>
          <w:i w:val="0"/>
          <w:sz w:val="32"/>
        </w:rPr>
        <w:t>3. Statement of the Theorem</w:t>
      </w:r>
      <w:bookmarkStart w:id="102" w:name="_Toc100003"/>
      <w:bookmarkEnd w:id="102"/>
    </w:p>
    <w:p>
      <w:pPr>
        <w:spacing w:after="120" w:line="360" w:lineRule="auto"/>
        <w:jc w:val="both"/>
      </w:pPr>
      <w:r>
        <w:rPr>
          <w:rFonts w:ascii="Times New Roman" w:hAnsi="Times New Roman" w:eastAsia="SimSun"/>
          <w:b w:val="0"/>
          <w:i w:val="0"/>
          <w:sz w:val="24"/>
        </w:rPr>
        <w:t>Theorem 6 (the flat line as the unique solution manifold). Let x* be the critical point and S = {F = 0} ∩ {r = 0} the solution set of the nonlinear DAE. Then at both points (κ = 2, κ = 2 − π²/98):</w:t>
      </w:r>
    </w:p>
    <w:p>
      <w:pPr>
        <w:spacing w:after="120" w:line="360" w:lineRule="auto"/>
        <w:jc w:val="both"/>
      </w:pPr>
      <w:r>
        <w:rPr>
          <w:rFonts w:ascii="Times New Roman" w:hAnsi="Times New Roman" w:eastAsia="SimSun"/>
          <w:b w:val="0"/>
          <w:i w:val="0"/>
          <w:sz w:val="24"/>
        </w:rPr>
        <w:t>(T1) the flat line — the a-pure direction of ker B (v = dd = 0, the chain run R1h–R3h–R5h–M5h) — consists of exact equilibria: F = r = V = 0 with machine zero (max|F| ≤ 6.3×10⁻¹³ over all probes s ∈ {0.001…1}); the march of eight echoes gives the drift 0.0 (baseline) and 8.6×10⁻¹² (brick) — the line is frozen exactly;</w:t>
      </w:r>
    </w:p>
    <w:p>
      <w:pPr>
        <w:spacing w:after="120" w:line="360" w:lineRule="auto"/>
        <w:jc w:val="both"/>
      </w:pPr>
      <w:r>
        <w:rPr>
          <w:rFonts w:ascii="Times New Roman" w:hAnsi="Times New Roman" w:eastAsia="SimSun"/>
          <w:b w:val="0"/>
          <w:i w:val="0"/>
          <w:sz w:val="24"/>
        </w:rPr>
        <w:t>(T2) the statics of S: the direction e2 (the linear M2 block) does NOT touch S — the cokernel ratio 0.0577 is constant in h, the joint Newton collapses 0.265 → 0.081; but the second null direction b2 (the share t3 = 0.985/0.972) exists: the b2-branch holds the radius statically (×1.03–1.04, |F| ≤ 5.9×10⁻¹⁴, |r| ≤ 1.4×10⁻¹⁵) up to |x − x*| ≈ 1.35;</w:t>
      </w:r>
    </w:p>
    <w:p>
      <w:pPr>
        <w:spacing w:after="120" w:line="360" w:lineRule="auto"/>
        <w:jc w:val="both"/>
      </w:pPr>
      <w:r>
        <w:rPr>
          <w:rFonts w:ascii="Times New Roman" w:hAnsi="Times New Roman" w:eastAsia="SimSun"/>
          <w:b w:val="0"/>
          <w:i w:val="0"/>
          <w:sz w:val="24"/>
        </w:rPr>
        <w:t>(T3) the flow from the b2-branch is consistent at the point but immediately leaves S: the level-3 exit rate</w:t>
      </w:r>
    </w:p>
    <w:p>
      <w:pPr>
        <w:spacing w:before="120" w:after="120" w:line="360" w:lineRule="auto"/>
        <w:tabs>
          <w:tab w:val="center" w:pos="4300"/>
          <w:tab w:val="right" w:pos="8700"/>
        </w:tabs>
      </w:pPr>
      <w:r>
        <w:tab/>
      </w:r>
      <w:r>
        <w:rPr>
          <w:rFonts w:ascii="Times New Roman" w:hAnsi="Times New Roman" w:eastAsia="SimSun"/>
          <w:b w:val="0"/>
          <w:i/>
          <w:sz w:val="24"/>
        </w:rPr>
        <w:t>|DrV| = (39.2 ± 0.2)·A,   linear in the amplitude A</w:t>
      </w:r>
      <w:r>
        <w:rPr>
          <w:rFonts w:ascii="Times New Roman" w:hAnsi="Times New Roman" w:eastAsia="SimSun"/>
          <w:b w:val="0"/>
          <w:i w:val="0"/>
          <w:sz w:val="24"/>
        </w:rPr>
        <w:tab/>
        <w:t>(6.1)</w:t>
      </w:r>
    </w:p>
    <w:p>
      <w:pPr>
        <w:spacing w:after="120" w:line="360" w:lineRule="auto"/>
        <w:jc w:val="both"/>
      </w:pPr>
      <w:r>
        <w:rPr>
          <w:rFonts w:ascii="Times New Roman" w:hAnsi="Times New Roman" w:eastAsia="SimSun"/>
          <w:b w:val="0"/>
          <w:i w:val="0"/>
          <w:sz w:val="24"/>
        </w:rPr>
        <w:t>— the closure breaks down in the very first RK4 stage (|r| = 3.93×10⁻⁵ at A = 0.001; 3.92×10⁻⁴ at A = 0.01): the b2-branch carries no solutions.</w:t>
      </w:r>
    </w:p>
    <w:p>
      <w:pPr>
        <w:spacing w:after="120" w:line="360" w:lineRule="auto"/>
        <w:jc w:val="both"/>
      </w:pPr>
      <w:r>
        <w:rPr>
          <w:rFonts w:ascii="Times New Roman" w:hAnsi="Times New Roman" w:eastAsia="SimSun"/>
          <w:b w:val="0"/>
          <w:i w:val="0"/>
          <w:sz w:val="24"/>
        </w:rPr>
        <w:t>Outcome. The unique solution manifold through the critical point is the flat line of equilibria. The linear M2 dynamics (Jordan-2, δ_mono = 0) is an artifact of linearization: it linearizes no nonlinear flow. The “baryon asymmetry” annihilation continues on the nonlinear level: the derived second-flow dynamics produces no finite-amplitude residual in the neighbourhood of x*.</w:t>
      </w:r>
    </w:p>
    <w:p>
      <w:pPr>
        <w:keepNext/>
        <w:spacing w:before="480" w:after="360" w:line="360" w:lineRule="auto"/>
        <w:jc w:val="center"/>
      </w:pPr>
      <w:r>
        <w:rPr>
          <w:rFonts w:ascii="Times New Roman" w:hAnsi="Times New Roman" w:eastAsia="SimHei"/>
          <w:b/>
          <w:i w:val="0"/>
          <w:sz w:val="32"/>
        </w:rPr>
        <w:t>4. Sketch of the Machine Proof</w:t>
      </w:r>
      <w:bookmarkStart w:id="103" w:name="_Toc100004"/>
      <w:bookmarkEnd w:id="103"/>
    </w:p>
    <w:p>
      <w:pPr>
        <w:keepNext/>
        <w:spacing w:before="360" w:after="240" w:line="360" w:lineRule="auto"/>
        <w:jc w:val="left"/>
      </w:pPr>
      <w:r>
        <w:rPr>
          <w:rFonts w:ascii="Times New Roman" w:hAnsi="Times New Roman" w:eastAsia="SimHei"/>
          <w:b/>
          <w:i w:val="0"/>
          <w:sz w:val="30"/>
        </w:rPr>
        <w:t>4.1. The nonlinear core and the machine statistics</w:t>
      </w:r>
      <w:bookmarkStart w:id="104" w:name="_Toc100005"/>
      <w:bookmarkEnd w:id="104"/>
    </w:p>
    <w:p>
      <w:pPr>
        <w:spacing w:after="120" w:line="360" w:lineRule="auto"/>
        <w:jc w:val="both"/>
      </w:pPr>
      <w:r>
        <w:rPr>
          <w:rFonts w:ascii="Times New Roman" w:hAnsi="Times New Roman" w:eastAsia="SimSun"/>
          <w:b w:val="0"/>
          <w:i w:val="0"/>
          <w:sz w:val="24"/>
        </w:rPr>
        <w:t>The core dae_nonlinear_core.py lambdifies the full nonlinear F(x) with x-dependent Jacobians; the cross-check against the exact session-17 matrices gives relative deviations 10⁻¹⁶–10⁻¹⁵ (Ja), 10⁻¹⁶–10⁻¹⁴ (Jv), 0.0 (J2). The prolongation is built by the chain rule without linearization; the hidden conditions are the left kernel of Uk with Procrustes alignment (a norm-invariant basis). The machine statistics: 11 755 closure assemblies per run, zero rank drops, min rank = 9, maximum solver residual 3.9×10⁻⁴ — all breakdown landings are localized in the first stage of the march (clause T3).</w:t>
      </w:r>
    </w:p>
    <w:p>
      <w:pPr>
        <w:keepNext/>
        <w:spacing w:before="360" w:after="240" w:line="360" w:lineRule="auto"/>
        <w:jc w:val="left"/>
      </w:pPr>
      <w:r>
        <w:rPr>
          <w:rFonts w:ascii="Times New Roman" w:hAnsi="Times New Roman" w:eastAsia="SimHei"/>
          <w:b/>
          <w:i w:val="0"/>
          <w:sz w:val="30"/>
        </w:rPr>
        <w:t>4.2. The three steps</w:t>
      </w:r>
      <w:bookmarkStart w:id="105" w:name="_Toc100006"/>
      <w:bookmarkEnd w:id="105"/>
    </w:p>
    <w:p>
      <w:pPr>
        <w:spacing w:after="120" w:line="360" w:lineRule="auto"/>
        <w:jc w:val="both"/>
      </w:pPr>
      <w:r>
        <w:rPr>
          <w:rFonts w:ascii="Times New Roman" w:hAnsi="Times New Roman" w:eastAsia="SimSun"/>
          <w:b w:val="0"/>
          <w:i w:val="0"/>
          <w:sz w:val="24"/>
        </w:rPr>
        <w:t>Step T1: along the line (parameter s) the machine checks F, r, V and the solver; all four quantities are machine zeros; the RK4 march of eight echoes with the projections {F = 0}/{r = 0} does not change the distance to the line (13.4807 per echo, drift 0.0). Step T2: for e2 — the cokernel ratio is constant in the kick amplitude (0.05766 → 0.05793 → 0.05793), the joint Newton on [F; r] contracts the radius without finding a branch; for b2 — the branch exists: the cokernel ratio 10⁻⁶–10⁻⁷, the radius held (ratio 1.0255/1.0383), residuals 10⁻¹⁴. Step T3: the level-3 exit rate from the branch is measured at two amplitudes and is linear in A (39.32·A and 39.45·A at the two points); the closure consistency breaks in the first stage — the branch is dynamically empty.</w:t>
      </w:r>
    </w:p>
    <w:p>
      <w:pPr>
        <w:keepNext/>
        <w:spacing w:before="200" w:after="60" w:line="360" w:lineRule="auto"/>
        <w:jc w:val="center"/>
      </w:pPr>
      <w:r>
        <w:rPr>
          <w:rFonts w:ascii="Times New Roman" w:hAnsi="Times New Roman" w:eastAsia="SimSun"/>
          <w:b w:val="0"/>
          <w:i w:val="0"/>
          <w:sz w:val="21"/>
        </w:rPr>
        <w:t>Table 6.1. Layers of the verdict march_dae_nonlinear.json (both points)</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15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Layer</w:t>
            </w:r>
          </w:p>
        </w:tc>
        <w:tc>
          <w:tcPr>
            <w:tcW w:type="dxa" w:w="2929"/>
            <w:tcW w:type="pct" w:w="2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Statement</w:t>
            </w:r>
          </w:p>
        </w:tc>
        <w:tc>
          <w:tcPr>
            <w:tcW w:type="dxa" w:w="2929"/>
            <w:tcW w:type="pct" w:w="19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Key numbers</w:t>
            </w:r>
          </w:p>
        </w:tc>
      </w:tr>
      <w:tr>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T1_flat_line</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the line = exact equilibria; the 8-echo march frozen</w:t>
            </w:r>
          </w:p>
        </w:tc>
        <w:tc>
          <w:tcPr>
            <w:tcW w:type="dxa" w:w="2929"/>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F ≤ 6.3×10⁻¹³; drift 0.0 / 8.6×10⁻¹²</w:t>
            </w:r>
          </w:p>
        </w:tc>
      </w:tr>
      <w:tr>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T2_static_S</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e2 does not touch S; b2 holds the radius statically</w:t>
            </w:r>
          </w:p>
        </w:tc>
        <w:tc>
          <w:tcPr>
            <w:tcW w:type="dxa" w:w="2929"/>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0.0577 const; 1.0255–1.0383; |r| ≤ 1.4×10⁻¹⁵</w:t>
            </w:r>
          </w:p>
        </w:tc>
      </w:tr>
      <w:tr>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T3_flow_exit</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the exit from b2 is linear in A; breakdown in stage 1</w:t>
            </w:r>
          </w:p>
        </w:tc>
        <w:tc>
          <w:tcPr>
            <w:tcW w:type="dxa" w:w="2929"/>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39.32·A / 39.45·A; |r| = 3.9×10⁻⁵–3.9×10⁻⁴</w:t>
            </w:r>
          </w:p>
        </w:tc>
      </w:tr>
      <w:tr>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stats_machine</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11 755 closure assemblies; 0 rank drops</w:t>
            </w:r>
          </w:p>
        </w:tc>
        <w:tc>
          <w:tcPr>
            <w:tcW w:type="dxa" w:w="2929"/>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min rank 9; max solv res 3.9×10⁻⁴</w:t>
            </w:r>
          </w:p>
        </w:tc>
      </w:tr>
    </w:tbl>
    <w:p>
      <w:pPr>
        <w:spacing w:after="120" w:line="360" w:lineRule="auto"/>
      </w:pPr>
    </w:p>
    <w:p>
      <w:pPr>
        <w:keepNext/>
        <w:spacing w:before="480" w:after="360" w:line="360" w:lineRule="auto"/>
        <w:jc w:val="center"/>
      </w:pPr>
      <w:r>
        <w:rPr>
          <w:rFonts w:ascii="Times New Roman" w:hAnsi="Times New Roman" w:eastAsia="SimHei"/>
          <w:b/>
          <w:i w:val="0"/>
          <w:sz w:val="32"/>
        </w:rPr>
        <w:t>5. Numerical Results</w:t>
      </w:r>
      <w:bookmarkStart w:id="106" w:name="_Toc100007"/>
      <w:bookmarkEnd w:id="106"/>
    </w:p>
    <w:p>
      <w:pPr>
        <w:keepNext/>
        <w:spacing w:before="200" w:after="60" w:line="360" w:lineRule="auto"/>
        <w:jc w:val="center"/>
      </w:pPr>
      <w:r>
        <w:rPr>
          <w:rFonts w:ascii="Times New Roman" w:hAnsi="Times New Roman" w:eastAsia="SimSun"/>
          <w:b w:val="0"/>
          <w:i w:val="0"/>
          <w:sz w:val="21"/>
        </w:rPr>
        <w:t>Table 6.2. The march along the flat line (eight echoes, RK4 + projections)</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758"/>
        <w:gridCol w:w="1758"/>
        <w:gridCol w:w="1758"/>
        <w:gridCol w:w="1758"/>
        <w:gridCol w:w="1758"/>
      </w:tblGrid>
      <w:tr>
        <w:trPr>
          <w:cantSplit/>
          <w:tblHeader/>
        </w:trPr>
        <w:tc>
          <w:tcPr>
            <w:tcW w:type="dxa" w:w="1758"/>
            <w:tcW w:type="pct" w:w="1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Point</w:t>
            </w:r>
          </w:p>
        </w:tc>
        <w:tc>
          <w:tcPr>
            <w:tcW w:type="dxa" w:w="1758"/>
            <w:tcW w:type="pct" w:w="1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Distance per echo</w:t>
            </w:r>
          </w:p>
        </w:tc>
        <w:tc>
          <w:tcPr>
            <w:tcW w:type="dxa" w:w="1758"/>
            <w:tcW w:type="pct" w:w="1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Max. drift</w:t>
            </w:r>
          </w:p>
        </w:tc>
        <w:tc>
          <w:tcPr>
            <w:tcW w:type="dxa" w:w="1758"/>
            <w:tcW w:type="pct" w:w="13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F_max</w:t>
            </w:r>
          </w:p>
        </w:tc>
        <w:tc>
          <w:tcPr>
            <w:tcW w:type="dxa" w:w="1758"/>
            <w:tcW w:type="pct" w:w="13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r_max</w:t>
            </w:r>
          </w:p>
        </w:tc>
      </w:tr>
      <w:tr>
        <w:tc>
          <w:tcPr>
            <w:tcW w:type="dxa" w:w="1758"/>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κ = 2</w:t>
            </w:r>
          </w:p>
        </w:tc>
        <w:tc>
          <w:tcPr>
            <w:tcW w:type="dxa" w:w="1758"/>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13.480672307</w:t>
            </w:r>
          </w:p>
        </w:tc>
        <w:tc>
          <w:tcPr>
            <w:tcW w:type="dxa" w:w="1758"/>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w:t>
            </w:r>
          </w:p>
        </w:tc>
        <w:tc>
          <w:tcPr>
            <w:tcW w:type="dxa" w:w="1758"/>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6.3×10⁻¹³</w:t>
            </w:r>
          </w:p>
        </w:tc>
        <w:tc>
          <w:tcPr>
            <w:tcW w:type="dxa" w:w="1758"/>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w:t>
            </w:r>
          </w:p>
        </w:tc>
      </w:tr>
      <w:tr>
        <w:tc>
          <w:tcPr>
            <w:tcW w:type="dxa" w:w="1758"/>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κ = 2 − π²/98</w:t>
            </w:r>
          </w:p>
        </w:tc>
        <w:tc>
          <w:tcPr>
            <w:tcW w:type="dxa" w:w="1758"/>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13.833463780</w:t>
            </w:r>
          </w:p>
        </w:tc>
        <w:tc>
          <w:tcPr>
            <w:tcW w:type="dxa" w:w="1758"/>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8.6×10⁻¹²</w:t>
            </w:r>
          </w:p>
        </w:tc>
        <w:tc>
          <w:tcPr>
            <w:tcW w:type="dxa" w:w="1758"/>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3.1×10⁻¹¹</w:t>
            </w:r>
          </w:p>
        </w:tc>
        <w:tc>
          <w:tcPr>
            <w:tcW w:type="dxa" w:w="1758"/>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2.2×10⁻¹³</w:t>
            </w:r>
          </w:p>
        </w:tc>
      </w:tr>
    </w:tbl>
    <w:p>
      <w:pPr>
        <w:spacing w:after="120" w:line="360" w:lineRule="auto"/>
      </w:pPr>
    </w:p>
    <w:p>
      <w:pPr>
        <w:keepNext/>
        <w:spacing w:before="200" w:after="60" w:line="360" w:lineRule="auto"/>
        <w:jc w:val="center"/>
      </w:pPr>
      <w:r>
        <w:rPr>
          <w:rFonts w:ascii="Times New Roman" w:hAnsi="Times New Roman" w:eastAsia="SimSun"/>
          <w:b w:val="0"/>
          <w:i w:val="0"/>
          <w:sz w:val="21"/>
        </w:rPr>
        <w:t>Table 6.3. The exit from the b2 branch: linearity in the amplitude (both points)</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758"/>
        <w:gridCol w:w="1758"/>
        <w:gridCol w:w="1758"/>
        <w:gridCol w:w="1758"/>
        <w:gridCol w:w="1758"/>
      </w:tblGrid>
      <w:tr>
        <w:trPr>
          <w:cantSplit/>
          <w:tblHeader/>
        </w:trPr>
        <w:tc>
          <w:tcPr>
            <w:tcW w:type="dxa" w:w="1758"/>
            <w:tcW w:type="pct" w:w="9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A</w:t>
            </w:r>
          </w:p>
        </w:tc>
        <w:tc>
          <w:tcPr>
            <w:tcW w:type="dxa" w:w="1758"/>
            <w:tcW w:type="pct" w:w="1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‖V‖</w:t>
            </w:r>
          </w:p>
        </w:tc>
        <w:tc>
          <w:tcPr>
            <w:tcW w:type="dxa" w:w="1758"/>
            <w:tcW w:type="pct" w:w="1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exit |DrV|</w:t>
            </w:r>
          </w:p>
        </w:tc>
        <w:tc>
          <w:tcPr>
            <w:tcW w:type="dxa" w:w="1758"/>
            <w:tcW w:type="pct" w:w="1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exit / A</w:t>
            </w:r>
          </w:p>
        </w:tc>
        <w:tc>
          <w:tcPr>
            <w:tcW w:type="dxa" w:w="1758"/>
            <w:tcW w:type="pct" w:w="15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march breakdown</w:t>
            </w:r>
          </w:p>
        </w:tc>
      </w:tr>
      <w:tr>
        <w:tc>
          <w:tcPr>
            <w:tcW w:type="dxa" w:w="1758"/>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0.001</w:t>
            </w:r>
          </w:p>
        </w:tc>
        <w:tc>
          <w:tcPr>
            <w:tcW w:type="dxa" w:w="1758"/>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0.0329 / 0.0335</w:t>
            </w:r>
          </w:p>
        </w:tc>
        <w:tc>
          <w:tcPr>
            <w:tcW w:type="dxa" w:w="1758"/>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0.03932 / 0.03935</w:t>
            </w:r>
          </w:p>
        </w:tc>
        <w:tc>
          <w:tcPr>
            <w:tcW w:type="dxa" w:w="1758"/>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39.32 / 39.35</w:t>
            </w:r>
          </w:p>
        </w:tc>
        <w:tc>
          <w:tcPr>
            <w:tcW w:type="dxa" w:w="1758"/>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 = 3.93×10⁻⁵</w:t>
            </w:r>
          </w:p>
        </w:tc>
      </w:tr>
      <w:tr>
        <w:tc>
          <w:tcPr>
            <w:tcW w:type="dxa" w:w="1758"/>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0.010</w:t>
            </w:r>
          </w:p>
        </w:tc>
        <w:tc>
          <w:tcPr>
            <w:tcW w:type="dxa" w:w="1758"/>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0.3290 / 0.3353</w:t>
            </w:r>
          </w:p>
        </w:tc>
        <w:tc>
          <w:tcPr>
            <w:tcW w:type="dxa" w:w="1758"/>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0.39213 / 0.39453</w:t>
            </w:r>
          </w:p>
        </w:tc>
        <w:tc>
          <w:tcPr>
            <w:tcW w:type="dxa" w:w="1758"/>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39.21 / 39.45</w:t>
            </w:r>
          </w:p>
        </w:tc>
        <w:tc>
          <w:tcPr>
            <w:tcW w:type="dxa" w:w="1758"/>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 = 3.92×10⁻⁴</w:t>
            </w:r>
          </w:p>
        </w:tc>
      </w:tr>
    </w:tbl>
    <w:p>
      <w:pPr>
        <w:spacing w:after="120" w:line="360" w:lineRule="auto"/>
      </w:pPr>
    </w:p>
    <w:p>
      <w:pPr>
        <w:spacing w:after="120" w:line="360" w:lineRule="auto"/>
        <w:jc w:val="both"/>
      </w:pPr>
      <w:r>
        <w:rPr>
          <w:rFonts w:ascii="Times New Roman" w:hAnsi="Times New Roman" w:eastAsia="SimSun"/>
          <w:b w:val="0"/>
          <w:i w:val="0"/>
          <w:sz w:val="24"/>
        </w:rPr>
        <w:t>The ratio exit/A is stable at 39.2–39.5 at both points and both amplitudes — the linearity in A is confirmed independently; the breakdown of the first march stage shows that the exit is not a weak asymptotics but an instantaneous inconsistency of the closure. The radius of the b2-branch is held statically up to |x − x*| ≈ 1.35 (A = 0.05: 1.359 → 1.412), that is, the emptiness of the branch is a dynamic fact, not a static non-existence.</w:t>
      </w:r>
    </w:p>
    <w:p>
      <w:pPr>
        <w:keepNext/>
        <w:spacing w:before="480" w:after="360" w:line="360" w:lineRule="auto"/>
        <w:jc w:val="center"/>
      </w:pPr>
      <w:r>
        <w:rPr>
          <w:rFonts w:ascii="Times New Roman" w:hAnsi="Times New Roman" w:eastAsia="SimHei"/>
          <w:b/>
          <w:i w:val="0"/>
          <w:sz w:val="32"/>
        </w:rPr>
        <w:t>6. Corollaries</w:t>
      </w:r>
      <w:bookmarkStart w:id="107" w:name="_Toc100008"/>
      <w:bookmarkEnd w:id="107"/>
    </w:p>
    <w:p>
      <w:pPr>
        <w:spacing w:after="120" w:line="360" w:lineRule="auto"/>
        <w:jc w:val="both"/>
      </w:pPr>
      <w:r>
        <w:rPr>
          <w:rFonts w:ascii="Times New Roman" w:hAnsi="Times New Roman" w:eastAsia="SimSun"/>
          <w:b w:val="0"/>
          <w:i w:val="0"/>
          <w:sz w:val="24"/>
        </w:rPr>
        <w:t>Corollary 6.1 (the static core is exhausted). Jointly with the factorization (monograph No. 3) and the Krawczyk census (monograph No. 9), Theorem 6 closes the static picture: around x* there is exactly one non-degenerate branch (the line), and it consists of equilibria. Any “live” near-critical dynamics must live outside the truncated DAE — in the PDE machine of v6–v9 and campaigns v20–v22.</w:t>
      </w:r>
    </w:p>
    <w:p>
      <w:pPr>
        <w:spacing w:after="120" w:line="360" w:lineRule="auto"/>
        <w:jc w:val="both"/>
      </w:pPr>
      <w:r>
        <w:rPr>
          <w:rFonts w:ascii="Times New Roman" w:hAnsi="Times New Roman" w:eastAsia="SimSun"/>
          <w:b w:val="0"/>
          <w:i w:val="0"/>
          <w:sz w:val="24"/>
        </w:rPr>
        <w:t>Corollary 6.2 (the linear world is finally annihilated). The Jordan-2 block of v14 is not the linearization of any nonlinear flow; the vector b2, killed by the linear level-3, is not rescued in the nonlinear statics either. The “baryon asymmetry” programme on the tower is closed: the π/30 residual can only be produced by finite-amplitude dynamics of the PDE level.</w:t>
      </w:r>
    </w:p>
    <w:p>
      <w:pPr>
        <w:spacing w:after="120" w:line="360" w:lineRule="auto"/>
        <w:jc w:val="both"/>
      </w:pPr>
      <w:r>
        <w:rPr>
          <w:rFonts w:ascii="Times New Roman" w:hAnsi="Times New Roman" w:eastAsia="SimSun"/>
          <w:b w:val="0"/>
          <w:i w:val="0"/>
          <w:sz w:val="24"/>
        </w:rPr>
        <w:t>Corollary 6.3 (interpretation discipline). The exit rate (6.1) is linear in the amplitude and large (≈39A); any observed slow variables near x* cannot be the coordinates of the second flows of the tower. This is the ground of the v16–v17 redirection: the figures carry states, not motion.</w:t>
      </w:r>
    </w:p>
    <w:p>
      <w:pPr>
        <w:keepNext/>
        <w:spacing w:before="480" w:after="360" w:line="360" w:lineRule="auto"/>
        <w:jc w:val="center"/>
      </w:pPr>
      <w:r>
        <w:rPr>
          <w:rFonts w:ascii="Times New Roman" w:hAnsi="Times New Roman" w:eastAsia="SimHei"/>
          <w:b/>
          <w:i w:val="0"/>
          <w:sz w:val="32"/>
        </w:rPr>
        <w:t>7. Honest Caveats</w:t>
      </w:r>
      <w:bookmarkStart w:id="108" w:name="_Toc100009"/>
      <w:bookmarkEnd w:id="108"/>
    </w:p>
    <w:p>
      <w:pPr>
        <w:spacing w:after="120" w:line="360" w:lineRule="auto"/>
        <w:jc w:val="both"/>
      </w:pPr>
      <w:r>
        <w:rPr>
          <w:rFonts w:ascii="Times New Roman" w:hAnsi="Times New Roman" w:eastAsia="SimSun"/>
          <w:b w:val="0"/>
          <w:i w:val="0"/>
          <w:sz w:val="24"/>
        </w:rPr>
        <w:t>The theorem concerns the truncated tower with the derived dd-law in the T1c source form; the stiffness is a property of the truncation. Puiseux branches at the soft pole 45/8 are not excluded (monograph No. 8): at crossings of representations branch jumps are possible, though they do not affect the claims T1–T3 themselves, which are verified at each point directly. Global components of S far from x* were not sought (shooting/nsolve — the following campaigns): the theorem is local in the neighbourhood of the critical point. Finally, the hidden conditions are computed in the Procrustes-aligned basis of the left kernel; the formulation itself is basis-invariant, but the absolute σ_min numbers in the run logs are not (the erratum v18a [B3] must be accounted for when comparing absolute values).</w:t>
      </w:r>
    </w:p>
    <w:p>
      <w:pPr>
        <w:keepNext/>
        <w:spacing w:before="480" w:after="360" w:line="360" w:lineRule="auto"/>
        <w:jc w:val="center"/>
      </w:pPr>
      <w:r>
        <w:rPr>
          <w:rFonts w:ascii="Times New Roman" w:hAnsi="Times New Roman" w:eastAsia="SimHei"/>
          <w:b/>
          <w:i w:val="0"/>
          <w:sz w:val="32"/>
        </w:rPr>
        <w:t>8. Reproducibility</w:t>
      </w:r>
      <w:bookmarkStart w:id="109" w:name="_Toc100010"/>
      <w:bookmarkEnd w:id="109"/>
    </w:p>
    <w:p>
      <w:pPr>
        <w:keepNext/>
        <w:spacing w:before="200" w:after="60" w:line="360" w:lineRule="auto"/>
        <w:jc w:val="center"/>
      </w:pPr>
      <w:r>
        <w:rPr>
          <w:rFonts w:ascii="Times New Roman" w:hAnsi="Times New Roman" w:eastAsia="SimSun"/>
          <w:b w:val="0"/>
          <w:i w:val="0"/>
          <w:sz w:val="21"/>
        </w:rPr>
        <w:t>Table 6.4. Reproduction protocol for Theorem 6</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Step</w:t>
            </w:r>
          </w:p>
        </w:tc>
        <w:tc>
          <w:tcPr>
            <w:tcW w:type="dxa" w:w="2929"/>
            <w:tcW w:type="pct" w:w="3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Command</w:t>
            </w:r>
          </w:p>
        </w:tc>
        <w:tc>
          <w:tcPr>
            <w:tcW w:type="dxa" w:w="2929"/>
            <w:tcW w:type="pct" w:w="2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Result</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march_dae_nonlinear.py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results/march_dae_nonlinear.json (theorems T1–T3, both points)</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march_delta_mono.py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results/march_delta_mono.json (the Jordan-2 secular growth)</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hexcycle_dae.py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results/hexcycle_dae.json (the global predictor, v16)</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4</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python3 -m pytest tests/ -q</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58 passed (the march tests included)</w:t>
            </w:r>
          </w:p>
        </w:tc>
      </w:tr>
    </w:tbl>
    <w:p>
      <w:pPr>
        <w:spacing w:after="120" w:line="360" w:lineRule="auto"/>
      </w:pPr>
    </w:p>
    <w:p>
      <w:pPr>
        <w:spacing w:after="120" w:line="360" w:lineRule="auto"/>
        <w:jc w:val="both"/>
      </w:pPr>
      <w:r>
        <w:rPr>
          <w:rFonts w:ascii="Times New Roman" w:hAnsi="Times New Roman" w:eastAsia="SimSun"/>
          <w:b w:val="0"/>
          <w:i w:val="0"/>
          <w:sz w:val="24"/>
        </w:rPr>
        <w:t>The running time is 53 s (runtime_s) on an ordinary laptop. The data correspond to commit 5b256cd; autonomous copies of the machines live in einstein_direct/open9/machines/ with a private copy of the results.</w:t>
      </w:r>
    </w:p>
    <w:p>
      <w:pPr>
        <w:keepNext/>
        <w:spacing w:before="480" w:after="360" w:line="360" w:lineRule="auto"/>
        <w:jc w:val="center"/>
      </w:pPr>
      <w:r>
        <w:rPr>
          <w:rFonts w:ascii="Times New Roman" w:hAnsi="Times New Roman" w:eastAsia="SimHei"/>
          <w:b/>
          <w:i w:val="0"/>
          <w:sz w:val="32"/>
        </w:rPr>
        <w:t>References</w:t>
      </w:r>
      <w:bookmarkStart w:id="110" w:name="_Toc100011"/>
      <w:bookmarkEnd w:id="110"/>
    </w:p>
    <w:p>
      <w:pPr>
        <w:spacing w:after="80" w:line="360" w:lineRule="auto"/>
        <w:jc w:val="both"/>
      </w:pPr>
      <w:r>
        <w:rPr>
          <w:rFonts w:ascii="Times New Roman" w:hAnsi="Times New Roman" w:eastAsia="SimSun"/>
          <w:b w:val="0"/>
          <w:i w:val="0"/>
          <w:sz w:val="24"/>
        </w:rPr>
        <w:t>[1] Repository wild8highlander/choptuik_ac_bc: einstein_direct/dae_nonlinear_core.py; einstein_direct/march_dae_nonlinear.py; einstein_direct/results/march_dae_nonlinear.json (campaign v15, LEDGER §26).</w:t>
      </w:r>
    </w:p>
    <w:p>
      <w:pPr>
        <w:spacing w:after="80" w:line="360" w:lineRule="auto"/>
        <w:jc w:val="both"/>
      </w:pPr>
      <w:r>
        <w:rPr>
          <w:rFonts w:ascii="Times New Roman" w:hAnsi="Times New Roman" w:eastAsia="SimSun"/>
          <w:b w:val="0"/>
          <w:i w:val="0"/>
          <w:sz w:val="24"/>
        </w:rPr>
        <w:t>[2] Ibid.: einstein_direct/sympy_dd_closure.py; einstein_direct/results/dd_closure.json (the linear stub, v14).</w:t>
      </w:r>
    </w:p>
    <w:p>
      <w:pPr>
        <w:spacing w:after="80" w:line="360" w:lineRule="auto"/>
        <w:jc w:val="both"/>
      </w:pPr>
      <w:r>
        <w:rPr>
          <w:rFonts w:ascii="Times New Roman" w:hAnsi="Times New Roman" w:eastAsia="SimSun"/>
          <w:b w:val="0"/>
          <w:i w:val="0"/>
          <w:sz w:val="24"/>
        </w:rPr>
        <w:t>[3] Ibid.: einstein_direct/hexcycle_dae.py; einstein_direct/results/hexcycle_dae.json (the global predictor, v16).</w:t>
      </w:r>
    </w:p>
    <w:p>
      <w:pPr>
        <w:spacing w:after="80" w:line="360" w:lineRule="auto"/>
        <w:jc w:val="both"/>
      </w:pPr>
      <w:r>
        <w:rPr>
          <w:rFonts w:ascii="Times New Roman" w:hAnsi="Times New Roman" w:eastAsia="SimSun"/>
          <w:b w:val="0"/>
          <w:i w:val="0"/>
          <w:sz w:val="24"/>
        </w:rPr>
        <w:t>[4] Ibid.: einstein_direct/README.md §§1.3, 3.5; einstein_direct/README_EN.md §26.</w:t>
      </w:r>
    </w:p>
    <w:p>
      <w:pPr>
        <w:spacing w:after="80" w:line="360" w:lineRule="auto"/>
        <w:jc w:val="both"/>
      </w:pPr>
      <w:r>
        <w:rPr>
          <w:rFonts w:ascii="Times New Roman" w:hAnsi="Times New Roman" w:eastAsia="SimSun"/>
          <w:b w:val="0"/>
          <w:i w:val="0"/>
          <w:sz w:val="24"/>
        </w:rPr>
        <w:t>[5] Monographs No. 1, No. 3, No. 5, No. 8, No. 9 of the theorems12 cycle.</w:t>
      </w:r>
    </w:p>
    <w:sectPr w:rsidR="00FC693F" w:rsidRPr="0006063C" w:rsidSect="00034616">
      <w:headerReference w:type="default" r:id="rId11"/>
      <w:footerReference w:type="default" r:id="rId12"/>
      <w:pgSz w:w="11906" w:h="16838"/>
      <w:pgMar w:top="1440" w:right="1417" w:bottom="1440" w:left="1701" w:header="850"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ROMAN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arabic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06 · The Flat-Line Theorem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06 · The Flat-Line Theorem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