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5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906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3131"/>
            </w:pPr>
          </w:p>
          <w:p>
            <w:pPr>
              <w:spacing w:after="400" w:line="368" w:lineRule="atLeast"/>
              <w:jc w:val="center"/>
            </w:pPr>
            <w:r>
              <w:rPr>
                <w:rFonts w:ascii="Times New Roman" w:eastAsia="SimSun" w:hAnsi="Times New Roman"/>
                <w:color w:val="333333"/>
                <w:spacing w:val="40"/>
                <w:sz w:val="32"/>
                <w:szCs w:val="32"/>
              </w:rPr>
              <w:t xml:space="preserve">choptuik_ac_bc · theorems12 · github.com/wild8highlander/choptuik_ac_bc</w:t>
            </w:r>
          </w:p>
          <w:p>
            <w:pPr>
              <w:spacing w:after="120" w:line="782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68"/>
                <w:szCs w:val="68"/>
              </w:rPr>
              <w:t xml:space="preserve">The Structural Barrier</w:t>
            </w:r>
          </w:p>
          <w:p>
            <w:pPr>
              <w:spacing w:after="120" w:line="782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68"/>
                <w:szCs w:val="68"/>
              </w:rPr>
              <w:t xml:space="preserve">Theorem: the Algebraic</w:t>
            </w:r>
          </w:p>
          <w:p>
            <w:pPr>
              <w:spacing w:after="300" w:line="782" w:lineRule="atLeast"/>
              <w:jc w:val="center"/>
            </w:pPr>
            <w:r>
              <w:rPr>
                <w:rFonts w:ascii="Times New Roman" w:eastAsia="SimHei" w:hAnsi="Times New Roman"/>
                <w:b/>
                <w:bCs/>
                <w:color w:val="000000"/>
                <w:sz w:val="68"/>
                <w:szCs w:val="68"/>
              </w:rPr>
              <w:t xml:space="preserve">Books Cannot Select π/7</w:t>
            </w:r>
          </w:p>
          <w:p>
            <w:pPr>
              <w:spacing w:after="200" w:line="299" w:lineRule="atLeast"/>
              <w:jc w:val="center"/>
            </w:pPr>
            <w:r>
              <w:rPr>
                <w:rFonts w:ascii="Times New Roman" w:eastAsia="SimSun" w:hAnsi="Times New Roman"/>
                <w:color w:val="404040"/>
                <w:sz w:val="26"/>
                <w:szCs w:val="26"/>
              </w:rPr>
              <w:t xml:space="preserve">Elimination ideal = 0 · PSLQ null with positive controls · transcendence of π/7</w:t>
            </w:r>
          </w:p>
          <w:p>
            <w:pPr>
              <w:spacing w:before="1025"/>
            </w:pPr>
          </w:p>
          <w:tbl>
            <w:tblPr>
              <w:tblW w:type="pct" w:w="3000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143"/>
              <w:gridCol w:w="5001"/>
            </w:tblGrid>
            <w:tr>
              <w:trPr>
                <w:cantSplit/>
              </w:trPr>
              <w:tc>
                <w:tcPr>
                  <w:tcW w:type="pct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Author:</w:t>
                  </w:r>
                </w:p>
              </w:tc>
              <w:tc>
                <w:tcPr>
                  <w:tcW w:type="pct" w:w="350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Ishak Khamzatovich Isaev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Series:</w:t>
                  </w:r>
                </w:p>
              </w:tc>
              <w:tc>
                <w:tcPr>
                  <w:tcW w:type="pct" w:w="350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Monograph No. 10 of the “Twelve Theorems” cycle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Machine:</w:t>
                  </w:r>
                </w:p>
              </w:tc>
              <w:tc>
                <w:tcPr>
                  <w:tcW w:type="pct" w:w="350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brick_selection.py · Groebner elimination + PSLQ 50/100/200 digits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Verdict file:</w:t>
                  </w:r>
                </w:p>
              </w:tc>
              <w:tc>
                <w:tcPr>
                  <w:tcW w:type="pct" w:w="350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einstein_direct/results/q1_brick_selection.json</w:t>
                  </w:r>
                </w:p>
              </w:tc>
            </w:tr>
            <w:tr>
              <w:trPr>
                <w:cantSplit/>
              </w:trPr>
              <w:tc>
                <w:tcPr>
                  <w:tcW w:type="pct" w:w="15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Status:</w:t>
                  </w:r>
                </w:p>
              </w:tc>
              <w:tc>
                <w:tcPr>
                  <w:tcW w:type="pct" w:w="3500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after="60" w:before="60" w:line="400"/>
                    <w:jc w:val="left"/>
                  </w:pPr>
                  <w:r>
                    <w:rPr>
                      <w:rFonts w:ascii="Times New Roman" w:eastAsia="SimSun" w:hAnsi="Times New Roman"/>
                      <w:sz w:val="24"/>
                      <w:szCs w:val="24"/>
                    </w:rPr>
                    <w:t xml:space="preserve">PROVED (L1 exact; L2 null with controls; L3 theorem; barrier = L1 + L3)</w:t>
                  </w:r>
                </w:p>
              </w:tc>
            </w:tr>
          </w:tbl>
          <w:p>
            <w:pPr>
              <w:spacing w:before="3943"/>
            </w:pPr>
          </w:p>
          <w:p>
            <w:pPr>
              <w:jc w:val="center"/>
            </w:pPr>
            <w:r>
              <w:rPr>
                <w:rFonts w:ascii="Times New Roman" w:eastAsia="SimSun" w:hAnsi="Times New Roman"/>
                <w:color w:val="404040"/>
                <w:sz w:val="22"/>
                <w:szCs w:val="22"/>
              </w:rPr>
              <w:t xml:space="preserve">2026 · Isaev Proprietary License · folder theorems12</w:t>
            </w:r>
          </w:p>
        </w:tc>
      </w:tr>
    </w:tbl>
    <w:p>
      <w:pPr>
        <w:sectPr>
          <w:headerReference w:type="default" r:id="rId6"/>
          <w:footerReference w:type="default" r:id="rId7"/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240" w:line="360"/>
        <w:jc w:val="center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Abstract</w:t>
      </w:r>
    </w:p>
    <w:p>
      <w:pPr>
        <w:spacing w:after="120" w:before="0" w:line="36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monograph records the structural barrier theorem of the OPEN9 v19 campaign: the algebraic book tower of the corrected system cannot select the surviving brick δ_C = π/7. The three-level null test proceeds from the exact algebraic layer (the elimination ideal of the book system in Q[δ] is zero — a Gröbner computation), through the integer-relation layer (PSLQ over [1, d, …, d⁸] at d = π/7 on 50/100/200 digits returns nothing, while the controls recover the known intra-sector relations), to the transcendence layer (π/7 is transcendental, so no non-zero polynomial over Q can vanish at it).</w:t>
      </w:r>
    </w:p>
    <w:p>
      <w:pPr>
        <w:spacing w:after="120" w:before="0" w:line="36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L1 + L3 give the barrier: selection can enter only through the transcendental inventory {π, ln(16/9)} of the books — finite-amplitude monodromy or Berry holonomy. The data agree: the tick does not select the brick (non-monotone, minimum at k = 12), and the Berry closure +0.062% is an observation with a multiple-testing caveat. Protocol tables, corollaries, honest caveats and reproduction commands are included.</w:t>
      </w:r>
    </w:p>
    <w:p>
      <w:pPr>
        <w:spacing w:before="200" w:line="360"/>
        <w:jc w:val="both"/>
      </w:pPr>
      <w:r>
        <w:rPr>
          <w:rFonts w:ascii="Times New Roman" w:eastAsia="SimHei" w:hAnsi="Times New Roman"/>
          <w:b/>
          <w:bCs/>
          <w:sz w:val="24"/>
          <w:szCs w:val="24"/>
        </w:rPr>
        <w:t xml:space="preserve">Keywords: </w:t>
      </w:r>
      <w:r>
        <w:rPr>
          <w:rFonts w:ascii="Times New Roman" w:eastAsia="SimSun" w:hAnsi="Times New Roman"/>
          <w:sz w:val="24"/>
          <w:szCs w:val="24"/>
        </w:rPr>
        <w:t xml:space="preserve">structural barrier, brick selection, δ_C = π/7, elimination ideal, PSLQ, transcendence, Lindemann–Weierstrass, machine theorem.</w:t>
      </w:r>
      <w:r>
        <w:br w:type="page"/>
      </w:r>
    </w:p>
    <w:p>
      <w:pPr>
        <w:spacing w:after="360" w:before="240" w:line="360"/>
        <w:jc w:val="center"/>
      </w:pPr>
      <w:r>
        <w:rPr>
          <w:rFonts w:ascii="Times New Roman" w:eastAsia="SimHei" w:hAnsi="Times New Roman"/>
          <w:b/>
          <w:bCs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1. Introduction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2. Notation and Setting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3. Statement of the Theorem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4. Sketch of the Machine Proof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4.1. L1: the elimination ideal is zero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4.2. L2: PSLQ and the controls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4.3. L3: transcendence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5. Numerical Results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6. Corollaries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7. Honest Caveats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8. Reproducibility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References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SimSun" w:hAnsi="Times New Roman"/>
          <w:i/>
          <w:iCs/>
          <w:color w:val="888888"/>
          <w:sz w:val="18"/>
          <w:szCs w:val="18"/>
        </w:rPr>
        <w:t xml:space="preserve">Note: this Table of Contents is generated via field codes. To ensure page number accuracy after editing, please right-click the TOC and select “Update Field”.</w:t>
      </w:r>
    </w:p>
    <w:p>
      <w:pPr>
        <w:sectPr>
          <w:headerReference w:type="default" r:id="rId8"/>
          <w:footerReference w:type="default" r:id="rId9"/>
          <w:type w:val="nextPage"/>
          <w:pgSz w:w="11906" w:h="16838" w:orient="portrait"/>
          <w:pgMar w:top="1440" w:right="1417" w:bottom="1440" w:left="1701" w:header="850" w:footer="992" w:gutter="0"/>
          <w:pgNumType w:start="1" w:fmt="upperRoman"/>
          <w:docGrid w:linePitch="360"/>
        </w:sectPr>
      </w:pPr>
    </w:p>
    <w:p>
      <w:pPr>
        <w:pStyle w:val="Heading1"/>
        <w:spacing w:after="360" w:before="480" w:line="360"/>
        <w:jc w:val="center"/>
      </w:pPr>
      <w:bookmarkStart w:id="100000" w:name="_Toc100000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1. Introduction</w:t>
      </w:r>
      <w:bookmarkEnd w:id="100000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Tenth in the cycle, this monograph records the structural barrier theorem: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machine-proved statement that the algebraic book tower of the corrected system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cannot select the surviving brick δ_C = π/7. The result closes OPEN9 question No. 1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(machine brick_selection.py) with a three-level null test — algebraic elimination,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PSLQ integer-relation search, and a transcendence argument — and thereby redirects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selection question to the two legitimate mechanisms outside the algebraic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sector: finite-amplitude monodromy and Berry holonomy.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theorem is the honest negative result of the brick programme, and the series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records it with the same standing as the positive theorems: the books determine how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clock moves once δ is given (monographs No. 1, No. 2, No. 7), but nothing in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algebraic sector fixes δ itself. Every layer of the null test is reproducible,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and the control experiments demonstrate that the method would have found relations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had they existed.</w:t>
      </w:r>
    </w:p>
    <w:p>
      <w:pPr>
        <w:pStyle w:val="Heading1"/>
        <w:spacing w:after="360" w:before="480" w:line="360"/>
        <w:jc w:val="center"/>
      </w:pPr>
      <w:bookmarkStart w:id="100001" w:name="_Toc100001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2. Notation and Setting</w:t>
      </w:r>
      <w:bookmarkEnd w:id="100001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brick parameter δ enters the corrected system through the additive convention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κ(δ) = 2 − δ²/2; the books are the clock family τ*(δ) = 27/(4 − δ²) (monograph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No. 2) and the ring normalization. The surviving brick δ_C = π/7 belongs to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septimal spinor sector (bC = π²/98, phase π/7); the question is which mechanism —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if any — singles out this value.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Three levels are probed. L1 (algebraic closure): does the book system impose any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polynomial condition on δ? The tool is a Gröbner elimination in Q[δ]. L2 (integer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relations): is δ_C = π/7 related to the known transcendental constants of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programme by a rational polynomial of degree ≤ 8? The tool is PSLQ on 50/100/200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digits. L3 (transcendence): a classical theorem-based argument about what algebraic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equations π/7 can satisfy at all.</w:t>
      </w:r>
    </w:p>
    <w:p>
      <w:pPr>
        <w:pStyle w:val="Heading1"/>
        <w:spacing w:after="360" w:before="480" w:line="360"/>
        <w:jc w:val="center"/>
      </w:pPr>
      <w:bookmarkStart w:id="100002" w:name="_Toc100002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3. Statement of the Theorem</w:t>
      </w:r>
      <w:bookmarkEnd w:id="100002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Theorem 10 (structural barrier).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algebraic book sector of the corrected system leaves the brick free: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(L1)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elimination ideal of the book system in Q[δ] is zero:</w:t>
      </w:r>
    </w:p>
    <w:p>
      <w:pPr>
        <w:tabs>
          <w:tab w:val="center" w:pos="4300"/>
          <w:tab w:val="right" w:pos="8700"/>
        </w:tabs>
        <w:spacing w:after="120" w:before="120" w:line="360"/>
      </w:pPr>
      <w:r>
        <w:t xml:space="preserve">	</w:t>
      </w:r>
      <w:r>
        <w:drawing>
          <wp:inline distT="0" distB="0" distL="0" distR="0">
            <wp:extent cx="3238500" cy="266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SimSun" w:hAnsi="Times New Roman"/>
          <w:sz w:val="24"/>
          <w:szCs w:val="24"/>
        </w:rPr>
        <w:t xml:space="preserve">	(10.1)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— no polynomial condition on δ follows from the books (machine Groebner/lex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computation);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(L2)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PSLQ over the basis [1, d, d², …, d⁸] at d = π/7 on 50, 100 and 200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digits returns no relation; the method controls recover the known intra-sector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relations (π/7 versus 7π/30: both multiples of π; ln(16/9) = 4ln2 − 2ln3), so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negative result is not a precision artifact;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(L3, theorem)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π/7 is transcendental (Lindemann–Weierstrass: π is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transcendental, and division by the algebraic 7 preserves transcendence); hence no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non-zero polynomial P ∈ Q[x] can have π/7 as a root;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(conclusion)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L1 + L3 imply the structural barrier: the algebraic book tower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by itself cannot select δ_C = π/7. The transcendental inventory of the books is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{π (the Berry-form κ_C and the spinor quanta 7π/30), ln(16/9) (the hexcycle clock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6ln(16/9))}; selection can enter only through finite-amplitude monodromy (questions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No. 2/No. 8) or through Berry holonomy (s4_berry_one_brick).</w:t>
      </w:r>
    </w:p>
    <w:p>
      <w:pPr>
        <w:pStyle w:val="Heading1"/>
        <w:spacing w:after="360" w:before="480" w:line="360"/>
        <w:jc w:val="center"/>
      </w:pPr>
      <w:bookmarkStart w:id="100003" w:name="_Toc100003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4. Sketch of the Machine Proof</w:t>
      </w:r>
      <w:bookmarkEnd w:id="100003"/>
    </w:p>
    <w:p>
      <w:pPr>
        <w:pStyle w:val="Heading2"/>
        <w:spacing w:after="240" w:before="360" w:line="360"/>
      </w:pPr>
      <w:bookmarkStart w:id="100004" w:name="_Toc100004"/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4.1. L1: the elimination ideal is zero</w:t>
      </w:r>
      <w:bookmarkEnd w:id="100004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machine assembles the book polynomials in Q[δ] — κ(δ) + δ²/2 − 2 and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τ*(δ)(4 − δ²) − 27 — and computes a lexicographic Gröbner basis with δ the last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variable. The elimination ideal (the intersection with Q[δ]) is the zero ideal: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both generators involve δ only in combination with the free clock variables, and no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element of the ideal depends on δ alone. The books therefore constrain the clock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given δ, but say nothing about δ — exactly the content of the brick-ladder theorem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(monograph No. 2), now expressed in elimination language.</w:t>
      </w:r>
    </w:p>
    <w:p>
      <w:pPr>
        <w:pStyle w:val="Heading2"/>
        <w:spacing w:after="240" w:before="360" w:line="360"/>
      </w:pPr>
      <w:bookmarkStart w:id="100005" w:name="_Toc100005"/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4.2. L2: PSLQ and the controls</w:t>
      </w:r>
      <w:bookmarkEnd w:id="100005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PSLQ searches for integer relations among [1, d, …, d⁸] at d = π/7 with 50, 100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and 200 working digits: none exist at any width. Two controls validate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instrument: (a) the pair (π/7, 7π/30) — both are rational multiples of π, and PSLQ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recovers the relation over [1, π, π/7, 7π/30]; (b) the pair (ln(16/9), ln2, ln3) —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PSLQ recovers 4ln2 − 2ln3 − ln(16/9) = 0. The negative at π/7 is therefore a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genuine absence, not a precision failure.</w:t>
      </w:r>
    </w:p>
    <w:p>
      <w:pPr>
        <w:pStyle w:val="Heading2"/>
        <w:spacing w:after="240" w:before="360" w:line="360"/>
      </w:pPr>
      <w:bookmarkStart w:id="100006" w:name="_Toc100006"/>
      <w:r>
        <w:rPr>
          <w:rFonts w:ascii="Times New Roman" w:eastAsia="SimHei" w:hAnsi="Times New Roman"/>
          <w:b/>
          <w:bCs/>
          <w:color w:val="000000"/>
          <w:sz w:val="30"/>
          <w:szCs w:val="30"/>
        </w:rPr>
        <w:t xml:space="preserve">4.3. L3: transcendence</w:t>
      </w:r>
      <w:bookmarkEnd w:id="100006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Lindemann–Weierstrass theorem implies π is transcendental; π/7 is then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transcendental as well (division by the algebraic nonzero 7). Consequently, for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every non-zero P ∈ Q[x], P(π/7) ≠ 0. Combined with L1, no algebraic equation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books could impose — even in principle, at any degree — can be satisfied by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π/7: the barrier is structural, not a matter of degree or precision.</w:t>
      </w:r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Table 10.1. The three-level null test (q1)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933"/>
        <w:gridCol w:w="3515"/>
        <w:gridCol w:w="3339"/>
      </w:tblGrid>
      <w:tr>
        <w:trPr>
          <w:cantSplit/>
          <w:tblHeader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Level</w:t>
            </w:r>
          </w:p>
        </w:tc>
        <w:tc>
          <w:tcPr>
            <w:tcW w:type="pct" w:w="20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Instrument</w:t>
            </w:r>
          </w:p>
        </w:tc>
        <w:tc>
          <w:tcPr>
            <w:tcW w:type="pct" w:w="19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Outcome</w:t>
            </w:r>
          </w:p>
        </w:tc>
      </w:tr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L1 algebraic</w:t>
            </w:r>
          </w:p>
        </w:tc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Gröbner elimination in Q[δ]</w:t>
            </w:r>
          </w:p>
        </w:tc>
        <w:tc>
          <w:tcPr>
            <w:tcW w:type="pct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elimination ideal = {0}</w:t>
            </w:r>
          </w:p>
        </w:tc>
      </w:tr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L2 integer relations</w:t>
            </w:r>
          </w:p>
        </w:tc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PSLQ, [1..d⁸], 50/100/200 digits</w:t>
            </w:r>
          </w:p>
        </w:tc>
        <w:tc>
          <w:tcPr>
            <w:tcW w:type="pct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no relations; controls positive</w:t>
            </w:r>
          </w:p>
        </w:tc>
      </w:tr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L3 transcendence</w:t>
            </w:r>
          </w:p>
        </w:tc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Lindemann–Weierstrass</w:t>
            </w:r>
          </w:p>
        </w:tc>
        <w:tc>
          <w:tcPr>
            <w:tcW w:type="pct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π/7 transcendental; no algebraic roots</w:t>
            </w:r>
          </w:p>
        </w:tc>
      </w:tr>
      <w:tr>
        <w:trPr>
          <w:cantSplit/>
        </w:trPr>
        <w:tc>
          <w:tcPr>
            <w:tcW w:type="pct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Conclusion</w:t>
            </w:r>
          </w:p>
        </w:tc>
        <w:tc>
          <w:tcPr>
            <w:tcW w:type="pct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L1 + L3</w:t>
            </w:r>
          </w:p>
        </w:tc>
        <w:tc>
          <w:tcPr>
            <w:tcW w:type="pct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structural barrier: books cannot select π/7</w:t>
            </w:r>
          </w:p>
        </w:tc>
      </w:tr>
    </w:tbl>
    <w:p>
      <w:pPr>
        <w:spacing w:after="120" w:line="240"/>
      </w:pPr>
    </w:p>
    <w:p>
      <w:pPr>
        <w:pStyle w:val="Heading1"/>
        <w:spacing w:after="360" w:before="480" w:line="360"/>
        <w:jc w:val="center"/>
      </w:pPr>
      <w:bookmarkStart w:id="100007" w:name="_Toc100007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5. Numerical Results</w:t>
      </w:r>
      <w:bookmarkEnd w:id="100007"/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Table 10.2. PSLQ protocol and controls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85"/>
        <w:gridCol w:w="2285"/>
        <w:gridCol w:w="1582"/>
        <w:gridCol w:w="2636"/>
      </w:tblGrid>
      <w:tr>
        <w:trPr>
          <w:cantSplit/>
          <w:tblHeader/>
        </w:trPr>
        <w:tc>
          <w:tcPr>
            <w:tcW w:type="pct" w:w="13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Target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Basis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Digits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d = π/7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[1, d, …, d⁸]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50 / 100 / 200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no relation</w:t>
            </w:r>
          </w:p>
        </w:tc>
      </w:tr>
      <w:tr>
        <w:trPr>
          <w:cantSplit/>
        </w:trPr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control: π/7 &amp; 7π/30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[1, π, π/7, 7π/30]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50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relation recovered (both multiples of π)</w:t>
            </w:r>
          </w:p>
        </w:tc>
      </w:tr>
      <w:tr>
        <w:trPr>
          <w:cantSplit/>
        </w:trPr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control: ln(16/9)</w:t>
            </w:r>
          </w:p>
        </w:tc>
        <w:tc>
          <w:tcPr>
            <w:tcW w:type="pct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[ln(16/9), ln2, ln3]</w:t>
            </w:r>
          </w:p>
        </w:tc>
        <w:tc>
          <w:tcPr>
            <w:tcW w:type="pct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50</w:t>
            </w:r>
          </w:p>
        </w:tc>
        <w:tc>
          <w:tcPr>
            <w:tcW w:type="pct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4ln2 − 2ln3 − ln(16/9) = 0 recovered</w:t>
            </w:r>
          </w:p>
        </w:tc>
      </w:tr>
    </w:tbl>
    <w:p>
      <w:pPr>
        <w:spacing w:after="120" w:line="240"/>
      </w:pP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data agreement layer completes the picture: the tick obstruction does not select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brick (non-monotone, minimum at k = 12/14 — monograph No. 2), while the Berry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screening closes ln(τ*) to +0.062% at δ_C (monograph No. 7). The latter is an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observation with a multiple-testing caveat: one brick out of a scanned ladder was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found to close the book, and the closure is recorded as compatibility, not as a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selection principle.</w:t>
      </w:r>
    </w:p>
    <w:p>
      <w:pPr>
        <w:pStyle w:val="Heading1"/>
        <w:spacing w:after="360" w:before="480" w:line="360"/>
        <w:jc w:val="center"/>
      </w:pPr>
      <w:bookmarkStart w:id="100008" w:name="_Toc100008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6. Corollaries</w:t>
      </w:r>
      <w:bookmarkEnd w:id="100008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Corollary 10.1 (the selection question is transcendental).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Any future selection mechanism for δ_C must act through the transcendental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inventory {π, ln(16/9)} of the books — via finite-amplitude monodromy (the DSS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programme, questions No. 2/No. 8) or via Berry holonomy. Algebraic refinements of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books cannot contribute.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Corollary 10.2 (the honest standing of the brick).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septimal sector (bC = π²/98, phase π/7) remains an independent input of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programme: everything the series proves about the clock holds for any δ on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ladder law, and the brick enters only through the Berry book closure. This is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honest division of labour between algebra and spinor data.</w:t>
      </w: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color w:val="000000"/>
          <w:sz w:val="24"/>
          <w:szCs w:val="24"/>
        </w:rPr>
        <w:t xml:space="preserve">Corollary 10.3 (a falsifiable border).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barrier is itself falsifiable: a single polynomial relation over Q involving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δ_C and the book constants — certified by any future machine — would breach L1/L2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and invalidate the theorem. The three-level protocol is reusable at every future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tower enhancement.</w:t>
      </w:r>
    </w:p>
    <w:p>
      <w:pPr>
        <w:pStyle w:val="Heading1"/>
        <w:spacing w:after="360" w:before="480" w:line="360"/>
        <w:jc w:val="center"/>
      </w:pPr>
      <w:bookmarkStart w:id="100009" w:name="_Toc100009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7. Honest Caveats</w:t>
      </w:r>
      <w:bookmarkEnd w:id="100009"/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L1 is exact for the book system as written (the clock family and the ring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normalization); a future tower enhancement could in principle add new books, and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elimination must be re-run — the theorem is proven for the current algebraic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sector. L2 is a bounded-degree, bounded-precision search: relations of degree &gt; 8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or with atypically large coefficients would be missed; the controls bound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plausible sensitivity but do not prove completeness. L3 uses the transcendence of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π; any argument that replaces π/7 by an algebraic surrogate would void it. The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multiple-testing caveat on the Berry closure is recorded in the verdict and in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monograph No. 7: the +0.062% closure is compatibility evidence, not selection.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Finally, the barrier does not assert that δ_C is wrong — only that its justification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lies outside the algebraic books.</w:t>
      </w:r>
    </w:p>
    <w:p>
      <w:pPr>
        <w:pStyle w:val="Heading1"/>
        <w:spacing w:after="360" w:before="480" w:line="360"/>
        <w:jc w:val="center"/>
      </w:pPr>
      <w:bookmarkStart w:id="100010" w:name="_Toc100010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8. Reproducibility</w:t>
      </w:r>
      <w:bookmarkEnd w:id="100010"/>
    </w:p>
    <w:p>
      <w:pPr>
        <w:keepNext/>
        <w:spacing w:after="60" w:before="200" w:line="360"/>
        <w:jc w:val="center"/>
      </w:pPr>
      <w:r>
        <w:rPr>
          <w:rFonts w:ascii="Times New Roman" w:eastAsia="SimSun" w:hAnsi="Times New Roman"/>
          <w:sz w:val="21"/>
          <w:szCs w:val="21"/>
        </w:rPr>
        <w:t xml:space="preserve">Table 10.3. Reproduction protocol for Theorem 10</w:t>
      </w:r>
    </w:p>
    <w:tbl>
      <w:tblPr>
        <w:tblW w:type="pct" w:w="5000"/>
        <w:tblBorders>
          <w:top w:val="single" w:color="000000" w:sz="4"/>
          <w:left w:val="none" w:color="FFFFFF" w:sz="0"/>
          <w:bottom w:val="single" w:color="000000" w:sz="4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879"/>
        <w:gridCol w:w="3691"/>
        <w:gridCol w:w="4218"/>
      </w:tblGrid>
      <w:tr>
        <w:trPr>
          <w:cantSplit/>
          <w:tblHeader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Step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Command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single" w:color="000000" w:sz="2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b/>
                <w:bCs/>
                <w:sz w:val="21"/>
                <w:szCs w:val="21"/>
              </w:rPr>
              <w:t xml:space="preserve">Output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1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brick_selection.py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results/q1_brick_selection.json (L1/L2/L3 null test)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2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brick_scan_tick.py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results/brick_scan_tick.json (tick non-selection data)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3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s4_berry_one_brick.py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Berry closure +0.062% (observation layer)</w:t>
            </w:r>
          </w:p>
        </w:tc>
      </w:tr>
      <w:tr>
        <w:trPr>
          <w:cantSplit/>
        </w:trPr>
        <w:tc>
          <w:tcPr>
            <w:tcW w:type="pct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left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4</w:t>
            </w:r>
          </w:p>
        </w:tc>
        <w:tc>
          <w:tcPr>
            <w:tcW w:type="pct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python3 -m pytest tests/ -q</w:t>
            </w:r>
          </w:p>
        </w:tc>
        <w:tc>
          <w:tcPr>
            <w:tcW w:type="pct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360"/>
              <w:jc w:val="center"/>
            </w:pPr>
            <w:r>
              <w:rPr>
                <w:rFonts w:ascii="Times New Roman" w:eastAsia="SimSun" w:hAnsi="Times New Roman"/>
                <w:sz w:val="21"/>
                <w:szCs w:val="21"/>
              </w:rPr>
              <w:t xml:space="preserve">58 passed (q1 tests included)</w:t>
            </w:r>
          </w:p>
        </w:tc>
      </w:tr>
    </w:tbl>
    <w:p>
      <w:pPr>
        <w:spacing w:after="120" w:line="240"/>
      </w:pPr>
    </w:p>
    <w:p>
      <w:pPr>
        <w:spacing w:after="80" w:before="0" w:line="360"/>
        <w:ind w:firstLine="48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q1 machine runs in seconds (deterministic, offline, BLAS = 1). The data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correspond to commit 5b256cd; the self-contained copy lives in 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einstein_direct/open9/machines/.</w:t>
      </w:r>
    </w:p>
    <w:p>
      <w:pPr>
        <w:pStyle w:val="Heading1"/>
        <w:spacing w:after="360" w:before="480" w:line="360"/>
        <w:jc w:val="center"/>
      </w:pPr>
      <w:bookmarkStart w:id="100011" w:name="_Toc100011"/>
      <w:r>
        <w:rPr>
          <w:rFonts w:ascii="Times New Roman" w:eastAsia="SimHei" w:hAnsi="Times New Roman"/>
          <w:b/>
          <w:bCs/>
          <w:color w:val="000000"/>
          <w:sz w:val="32"/>
          <w:szCs w:val="32"/>
        </w:rPr>
        <w:t xml:space="preserve">References</w:t>
      </w:r>
      <w:bookmarkEnd w:id="100011"/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[1] Repository wild8highlander/choptuik_ac_bc: einstein_direct/brick_selection.py; einstein_direct/results/q1_brick_selection.json (OPEN9 v19, question No. 1).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[2] Ibid.: einstein_direct/brick_scan_tick.py; einstein_direct/results/brick_scan_tick.json (tick non-selection).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[3] Ibid.: einstein_direct/s4_berry_one_brick.py (Berry closure observation).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[4] Ibid.: einstein_direct/README_EN.md §§29–30.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[5] Monographs No. 2, No. 7 of the theorems12 cycle.</w:t>
      </w:r>
    </w:p>
    <w:p>
      <w:pPr>
        <w:spacing w:after="60" w:line="360"/>
        <w:ind w:left="420" w:hanging="42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[6] F. Lindemann. Über die Zahl π. Math. Ann. 20, 213–225 (1882); K. Weierstrass, Zu Lindemann’s Abhandlung Über die Ludolph’sche Zahl. Math. Ann. 52, 213–226 (1885) — the transcendence backbone of layer L3.</w:t>
      </w:r>
    </w:p>
    <w:sectPr>
      <w:headerReference w:type="default" r:id="rId10"/>
      <w:footerReference w:type="default" r:id="rId11"/>
      <w:type w:val="nextPage"/>
      <w:pgSz w:w="11906" w:h="16838" w:orient="portrait"/>
      <w:pgMar w:top="1440" w:right="1417" w:bottom="1440" w:left="1701" w:header="850" w:footer="992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sz w:val="21"/>
        <w:szCs w:val="21"/>
      </w:rPr>
      <w:t xml:space="preserve">- </w:t>
    </w:r>
    <w:r>
      <w:rPr>
        <w:rFonts w:ascii="Times New Roman" w:eastAsia="SimSun" w:hAnsi="Times New Roman"/>
        <w:sz w:val="21"/>
        <w:szCs w:val="21"/>
      </w:rPr>
      <w:fldChar w:fldCharType="begin"/>
      <w:instrText xml:space="preserve"> PAGE \* ROMAN \* MERGEFORMAT </w:instrText>
      <w:fldChar w:fldCharType="separate"/>
      <w:fldChar w:fldCharType="end"/>
    </w:r>
    <w:r>
      <w:rPr>
        <w:rFonts w:ascii="Times New Roman" w:eastAsia="SimSun" w:hAnsi="Times New Roman"/>
        <w:sz w:val="21"/>
        <w:szCs w:val="21"/>
      </w:rPr>
      <w:t xml:space="preserve"> -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sz w:val="21"/>
        <w:szCs w:val="21"/>
      </w:rPr>
      <w:t xml:space="preserve">- </w:t>
    </w:r>
    <w:r>
      <w:rPr>
        <w:rFonts w:ascii="Times New Roman" w:eastAsia="SimSun" w:hAnsi="Times New Roman"/>
        <w:sz w:val="21"/>
        <w:szCs w:val="21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Times New Roman" w:eastAsia="SimSun" w:hAnsi="Times New Roman"/>
        <w:sz w:val="21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/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1"/>
      </w:pBdr>
      <w:spacing w:after="60"/>
      <w:jc w:val="center"/>
    </w:pPr>
    <w:r>
      <w:rPr>
        <w:rFonts w:ascii="Times New Roman" w:eastAsia="SimSun" w:hAnsi="Times New Roman"/>
        <w:color w:val="333333"/>
        <w:sz w:val="18"/>
        <w:szCs w:val="18"/>
      </w:rPr>
      <w:t xml:space="preserve">theorems12 · Monograph 10 · The Structural Barrier Theorem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1"/>
      </w:pBdr>
      <w:spacing w:after="60"/>
      <w:jc w:val="center"/>
    </w:pPr>
    <w:r>
      <w:rPr>
        <w:rFonts w:ascii="Times New Roman" w:eastAsia="SimSun" w:hAnsi="Times New Roman"/>
        <w:color w:val="333333"/>
        <w:sz w:val="18"/>
        <w:szCs w:val="18"/>
      </w:rPr>
      <w:t xml:space="preserve">theorems12 · Monograph 10 · The Structural Barrier Theorem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/>
        <w:color w:val="000000"/>
        <w:sz w:val="24"/>
        <w:szCs w:val="24"/>
      </w:rPr>
    </w:rPrDefault>
    <w:pPrDefault>
      <w:pPr>
        <w:spacing w:line="360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360" w:before="480" w:line="360"/>
      <w:jc w:val="center"/>
      <w:outlineLvl w:val="0"/>
    </w:pPr>
    <w:rPr>
      <w:rFonts w:ascii="Times New Roman" w:eastAsia="SimHei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40" w:before="360" w:line="360"/>
      <w:outlineLvl w:val="1"/>
    </w:pPr>
    <w:rPr>
      <w:rFonts w:ascii="Times New Roman" w:eastAsia="SimHei" w:hAnsi="Times New Roman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 w:line="360"/>
      <w:outlineLvl w:val="2"/>
    </w:pPr>
    <w:rPr>
      <w:rFonts w:ascii="Times New Roman" w:eastAsia="SimHei" w:hAnsi="Times New Roman"/>
      <w:b/>
      <w:bCs/>
      <w:color w:val="000000"/>
      <w:sz w:val="28"/>
      <w:szCs w:val="28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theme" Target="theme/theme1.xml"/><Relationship Id="rId13" Type="http://schemas.openxmlformats.org/officeDocument/2006/relationships/image" Target="media/9b69c046d003cca3fa451d81710d28ed19645a7d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Structural Barrier Theorem: the Algebraic Books Cannot Select π/7</dc:title>
  <dc:creator>Ishak Khamzatovich Isaev (wild8highlander)</dc:creator>
  <dc:description>theorems12 monograph series</dc:description>
  <cp:lastModifiedBy>Un-named</cp:lastModifiedBy>
  <cp:revision>1</cp:revision>
  <dcterms:created xsi:type="dcterms:W3CDTF">2026-09-29T16:36:11.547Z</dcterms:created>
  <dcterms:modified xsi:type="dcterms:W3CDTF">2026-09-29T16:36:11.547Z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