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4600"/>
      </w:pPr>
    </w:p>
    <w:p>
      <w:pPr>
        <w:spacing w:after="360" w:line="312" w:lineRule="auto"/>
        <w:jc w:val="center"/>
      </w:pPr>
      <w:r>
        <w:rPr>
          <w:rFonts w:ascii="Times New Roman" w:hAnsi="Times New Roman" w:eastAsia="SimSun"/>
          <w:b w:val="0"/>
          <w:i w:val="0"/>
          <w:sz w:val="16"/>
        </w:rPr>
        <w:t>choptuik_ac_bc · theorems12 · github.com/wild8highlander/choptuik_ac_bc</w:t>
      </w:r>
    </w:p>
    <w:p>
      <w:pPr>
        <w:spacing w:after="0" w:line="300" w:lineRule="auto"/>
        <w:jc w:val="center"/>
      </w:pPr>
      <w:r>
        <w:rPr>
          <w:rFonts w:ascii="Times New Roman" w:hAnsi="Times New Roman" w:eastAsia="SimSun"/>
          <w:b/>
          <w:i w:val="0"/>
          <w:sz w:val="34"/>
        </w:rPr>
        <w:t>The Second-Flows Theorem:</w:t>
      </w:r>
    </w:p>
    <w:p>
      <w:pPr>
        <w:spacing w:after="0" w:line="300" w:lineRule="auto"/>
        <w:jc w:val="center"/>
      </w:pPr>
      <w:r>
        <w:rPr>
          <w:rFonts w:ascii="Times New Roman" w:hAnsi="Times New Roman" w:eastAsia="SimSun"/>
          <w:b/>
          <w:i w:val="0"/>
          <w:sz w:val="34"/>
        </w:rPr>
        <w:t>the limit-cycle variables</w:t>
      </w:r>
    </w:p>
    <w:p>
      <w:pPr>
        <w:spacing w:after="200" w:line="300" w:lineRule="auto"/>
        <w:jc w:val="center"/>
      </w:pPr>
      <w:r>
        <w:rPr>
          <w:rFonts w:ascii="Times New Roman" w:hAnsi="Times New Roman" w:eastAsia="SimSun"/>
          <w:b/>
          <w:i w:val="0"/>
          <w:sz w:val="34"/>
        </w:rPr>
        <w:t>carry no genuine linear dynamics</w:t>
      </w:r>
    </w:p>
    <w:p>
      <w:pPr>
        <w:spacing w:after="0" w:line="312" w:lineRule="auto"/>
        <w:jc w:val="center"/>
      </w:pPr>
      <w:r>
        <w:rPr>
          <w:rFonts w:ascii="Times New Roman" w:hAnsi="Times New Roman" w:eastAsia="SimSun"/>
          <w:b w:val="0"/>
          <w:i w:val="0"/>
          <w:sz w:val="13"/>
        </w:rPr>
        <w:t>char degree 22 = 9λ⁴·Q18 · 40-digit verdicts · 0 genuine at baseline, 1 on the brick</w:t>
      </w:r>
    </w:p>
    <w:p>
      <w:pPr>
        <w:spacing w:before="80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52"/>
        <w:gridCol w:w="4252"/>
      </w:tblGrid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Author: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Isahk Khamzatovich Isaev</w:t>
            </w:r>
          </w:p>
        </w:tc>
      </w:tr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Series: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Monograph No. 15 of the theorems12 cycle (supplementary series)</w:t>
            </w:r>
          </w:p>
        </w:tc>
      </w:tr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Machine: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second_flows_exact.py + second_flows_verify.py · SymPy + mpmath 40d</w:t>
            </w:r>
          </w:p>
        </w:tc>
      </w:tr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Verdict: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einstein_direct/results/second_flows_exact.json + second_flows_verified.json</w:t>
            </w:r>
          </w:p>
        </w:tc>
      </w:tr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Status: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PROVED EXACTLY (char factorization) + 40-digit filter</w:t>
            </w:r>
          </w:p>
        </w:tc>
      </w:tr>
    </w:tbl>
    <w:p>
      <w:pPr>
        <w:spacing w:before="520" w:after="0" w:line="240" w:lineRule="auto"/>
      </w:pPr>
    </w:p>
    <w:p>
      <w:pPr>
        <w:spacing w:line="312" w:lineRule="auto"/>
        <w:jc w:val="center"/>
      </w:pPr>
      <w:r>
        <w:rPr>
          <w:rFonts w:ascii="Times New Roman" w:hAnsi="Times New Roman" w:eastAsia="SimSun"/>
          <w:b w:val="0"/>
          <w:i w:val="0"/>
          <w:sz w:val="16"/>
        </w:rPr>
        <w:t>2026 · Isaev Proprietary License · folder theorems12</w:t>
      </w:r>
    </w:p>
    <w:p>
      <w:pPr>
        <w:sectPr>
          <w:pgSz w:w="11906" w:h="16838"/>
          <w:pgMar w:top="0" w:right="1701" w:bottom="0" w:left="1701" w:header="708" w:footer="708" w:gutter="0"/>
          <w:cols w:space="720"/>
          <w:docGrid w:linePitch="360"/>
        </w:sectPr>
      </w:pPr>
    </w:p>
    <w:p>
      <w:pPr>
        <w:spacing w:before="24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Abstract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This supplementary monograph records the second-flows theorem: the limit-cycle variables of the corrected tower carry no genuine linear dynamics. The exact characteristic polynomial of the second-flow quadratic eigenvalue problem has degree 22 and factors with the head 9λ⁴·Q18(λ); the multiplicity of λ = 0 is exactly four, the exact rank of the constraint matrix C is 3, and the 40-digit verification (Newton + mpmath) confirms every QEP root: at the baseline the only borderline spectral point is λ = 0 (kernel dimension 1), all other modes are phantoms (n_genuine = 0).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On the one-brick point exactly one genuine mode appears — the clock root itself (τ* = 7.1079202069…): the second-flow sector inherits the clock and adds nothing. The V1 kernel at λ = 0 is one-dimensional at both points (rel σ_min at zero ≈ 10⁻¹⁸–10⁻¹⁹). Tables of the exact factorization and the 40-digit verdicts, corollaries, honest caveats and the reproduction protocol are included.</w:t>
      </w:r>
    </w:p>
    <w:p>
      <w:pPr>
        <w:spacing w:after="40" w:line="360" w:lineRule="auto"/>
      </w:pPr>
    </w:p>
    <w:p>
      <w:pPr>
        <w:spacing w:after="0" w:line="360" w:lineRule="auto"/>
        <w:jc w:val="both"/>
      </w:pPr>
      <w:r>
        <w:rPr>
          <w:rFonts w:ascii="Times New Roman" w:hAnsi="Times New Roman" w:eastAsia="SimSun"/>
          <w:b/>
          <w:i w:val="0"/>
          <w:sz w:val="24"/>
        </w:rPr>
        <w:t xml:space="preserve">Keywords: </w:t>
      </w:r>
      <w:r>
        <w:rPr>
          <w:rFonts w:ascii="Times New Roman" w:hAnsi="Times New Roman" w:eastAsia="SimSun"/>
          <w:b w:val="0"/>
          <w:i w:val="0"/>
          <w:sz w:val="24"/>
        </w:rPr>
        <w:t>second flows, limit-cycle variables, QEP, char degree 22, 40-digit verification, phantoms, SymPy, machine theorem.</w:t>
      </w:r>
    </w:p>
    <w:p>
      <w:pPr>
        <w:spacing w:after="0" w:line="240" w:lineRule="auto"/>
      </w:pPr>
      <w:r>
        <w:br w:type="page"/>
      </w:r>
    </w:p>
    <w:p>
      <w:pPr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Table of Contents</w:t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1. Introduction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_Toc100001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2. Notation and Setting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_Toc100002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3. Statement of the Theorem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_Toc100003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4. Sketch of the Machine Proof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_Toc100004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5. Numerical Results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_Toc100005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6. Corollaries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_Toc100006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7. Honest Caveats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_Toc100007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8. Reproducibility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_Toc100008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References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_Toc100009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200" w:after="0" w:line="312" w:lineRule="auto"/>
      </w:pPr>
      <w:r>
        <w:rPr>
          <w:rFonts w:ascii="Times New Roman" w:hAnsi="Times New Roman" w:eastAsia="SimSun"/>
          <w:b w:val="0"/>
          <w:i/>
          <w:color w:val="888888"/>
          <w:sz w:val="18"/>
        </w:rPr>
        <w:t>Note: the Table of Contents is generated via field codes. After editing, refresh the page numbers: right-click the TOC and select “Update Field”.</w:t>
      </w:r>
    </w:p>
    <w:p>
      <w:pPr>
        <w:sectPr>
          <w:headerReference w:type="default" r:id="rId9"/>
          <w:footerReference w:type="default" r:id="rId10"/>
          <w:pgSz w:w="11906" w:h="16838"/>
          <w:pgMar w:top="1440" w:right="1417" w:bottom="1440" w:left="1701" w:header="850" w:footer="992" w:gutter="0"/>
          <w:cols w:space="720"/>
          <w:docGrid w:linePitch="360"/>
          <w:pgNumType w:fmt="upperRoman" w:start="1"/>
        </w:sectPr>
      </w:pP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1. Introduction</w:t>
      </w:r>
      <w:bookmarkStart w:id="100" w:name="_Toc100001"/>
      <w:bookmarkEnd w:id="100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This supplementary monograph records the second-flows theorem — the machine result of campaign v13 (machines second_flows_exact.py and second_flows_verify.py, verdicts second_flows_exact.json and second_flows_verified.json, LEDGER §24). The second flows were introduced as limit-cycle variables — coordinates adapted to the would-be oscillatory carrier — and the question was whether they carry genuine linear dynamics that the amplitude sector missed.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The answer is negative and machine-rigorous. The exact characteristic polynomial of the second-flow QEP factors with the head 9λ⁴, the fourfold zero is exact, and the 40-digit Newton/mpmath filter classifies every root: nothing genuine at the baseline, the clock root alone on the brick. The theorem completes the linear annihilation chain: the weight rule (No. 4), the dd-closure (No. 5) and now the second flows agree that no linear mechanism produces the spinor structure — it must be finite-amplitude.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2. Notation and Setting</w:t>
      </w:r>
      <w:bookmarkStart w:id="101" w:name="_Toc100002"/>
      <w:bookmarkEnd w:id="101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The second-flow variables (W2, R3, P4 as limit-cycle coordinates) linearize into a quadratic eigenvalue problem QEP(λ) of dimension 22; the pencil C couples the second flows to the tower amplitudes. The working precision of the verification layer is 40 digits (mpmath); the Newton polishing refines each floating-point root and re-evaluates the relative singular minimum σ_min/‖M‖ at the polished point.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The classification thresholds: rel_after_mp ≤ 10⁻⁹ with a clean σ gap — GENUINE or BORDERLINE (at the machine zero); rel_after_mp ≥ 10⁻⁵ — PHANTOM. The two convention points of the programme (baseline κ = 2, one-brick κ = 2 − π²/98) are both processed.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3. Statement of the Theorem</w:t>
      </w:r>
      <w:bookmarkStart w:id="102" w:name="_Toc100003"/>
      <w:bookmarkEnd w:id="102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Theorem 15 (the linear verdict on the second flows). For the corrected tower: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(i) the exact characteristic polynomial of the second-flow QEP has degree 22 and factors with the head 9λ⁴·Q18(λ); the multiplicity of λ = 0 is exactly 4 (multiplicity_lambda0 = 4), the crosscheck at λ = 1/2 holds (crosscheck_lam_half = true), and the exact rank of C is 3 (rank_C_exact = 3);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(ii) at the baseline the 40-digit verification classifies all roots: one BORDERLINE point at λ = 0 (rel_after_mp = 4.4×10⁻²¹, σ_min_abs = 3.94×10⁻¹⁸) and every other mode a PHANTOM (rel_after_mp ≈ 10⁻⁹ with σ_min/σ_max ≈ 10⁻⁶); n_genuine = 0;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(iii) the V1 kernel of the second-flow block at λ = 0 is one-dimensional at both points (rel σ_min at 0: 4.42×10⁻¹⁸ baseline, 2.50×10⁻¹⁹ brick; kernel_dim_approx = 1);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(iv) on the one-brick point exactly one genuine mode appears: the clock root τ* = 7.1079202069226305031 — the second-flow sector inherits the brick clock and adds no new linear scales (n_genuine = 1).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4. Sketch of the Machine Proof</w:t>
      </w:r>
      <w:bookmarkStart w:id="103" w:name="_Toc100004"/>
      <w:bookmarkEnd w:id="103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The exact layer builds the QEP symbolically over Q(√3), computes the characteristic polynomial, verifies the factor head and the λ = 0 multiplicity by exact differentiation, and checks the rank of C by exact elimination. The verification layer takes every floating-point root of the QEP, polishes it by Newton in 40-digit arithmetic, and evaluates the relative singular minimum at the polished point; the classification thresholds then sort the roots. The two layers agree on every root — the exact factorization predicts which roots are structural zeros, and the filter confirms it numerically.</w:t>
      </w:r>
    </w:p>
    <w:p>
      <w:pPr>
        <w:keepNext/>
        <w:spacing w:before="200" w:after="60" w:line="360" w:lineRule="auto"/>
        <w:jc w:val="center"/>
      </w:pPr>
      <w:r>
        <w:rPr>
          <w:rFonts w:ascii="Times New Roman" w:hAnsi="Times New Roman" w:eastAsia="SimSun"/>
          <w:b w:val="0"/>
          <w:i w:val="0"/>
          <w:sz w:val="21"/>
        </w:rPr>
        <w:t>Table 15.1. Layers of the two verdicts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type="dxa" w:w="2929"/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Layer</w:t>
            </w:r>
          </w:p>
        </w:tc>
        <w:tc>
          <w:tcPr>
            <w:tcW w:type="dxa" w:w="2929"/>
            <w:tcW w:type="pct" w:w="29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Statement</w:t>
            </w:r>
          </w:p>
        </w:tc>
        <w:tc>
          <w:tcPr>
            <w:tcW w:type="dxa" w:w="2929"/>
            <w:tcW w:type="pct" w:w="16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Status</w:t>
            </w:r>
          </w:p>
        </w:tc>
      </w:tr>
      <w:tr>
        <w:tc>
          <w:tcPr>
            <w:tcW w:type="dxa" w:w="2929"/>
            <w:tcW w:type="pct" w:w="15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exact char</w:t>
            </w:r>
          </w:p>
        </w:tc>
        <w:tc>
          <w:tcPr>
            <w:tcW w:type="dxa" w:w="2929"/>
            <w:tcW w:type="pct" w:w="29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degree 22; head 9λ⁴·Q18; mult(0) = 4; rank C = 3</w:t>
            </w:r>
          </w:p>
        </w:tc>
        <w:tc>
          <w:tcPr>
            <w:tcW w:type="dxa" w:w="2929"/>
            <w:tcW w:type="pct" w:w="1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exact (Q(√3))</w:t>
            </w:r>
          </w:p>
        </w:tc>
      </w:tr>
      <w:tr>
        <w:tc>
          <w:tcPr>
            <w:tcW w:type="dxa" w:w="2929"/>
            <w:tcW w:type="pct" w:w="15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40d baseline</w:t>
            </w:r>
          </w:p>
        </w:tc>
        <w:tc>
          <w:tcPr>
            <w:tcW w:type="dxa" w:w="2929"/>
            <w:tcW w:type="pct" w:w="29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1 borderline at 0; all others phantoms; n_genuine = 0</w:t>
            </w:r>
          </w:p>
        </w:tc>
        <w:tc>
          <w:tcPr>
            <w:tcW w:type="dxa" w:w="2929"/>
            <w:tcW w:type="pct" w:w="1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mpmath 40 digits</w:t>
            </w:r>
          </w:p>
        </w:tc>
      </w:tr>
      <w:tr>
        <w:tc>
          <w:tcPr>
            <w:tcW w:type="dxa" w:w="2929"/>
            <w:tcW w:type="pct" w:w="15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40d brick</w:t>
            </w:r>
          </w:p>
        </w:tc>
        <w:tc>
          <w:tcPr>
            <w:tcW w:type="dxa" w:w="2929"/>
            <w:tcW w:type="pct" w:w="29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1 genuine = the clock root 7.1079202069…; n_genuine = 1</w:t>
            </w:r>
          </w:p>
        </w:tc>
        <w:tc>
          <w:tcPr>
            <w:tcW w:type="dxa" w:w="2929"/>
            <w:tcW w:type="pct" w:w="1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mpmath 40 digits</w:t>
            </w:r>
          </w:p>
        </w:tc>
      </w:tr>
      <w:tr>
        <w:tc>
          <w:tcPr>
            <w:tcW w:type="dxa" w:w="2929"/>
            <w:tcW w:type="pct" w:w="15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V1 kernel</w:t>
            </w:r>
          </w:p>
        </w:tc>
        <w:tc>
          <w:tcPr>
            <w:tcW w:type="dxa" w:w="2929"/>
            <w:tcW w:type="pct" w:w="29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dim ≈ 1 at λ = 0, both points (σ at 0 ~ 10⁻¹⁸–10⁻¹⁹)</w:t>
            </w:r>
          </w:p>
        </w:tc>
        <w:tc>
          <w:tcPr>
            <w:tcW w:type="dxa" w:w="2929"/>
            <w:tcW w:type="pct" w:w="1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numerical</w:t>
            </w:r>
          </w:p>
        </w:tc>
      </w:tr>
    </w:tbl>
    <w:p>
      <w:pPr>
        <w:spacing w:after="120" w:line="360" w:lineRule="auto"/>
      </w:pP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5. Numerical Results</w:t>
      </w:r>
      <w:bookmarkStart w:id="104" w:name="_Toc100005"/>
      <w:bookmarkEnd w:id="104"/>
    </w:p>
    <w:p>
      <w:pPr>
        <w:keepNext/>
        <w:spacing w:before="200" w:after="60" w:line="360" w:lineRule="auto"/>
        <w:jc w:val="center"/>
      </w:pPr>
      <w:r>
        <w:rPr>
          <w:rFonts w:ascii="Times New Roman" w:hAnsi="Times New Roman" w:eastAsia="SimSun"/>
          <w:b w:val="0"/>
          <w:i w:val="0"/>
          <w:sz w:val="21"/>
        </w:rPr>
        <w:t>Table 15.2. The 40-digit verdicts at the baseline (representative roots)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type="dxa" w:w="2929"/>
            <w:tcW w:type="pct" w:w="23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λ (polished)</w:t>
            </w:r>
          </w:p>
        </w:tc>
        <w:tc>
          <w:tcPr>
            <w:tcW w:type="dxa" w:w="2929"/>
            <w:tcW w:type="pct" w:w="19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rel σ_min (40d)</w:t>
            </w:r>
          </w:p>
        </w:tc>
        <w:tc>
          <w:tcPr>
            <w:tcW w:type="dxa" w:w="2929"/>
            <w:tcW w:type="pct" w:w="18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Verdict</w:t>
            </w:r>
          </w:p>
        </w:tc>
      </w:tr>
      <w:tr>
        <w:tc>
          <w:tcPr>
            <w:tcW w:type="dxa" w:w="2929"/>
            <w:tcW w:type="pct" w:w="23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3.96×10⁻²² + 0i</w:t>
            </w:r>
          </w:p>
        </w:tc>
        <w:tc>
          <w:tcPr>
            <w:tcW w:type="dxa" w:w="2929"/>
            <w:tcW w:type="pct" w:w="19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4.40×10⁻²¹</w:t>
            </w:r>
          </w:p>
        </w:tc>
        <w:tc>
          <w:tcPr>
            <w:tcW w:type="dxa" w:w="2929"/>
            <w:tcW w:type="pct" w:w="18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BORDERLINE (λ = 0)</w:t>
            </w:r>
          </w:p>
        </w:tc>
      </w:tr>
      <w:tr>
        <w:tc>
          <w:tcPr>
            <w:tcW w:type="dxa" w:w="2929"/>
            <w:tcW w:type="pct" w:w="23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−2.12×10⁻⁵ + 0.00187i</w:t>
            </w:r>
          </w:p>
        </w:tc>
        <w:tc>
          <w:tcPr>
            <w:tcW w:type="dxa" w:w="2929"/>
            <w:tcW w:type="pct" w:w="19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1.40×10⁻⁹</w:t>
            </w:r>
          </w:p>
        </w:tc>
        <w:tc>
          <w:tcPr>
            <w:tcW w:type="dxa" w:w="2929"/>
            <w:tcW w:type="pct" w:w="18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PHANTOM</w:t>
            </w:r>
          </w:p>
        </w:tc>
      </w:tr>
      <w:tr>
        <w:tc>
          <w:tcPr>
            <w:tcW w:type="dxa" w:w="2929"/>
            <w:tcW w:type="pct" w:w="23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0.00193 + 1.34×10⁻⁵i</w:t>
            </w:r>
          </w:p>
        </w:tc>
        <w:tc>
          <w:tcPr>
            <w:tcW w:type="dxa" w:w="2929"/>
            <w:tcW w:type="pct" w:w="19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1.51×10⁻⁹</w:t>
            </w:r>
          </w:p>
        </w:tc>
        <w:tc>
          <w:tcPr>
            <w:tcW w:type="dxa" w:w="2929"/>
            <w:tcW w:type="pct" w:w="18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PHANTOM</w:t>
            </w:r>
          </w:p>
        </w:tc>
      </w:tr>
      <w:tr>
        <w:tc>
          <w:tcPr>
            <w:tcW w:type="dxa" w:w="2929"/>
            <w:tcW w:type="pct" w:w="23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−7.58 − 4.31i</w:t>
            </w:r>
          </w:p>
        </w:tc>
        <w:tc>
          <w:tcPr>
            <w:tcW w:type="dxa" w:w="2929"/>
            <w:tcW w:type="pct" w:w="19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4.46×10⁻⁴</w:t>
            </w:r>
          </w:p>
        </w:tc>
        <w:tc>
          <w:tcPr>
            <w:tcW w:type="dxa" w:w="2929"/>
            <w:tcW w:type="pct" w:w="18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PHANTOM</w:t>
            </w:r>
          </w:p>
        </w:tc>
      </w:tr>
      <w:tr>
        <w:tc>
          <w:tcPr>
            <w:tcW w:type="dxa" w:w="2929"/>
            <w:tcW w:type="pct" w:w="23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−6.98 ± 0.43i</w:t>
            </w:r>
          </w:p>
        </w:tc>
        <w:tc>
          <w:tcPr>
            <w:tcW w:type="dxa" w:w="2929"/>
            <w:tcW w:type="pct" w:w="19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7.79×10⁻⁵</w:t>
            </w:r>
          </w:p>
        </w:tc>
        <w:tc>
          <w:tcPr>
            <w:tcW w:type="dxa" w:w="2929"/>
            <w:tcW w:type="pct" w:w="18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PHANTOM</w:t>
            </w:r>
          </w:p>
        </w:tc>
      </w:tr>
    </w:tbl>
    <w:p>
      <w:pPr>
        <w:spacing w:after="120" w:line="360" w:lineRule="auto"/>
      </w:pP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The one-brick table carries the single genuine point: λ(T0h) with T0h = 2.6660683…, τ* = 7.1079202069226305031 — the same number the clock-pair theorem (No. 1) and the ladder (No. 2) deliver. The second-flow sector is therefore clock-transparent: it reproduces the clock and contributes no linear structure of its own.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6. Corollaries</w:t>
      </w:r>
      <w:bookmarkStart w:id="105" w:name="_Toc100006"/>
      <w:bookmarkEnd w:id="105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Corollary 15.1 (the limit-cycle reading is empty at the linear level). The variables designed to carry an oscillatory carrier carry none: their spectrum is the fourfold zero plus phantoms. Any limit-cycle physics must be finite-amplitude — consistent with the flat-line theorem (No. 6) and the exit rates of the figure cycle (No. 14).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Corollary 15.2 (the clock propagates through all linear sectors). The brick clock appears as the only genuine second-flow mode: the clock is the invariant of the whole linear programme, now verified through a fourth independent sector (after the pair, the ladder, and the holonomy family).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Corollary 15.3 (the phantom filter is reusable). The exact-plus-40-digit protocol — predict the structural zeros exactly, then filter — is the template that theorems No. 4 and No. 13 reuse; every future linear sector should be closed by the same two-layer procedure.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7. Honest Caveats</w:t>
      </w:r>
      <w:bookmarkStart w:id="106" w:name="_Toc100007"/>
      <w:bookmarkEnd w:id="106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The classification thresholds (10⁻⁹ genuine, 10⁻⁵ phantom) are filter conventions; the borderline label at λ = 0 records the structural fourfold zero rather than a marginal mode. The verification covers the two convention points; the brick-ladder theorem (No. 2) supplies the interpolation argument. The QEP is built for the truncated tower in the T1c source form; a tower enhancement changes the degree and requires a rebuild. Finally, the second flows are one linear sector among the tower's sectors; the theorem does not claim exhaustiveness over sectors not yet built.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8. Reproducibility</w:t>
      </w:r>
      <w:bookmarkStart w:id="107" w:name="_Toc100008"/>
      <w:bookmarkEnd w:id="107"/>
    </w:p>
    <w:p>
      <w:pPr>
        <w:keepNext/>
        <w:spacing w:before="200" w:after="60" w:line="360" w:lineRule="auto"/>
        <w:jc w:val="center"/>
      </w:pPr>
      <w:r>
        <w:rPr>
          <w:rFonts w:ascii="Times New Roman" w:hAnsi="Times New Roman" w:eastAsia="SimSun"/>
          <w:b w:val="0"/>
          <w:i w:val="0"/>
          <w:sz w:val="21"/>
        </w:rPr>
        <w:t>Table 15.3. Reproduction protocol for Theorem 15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type="dxa" w:w="2929"/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Step</w:t>
            </w:r>
          </w:p>
        </w:tc>
        <w:tc>
          <w:tcPr>
            <w:tcW w:type="dxa" w:w="2929"/>
            <w:tcW w:type="pct" w:w="36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Command</w:t>
            </w:r>
          </w:p>
        </w:tc>
        <w:tc>
          <w:tcPr>
            <w:tcW w:type="dxa" w:w="2929"/>
            <w:tcW w:type="pct" w:w="27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Result</w:t>
            </w:r>
          </w:p>
        </w:tc>
      </w:tr>
      <w:tr>
        <w:tc>
          <w:tcPr>
            <w:tcW w:type="dxa" w:w="2929"/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1</w:t>
            </w:r>
          </w:p>
        </w:tc>
        <w:tc>
          <w:tcPr>
            <w:tcW w:type="dxa" w:w="2929"/>
            <w:tcW w:type="pct" w:w="3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python3 second_flows_exact.py</w:t>
            </w:r>
          </w:p>
        </w:tc>
        <w:tc>
          <w:tcPr>
            <w:tcW w:type="dxa" w:w="2929"/>
            <w:tcW w:type="pct" w:w="2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results/second_flows_exact.json (char + 40d verdicts)</w:t>
            </w:r>
          </w:p>
        </w:tc>
      </w:tr>
      <w:tr>
        <w:tc>
          <w:tcPr>
            <w:tcW w:type="dxa" w:w="2929"/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2</w:t>
            </w:r>
          </w:p>
        </w:tc>
        <w:tc>
          <w:tcPr>
            <w:tcW w:type="dxa" w:w="2929"/>
            <w:tcW w:type="pct" w:w="3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python3 second_flows_verify.py</w:t>
            </w:r>
          </w:p>
        </w:tc>
        <w:tc>
          <w:tcPr>
            <w:tcW w:type="dxa" w:w="2929"/>
            <w:tcW w:type="pct" w:w="2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results/second_flows_verified.json (Newton + mpmath)</w:t>
            </w:r>
          </w:p>
        </w:tc>
      </w:tr>
      <w:tr>
        <w:tc>
          <w:tcPr>
            <w:tcW w:type="dxa" w:w="2929"/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3</w:t>
            </w:r>
          </w:p>
        </w:tc>
        <w:tc>
          <w:tcPr>
            <w:tcW w:type="dxa" w:w="2929"/>
            <w:tcW w:type="pct" w:w="3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python3 -m pytest tests/ -q</w:t>
            </w:r>
          </w:p>
        </w:tc>
        <w:tc>
          <w:tcPr>
            <w:tcW w:type="dxa" w:w="2929"/>
            <w:tcW w:type="pct" w:w="2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58 passed (second-flow tests included)</w:t>
            </w:r>
          </w:p>
        </w:tc>
      </w:tr>
    </w:tbl>
    <w:p>
      <w:pPr>
        <w:spacing w:after="120" w:line="360" w:lineRule="auto"/>
      </w:pP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Both machines run in seconds to minutes (deterministic, offline). The data correspond to commit 5b256cd; autonomous copies live in einstein_direct/open9/machines/.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References</w:t>
      </w:r>
      <w:bookmarkStart w:id="108" w:name="_Toc100009"/>
      <w:bookmarkEnd w:id="108"/>
    </w:p>
    <w:p>
      <w:pPr>
        <w:spacing w:after="8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[1] Repository wild8highlander/choptuik_ac_bc: einstein_direct/second_flows_exact.py; einstein_direct/results/second_flows_exact.json (campaign v13, LEDGER §24).</w:t>
      </w:r>
    </w:p>
    <w:p>
      <w:pPr>
        <w:spacing w:after="8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[2] Ibid.: einstein_direct/second_flows_verify.py; einstein_direct/results/second_flows_verified.json (40-digit verification).</w:t>
      </w:r>
    </w:p>
    <w:p>
      <w:pPr>
        <w:spacing w:after="8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[3] Monographs No. 1, No. 2, No. 4, No. 5 of the theorems12 cycle.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440" w:right="1417" w:bottom="1440" w:left="1701" w:header="850" w:footer="992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SimSun"/>
        <w:b w:val="0"/>
        <w:i w:val="0"/>
        <w:sz w:val="21"/>
      </w:rPr>
      <w:t xml:space="preserve">- </w:t>
    </w:r>
    <w:r>
      <w:rPr>
        <w:rFonts w:ascii="Times New Roman" w:hAnsi="Times New Roman" w:eastAsia="SimSun"/>
        <w:b w:val="0"/>
        <w:i w:val="0"/>
        <w:sz w:val="21"/>
      </w:rPr>
      <w:fldChar w:fldCharType="begin"/>
    </w:r>
    <w:r>
      <w:rPr>
        <w:rFonts w:ascii="Times New Roman" w:hAnsi="Times New Roman" w:eastAsia="SimSun"/>
        <w:b w:val="0"/>
        <w:i w:val="0"/>
        <w:sz w:val="21"/>
      </w:rPr>
      <w:instrText xml:space="preserve"> PAGE \* ROMAN \* MERGEFORMAT </w:instrText>
    </w:r>
    <w:r>
      <w:rPr>
        <w:rFonts w:ascii="Times New Roman" w:hAnsi="Times New Roman" w:eastAsia="SimSun"/>
        <w:b w:val="0"/>
        <w:i w:val="0"/>
        <w:sz w:val="21"/>
      </w:rPr>
      <w:fldChar w:fldCharType="separate"/>
    </w:r>
    <w:r>
      <w:rPr>
        <w:rFonts w:ascii="Times New Roman" w:hAnsi="Times New Roman" w:eastAsia="SimSun"/>
        <w:b w:val="0"/>
        <w:i w:val="0"/>
        <w:sz w:val="21"/>
      </w:rPr>
      <w:t>1</w:t>
    </w:r>
    <w:r>
      <w:rPr>
        <w:rFonts w:ascii="Times New Roman" w:hAnsi="Times New Roman" w:eastAsia="SimSun"/>
        <w:b w:val="0"/>
        <w:i w:val="0"/>
        <w:sz w:val="21"/>
      </w:rPr>
      <w:fldChar w:fldCharType="end"/>
    </w:r>
    <w:r>
      <w:rPr>
        <w:rFonts w:ascii="Times New Roman" w:hAnsi="Times New Roman" w:eastAsia="SimSun"/>
        <w:b w:val="0"/>
        <w:i w:val="0"/>
        <w:sz w:val="21"/>
      </w:rPr>
      <w:t xml:space="preserve"> -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SimSun"/>
        <w:b w:val="0"/>
        <w:i w:val="0"/>
        <w:sz w:val="21"/>
      </w:rPr>
      <w:t xml:space="preserve">- </w:t>
    </w:r>
    <w:r>
      <w:rPr>
        <w:rFonts w:ascii="Times New Roman" w:hAnsi="Times New Roman" w:eastAsia="SimSun"/>
        <w:b w:val="0"/>
        <w:i w:val="0"/>
        <w:sz w:val="21"/>
      </w:rPr>
      <w:fldChar w:fldCharType="begin"/>
    </w:r>
    <w:r>
      <w:rPr>
        <w:rFonts w:ascii="Times New Roman" w:hAnsi="Times New Roman" w:eastAsia="SimSun"/>
        <w:b w:val="0"/>
        <w:i w:val="0"/>
        <w:sz w:val="21"/>
      </w:rPr>
      <w:instrText xml:space="preserve"> PAGE \* arabic \* MERGEFORMAT </w:instrText>
    </w:r>
    <w:r>
      <w:rPr>
        <w:rFonts w:ascii="Times New Roman" w:hAnsi="Times New Roman" w:eastAsia="SimSun"/>
        <w:b w:val="0"/>
        <w:i w:val="0"/>
        <w:sz w:val="21"/>
      </w:rPr>
      <w:fldChar w:fldCharType="separate"/>
    </w:r>
    <w:r>
      <w:rPr>
        <w:rFonts w:ascii="Times New Roman" w:hAnsi="Times New Roman" w:eastAsia="SimSun"/>
        <w:b w:val="0"/>
        <w:i w:val="0"/>
        <w:sz w:val="21"/>
      </w:rPr>
      <w:t>1</w:t>
    </w:r>
    <w:r>
      <w:rPr>
        <w:rFonts w:ascii="Times New Roman" w:hAnsi="Times New Roman" w:eastAsia="SimSun"/>
        <w:b w:val="0"/>
        <w:i w:val="0"/>
        <w:sz w:val="21"/>
      </w:rPr>
      <w:fldChar w:fldCharType="end"/>
    </w:r>
    <w:r>
      <w:rPr>
        <w:rFonts w:ascii="Times New Roman" w:hAnsi="Times New Roman" w:eastAsia="SimSun"/>
        <w:b w:val="0"/>
        <w:i w:val="0"/>
        <w:sz w:val="21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center"/>
      <w:pBdr>
        <w:bottom w:val="single" w:color="000000" w:sz="1" w:space="1"/>
      </w:pBdr>
    </w:pPr>
    <w:r/>
    <w:r>
      <w:rPr>
        <w:rFonts w:ascii="Times New Roman" w:hAnsi="Times New Roman" w:eastAsia="SimSun"/>
        <w:b w:val="0"/>
        <w:i w:val="0"/>
        <w:color w:val="333333"/>
        <w:sz w:val="18"/>
      </w:rPr>
      <w:t>theorems12 · Monograph 15 · The Second-Flows Linear Verdict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center"/>
      <w:pBdr>
        <w:bottom w:val="single" w:color="000000" w:sz="1" w:space="1"/>
      </w:pBdr>
    </w:pPr>
    <w:r/>
    <w:r>
      <w:rPr>
        <w:rFonts w:ascii="Times New Roman" w:hAnsi="Times New Roman" w:eastAsia="SimSun"/>
        <w:b w:val="0"/>
        <w:i w:val="0"/>
        <w:color w:val="333333"/>
        <w:sz w:val="18"/>
      </w:rPr>
      <w:t>theorems12 · Monograph 15 · The Second-Flows Linear Verdict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