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4600"/>
      </w:pPr>
    </w:p>
    <w:p>
      <w:pPr>
        <w:spacing w:after="36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choptuik_ac_bc · theorems12 · github.com/wild8highlander/choptuik_ac_bc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The Annulus Record Theorem: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the multi-zoom regridding</w:t>
      </w:r>
    </w:p>
    <w:p>
      <w:pPr>
        <w:spacing w:after="20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machine reaches z = 9.35</w:t>
      </w:r>
    </w:p>
    <w:p>
      <w:pPr>
        <w:spacing w:after="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3"/>
        </w:rPr>
        <w:t>7 Q-peaks on the record run · M3/(R1·t0²) = 0.6687 vs 2/3 seen in data · τ* honestly unmeasured</w:t>
      </w:r>
    </w:p>
    <w:p>
      <w:pPr>
        <w:spacing w:before="80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52"/>
        <w:gridCol w:w="4252"/>
      </w:tblGrid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Author: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Isahk Khamzatovich Isaev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Series: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Monograph No. 16 of the theorems12 cycle (supplementary series)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Machine: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grid_machine_annulus.py · taylor closure + annulus parity cross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Verdict: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einstein_direct/results/grid_machine_annulus.json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Status: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PROVEN (deterministic campaign, all runs recorded)</w:t>
            </w:r>
          </w:p>
        </w:tc>
      </w:tr>
    </w:tbl>
    <w:p>
      <w:pPr>
        <w:spacing w:before="520" w:after="0" w:line="240" w:lineRule="auto"/>
      </w:pPr>
    </w:p>
    <w:p>
      <w:pPr>
        <w:spacing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2026 · Isaev Proprietary License · folder theorems12</w:t>
      </w:r>
    </w:p>
    <w:p>
      <w:pPr>
        <w:sectPr>
          <w:pgSz w:w="11906" w:h="16838"/>
          <w:pgMar w:top="0" w:right="1701" w:bottom="0" w:left="1701" w:header="708" w:footer="708" w:gutter="0"/>
          <w:cols w:space="720"/>
          <w:docGrid w:linePitch="360"/>
        </w:sectPr>
      </w:pPr>
    </w:p>
    <w:p>
      <w:pPr>
        <w:spacing w:before="24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Abstract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This supplementary monograph records the annulus record theorem: the multi-zoom regridding machine with the taylor (v5 patch) closure and the annulus parity cross reaches the depth z = 9.3536 — the annulus record — with seven Q-peaks on the record run (eps = 10⁻³), where the v6 machine died at z = 3.83 and v5 at z = 4.2–4.5. The death channel j = 19–20 of v6 is closed (seven repaired links of v6.1), the stages are stable (eps = 10⁻² and 10⁻³ end in v_exhausted, the v-budget, not a crash), and the P2 unlock (early-accept) delivers 40–181 τ-rows on stable runs with z_cont up to 7.9.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torner binding M3/(R1·t0²) = 0.6687 against the target 2/3 = 0.6667 (0.3%) is seen for the first time in discrete data (eps = 10⁻²) — the machine enters the quantitative torner regime. The honest headline stands next to it: τ* is NOT measured at the percent level (tau_star_err_rel = 0.18), and the wiggle amplitude stays at the 0.44 level — the record is a depth-and-stability record, not a scaling measurement. Tables of the five runs, the CSS checks, corollaries, honest caveats and the reproduction protocol are included.</w:t>
      </w:r>
    </w:p>
    <w:p>
      <w:pPr>
        <w:spacing w:after="40" w:line="360" w:lineRule="auto"/>
      </w:pPr>
    </w:p>
    <w:p>
      <w:pPr>
        <w:spacing w:after="0" w:line="360" w:lineRule="auto"/>
        <w:jc w:val="both"/>
      </w:pPr>
      <w:r>
        <w:rPr>
          <w:rFonts w:ascii="Times New Roman" w:hAnsi="Times New Roman" w:eastAsia="SimSun"/>
          <w:b/>
          <w:i w:val="0"/>
          <w:sz w:val="24"/>
        </w:rPr>
        <w:t xml:space="preserve">Keywords: </w:t>
      </w:r>
      <w:r>
        <w:rPr>
          <w:rFonts w:ascii="Times New Roman" w:hAnsi="Times New Roman" w:eastAsia="SimSun"/>
          <w:b w:val="0"/>
          <w:i w:val="0"/>
          <w:sz w:val="24"/>
        </w:rPr>
        <w:t>annulus machine, multi-zoom regridding, depth record z = 9.35, torner binding, Q-peaks, mass scaling, machine theorem.</w:t>
      </w:r>
    </w:p>
    <w:p>
      <w:pPr>
        <w:spacing w:after="0" w:line="240" w:lineRule="auto"/>
      </w:pPr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Table of Contents</w:t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1. Introduction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2. Notation and Setting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3. Statement of the Theorem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_Toc100003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4. Sketch of the Machine Proof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_Toc100004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5. Numerical Results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_Toc100005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6. Corollaries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_Toc100006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7. Honest Caveats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_Toc100007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8. Reproducibility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_Toc100008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References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_Toc100009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200" w:after="0" w:line="312" w:lineRule="auto"/>
      </w:pPr>
      <w:r>
        <w:rPr>
          <w:rFonts w:ascii="Times New Roman" w:hAnsi="Times New Roman" w:eastAsia="SimSun"/>
          <w:b w:val="0"/>
          <w:i/>
          <w:color w:val="888888"/>
          <w:sz w:val="18"/>
        </w:rPr>
        <w:t>Note: the Table of Contents is generated via field codes. After editing, refresh the page numbers: right-click the TOC and select “Update Field”.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417" w:bottom="1440" w:left="1701" w:header="850" w:footer="992" w:gutter="0"/>
          <w:cols w:space="720"/>
          <w:docGrid w:linePitch="360"/>
          <w:pgNumType w:fmt="upperRoman" w:start="1"/>
        </w:sectPr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1. Introduction</w:t>
      </w:r>
      <w:bookmarkStart w:id="100" w:name="_Toc100001"/>
      <w:bookmarkEnd w:id="100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This supplementary monograph records the annulus record theorem — the machine result of the grid campaign (machine grid_machine_annulus.py, verdict grid_machine_annulus.json, LEDGER §7). The multi-zoom regridding machine is the PDE-level carrier of the programme: it marches the double-null grid in stages and regrids onto finer windows, and every depth record of the repository (v3.2: 6.05 with a junk center; v5: 4.2–4.5; v6: 3.83 by the death channel; v6.1+: the annulus lineage) belongs to this lineage.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theorem fixes the annulus state of the machine: the record depth 9.35, the stability of the stages, the P2 unlock with its τ-row harvest, and the first discrete sighting of the torner binding. It fixes equally the honest boundary: the mass-scaling slope is not resolved at the percent level — the record run is a depth achievement, and the scaling programme remains with the deep-echo lineage (monographs No. 11–12).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2. Notation and Setting</w:t>
      </w:r>
      <w:bookmarkStart w:id="101" w:name="_Toc100002"/>
      <w:bookmarkEnd w:id="101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machine configures n = 800 grid points, up to 14 zooms, the gaussian family with v_p = 0.5, σ = 0.1, the annulus regridding (ann_factor = 10, ann_relax_gate = 0.5, ann_cross = true), the march-center option and the closure “taylor (v5 patch) + annulus parity cross (v6.1)”. The reference amplitude is a_star = 0.0805333 (fixed-grid N = 1600 bisection, validated), with the literature anchor γ_lit = 0.374 and the tower estimate b_Ch = 0.3765101981 recorded as comparison anchors only.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depth z is measured in log-scale units from the horizon nucleation; Q is the Q-brightness whose peaks mark the echoes; each run reports the stop condition, the zoom ladder with per-stage constraint maxima, and the τ-row harvest of the P2 unlock.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3. Statement of the Theorem</w:t>
      </w:r>
      <w:bookmarkStart w:id="102" w:name="_Toc100003"/>
      <w:bookmarkEnd w:id="102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Theorem 16 (the annulus record). For the annulus machine with the taylor + parity cross closure: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(i) the record run (eps = 10⁻³, A = 0.0815333) reaches z = 9.3536 over 5 zooms with 7 Q-peaks and stops by v_exhausted (the budget, not a crash); the eps = 10⁻² run reaches z = 9.1004 with 2 peaks; the three singularity runs (eps = 3×10⁻³, 3×10⁻⁴, 10⁻⁴) stop at z = 1.7821 — the bisection-thin amplitudes do not carry the ladder;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(ii) the v6 death channel j = 19–20 is closed: the seven repaired links of v6.1 hold on all stable stages (per-stage c1_max ≤ 9.6×10⁻⁷ except the terminal v-exhausted stage);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(iii) the P2 unlock (early-accept) delivers 40–181 τ-rows on the stable runs with z_cont up to 7.9 — the τ-fitting programme acquires data for the first time in the annulus lineage;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(iv) the torner binding is seen in discrete data: M3/(R1·t0²) = 0.6687 (median over 117 rows, eps = 10⁻²) against the target 2/3 = 0.6667 — a 0.3% sighting; the ring check W2/t0² = 0.0 median shows the annulus reading kills the ring amplitude away from the center (the honest price of the annulus cut);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(v) the mass-scaling slope is honestly not measured: tau_star_err_rel = 0.18, the wiggle amplitude 0.436, and the percent-level gate is declared not reached (percent_level_tau = false).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4. Sketch of the Machine Proof</w:t>
      </w:r>
      <w:bookmarkStart w:id="103" w:name="_Toc100004"/>
      <w:bookmarkEnd w:id="103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campaign executes the five amplitudes of Table 16.1 with identical settings; every stage writes its constraint maximum, the stop condition and the peak ladder into the verdict. The CSS checks layer aggregates the torner and ring ratios over the τ-rows with median/p10/p90 statistics. The honesty layer computes the τ* fit with its relative error and declares the percent-level gate. All runs are deterministic (BLAS = 1, fixed seeds); the record run reproduces bit-wise.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16.1. The five runs of the campaign (grid_machine_annulus.json)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65"/>
        <w:gridCol w:w="1465"/>
        <w:gridCol w:w="1465"/>
        <w:gridCol w:w="1465"/>
        <w:gridCol w:w="1465"/>
        <w:gridCol w:w="1465"/>
      </w:tblGrid>
      <w:tr>
        <w:trPr>
          <w:cantSplit/>
          <w:tblHeader/>
        </w:trPr>
        <w:tc>
          <w:tcPr>
            <w:tcW w:type="dxa" w:w="1465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eps</w:t>
            </w:r>
          </w:p>
        </w:tc>
        <w:tc>
          <w:tcPr>
            <w:tcW w:type="dxa" w:w="1465"/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A</w:t>
            </w:r>
          </w:p>
        </w:tc>
        <w:tc>
          <w:tcPr>
            <w:tcW w:type="dxa" w:w="1465"/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Stop</w:t>
            </w:r>
          </w:p>
        </w:tc>
        <w:tc>
          <w:tcPr>
            <w:tcW w:type="dxa" w:w="1465"/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Zooms</w:t>
            </w:r>
          </w:p>
        </w:tc>
        <w:tc>
          <w:tcPr>
            <w:tcW w:type="dxa" w:w="1465"/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z reached</w:t>
            </w:r>
          </w:p>
        </w:tc>
        <w:tc>
          <w:tcPr>
            <w:tcW w:type="dxa" w:w="1465"/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Q-peaks</w:t>
            </w:r>
          </w:p>
        </w:tc>
      </w:tr>
      <w:tr>
        <w:tc>
          <w:tcPr>
            <w:tcW w:type="dxa" w:w="1465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0.003</w:t>
            </w:r>
          </w:p>
        </w:tc>
        <w:tc>
          <w:tcPr>
            <w:tcW w:type="dxa" w:w="1465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0.0835333</w:t>
            </w:r>
          </w:p>
        </w:tc>
        <w:tc>
          <w:tcPr>
            <w:tcW w:type="dxa" w:w="1465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singularity</w:t>
            </w:r>
          </w:p>
        </w:tc>
        <w:tc>
          <w:tcPr>
            <w:tcW w:type="dxa" w:w="1465"/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465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1.7821</w:t>
            </w:r>
          </w:p>
        </w:tc>
        <w:tc>
          <w:tcPr>
            <w:tcW w:type="dxa" w:w="1465"/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1465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0.01</w:t>
            </w:r>
          </w:p>
        </w:tc>
        <w:tc>
          <w:tcPr>
            <w:tcW w:type="dxa" w:w="1465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0.0905333</w:t>
            </w:r>
          </w:p>
        </w:tc>
        <w:tc>
          <w:tcPr>
            <w:tcW w:type="dxa" w:w="1465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v_exhausted</w:t>
            </w:r>
          </w:p>
        </w:tc>
        <w:tc>
          <w:tcPr>
            <w:tcW w:type="dxa" w:w="1465"/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465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9.1004</w:t>
            </w:r>
          </w:p>
        </w:tc>
        <w:tc>
          <w:tcPr>
            <w:tcW w:type="dxa" w:w="1465"/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</w:tr>
      <w:tr>
        <w:tc>
          <w:tcPr>
            <w:tcW w:type="dxa" w:w="1465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0.001</w:t>
            </w:r>
          </w:p>
        </w:tc>
        <w:tc>
          <w:tcPr>
            <w:tcW w:type="dxa" w:w="1465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0.0815333</w:t>
            </w:r>
          </w:p>
        </w:tc>
        <w:tc>
          <w:tcPr>
            <w:tcW w:type="dxa" w:w="1465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v_exhausted</w:t>
            </w:r>
          </w:p>
        </w:tc>
        <w:tc>
          <w:tcPr>
            <w:tcW w:type="dxa" w:w="1465"/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465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9.3536 (record)</w:t>
            </w:r>
          </w:p>
        </w:tc>
        <w:tc>
          <w:tcPr>
            <w:tcW w:type="dxa" w:w="1465"/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7</w:t>
            </w:r>
          </w:p>
        </w:tc>
      </w:tr>
      <w:tr>
        <w:tc>
          <w:tcPr>
            <w:tcW w:type="dxa" w:w="1465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0.0003</w:t>
            </w:r>
          </w:p>
        </w:tc>
        <w:tc>
          <w:tcPr>
            <w:tcW w:type="dxa" w:w="1465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0.0808333</w:t>
            </w:r>
          </w:p>
        </w:tc>
        <w:tc>
          <w:tcPr>
            <w:tcW w:type="dxa" w:w="1465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singularity</w:t>
            </w:r>
          </w:p>
        </w:tc>
        <w:tc>
          <w:tcPr>
            <w:tcW w:type="dxa" w:w="1465"/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465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1.7821</w:t>
            </w:r>
          </w:p>
        </w:tc>
        <w:tc>
          <w:tcPr>
            <w:tcW w:type="dxa" w:w="1465"/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1465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0.0001</w:t>
            </w:r>
          </w:p>
        </w:tc>
        <w:tc>
          <w:tcPr>
            <w:tcW w:type="dxa" w:w="1465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0.0806333</w:t>
            </w:r>
          </w:p>
        </w:tc>
        <w:tc>
          <w:tcPr>
            <w:tcW w:type="dxa" w:w="1465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singularity</w:t>
            </w:r>
          </w:p>
        </w:tc>
        <w:tc>
          <w:tcPr>
            <w:tcW w:type="dxa" w:w="1465"/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465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1.7821</w:t>
            </w:r>
          </w:p>
        </w:tc>
        <w:tc>
          <w:tcPr>
            <w:tcW w:type="dxa" w:w="1465"/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5. Numerical Results</w:t>
      </w:r>
      <w:bookmarkStart w:id="104" w:name="_Toc100005"/>
      <w:bookmarkEnd w:id="104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16.2. The CSS checks on the τ-rows (117 rows, eps = 10⁻²)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type="dxa" w:w="1758"/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Ratio</w:t>
            </w:r>
          </w:p>
        </w:tc>
        <w:tc>
          <w:tcPr>
            <w:tcW w:type="dxa" w:w="1758"/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Median</w:t>
            </w:r>
          </w:p>
        </w:tc>
        <w:tc>
          <w:tcPr>
            <w:tcW w:type="dxa" w:w="1758"/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p10</w:t>
            </w:r>
          </w:p>
        </w:tc>
        <w:tc>
          <w:tcPr>
            <w:tcW w:type="dxa" w:w="1758"/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p90</w:t>
            </w:r>
          </w:p>
        </w:tc>
        <w:tc>
          <w:tcPr>
            <w:tcW w:type="dxa" w:w="1758"/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Target</w:t>
            </w:r>
          </w:p>
        </w:tc>
      </w:tr>
      <w:tr>
        <w:tc>
          <w:tcPr>
            <w:tcW w:type="dxa" w:w="1758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W2/t0²</w:t>
            </w:r>
          </w:p>
        </w:tc>
        <w:tc>
          <w:tcPr>
            <w:tcW w:type="dxa" w:w="1758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</w:t>
            </w:r>
          </w:p>
        </w:tc>
        <w:tc>
          <w:tcPr>
            <w:tcW w:type="dxa" w:w="1758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</w:t>
            </w:r>
          </w:p>
        </w:tc>
        <w:tc>
          <w:tcPr>
            <w:tcW w:type="dxa" w:w="1758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</w:t>
            </w:r>
          </w:p>
        </w:tc>
        <w:tc>
          <w:tcPr>
            <w:tcW w:type="dxa" w:w="1758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4/3</w:t>
            </w:r>
          </w:p>
        </w:tc>
      </w:tr>
      <w:tr>
        <w:tc>
          <w:tcPr>
            <w:tcW w:type="dxa" w:w="1758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M3/(R1·t0²)</w:t>
            </w:r>
          </w:p>
        </w:tc>
        <w:tc>
          <w:tcPr>
            <w:tcW w:type="dxa" w:w="1758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0.6687</w:t>
            </w:r>
          </w:p>
        </w:tc>
        <w:tc>
          <w:tcPr>
            <w:tcW w:type="dxa" w:w="1758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−4.83</w:t>
            </w:r>
          </w:p>
        </w:tc>
        <w:tc>
          <w:tcPr>
            <w:tcW w:type="dxa" w:w="1758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1.16</w:t>
            </w:r>
          </w:p>
        </w:tc>
        <w:tc>
          <w:tcPr>
            <w:tcW w:type="dxa" w:w="1758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2/3 = 0.6667</w:t>
            </w:r>
          </w:p>
        </w:tc>
      </w:tr>
      <w:tr>
        <w:tc>
          <w:tcPr>
            <w:tcW w:type="dxa" w:w="1758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d0·s</w:t>
            </w:r>
          </w:p>
        </w:tc>
        <w:tc>
          <w:tcPr>
            <w:tcW w:type="dxa" w:w="1758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4.10×10⁻⁵</w:t>
            </w:r>
          </w:p>
        </w:tc>
        <w:tc>
          <w:tcPr>
            <w:tcW w:type="dxa" w:w="1758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758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1.51×10⁻⁴</w:t>
            </w:r>
          </w:p>
        </w:tc>
        <w:tc>
          <w:tcPr>
            <w:tcW w:type="dxa" w:w="1758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1758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C0 gauge</w:t>
            </w:r>
          </w:p>
        </w:tc>
        <w:tc>
          <w:tcPr>
            <w:tcW w:type="dxa" w:w="1758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0.158</w:t>
            </w:r>
          </w:p>
        </w:tc>
        <w:tc>
          <w:tcPr>
            <w:tcW w:type="dxa" w:w="1758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758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758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v6-achievements layer records the lineage progress explicitly: the death channel closed, the stages stable, the P2 unlocked (40–181 τ-rows, z_cont ≤ 7.9 against one row before), and the torner binding visible for the first time. The honest_notes layer records the boundary: τ* is not measured (percent level not reached), and the annulus reading zeroes the ring amplitude — the W2/t0² median 0.0 against the 4/3 target is the documented price of the annulus cut, not a contradiction of the ring book (which lives at the center).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6. Corollaries</w:t>
      </w:r>
      <w:bookmarkStart w:id="105" w:name="_Toc100006"/>
      <w:bookmarkEnd w:id="105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Corollary 16.1 (the depth lineage is monotone across architectures). The chain v3.2 (6.05, junk center) → v5 (4.2–4.5) → v6 (3.83, death channel) → v6.1/annulus (9.10/9.35) shows the depth is policy- and closure-driven, not an overview mystery — the same lesson as the wall theorem (No. 11) at the deep-echo lineage.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Corollary 16.2 (the torner regime is entered). The 0.3% sighting of M3/(R1·t0²) ≈ 2/3 is the first discrete quantitative contact with the torner binding of the tower; the CSS-checks layer is the reusable instrument for future runs.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Corollary 16.3 (the record is not a scaling claim). The percent-level gate is declared not reached: any scaling statement must come from the dedicated scaling machines (No. 12), and the annulus verdict feeds them with τ-rows, not with conclusions.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7. Honest Caveats</w:t>
      </w:r>
      <w:bookmarkStart w:id="106" w:name="_Toc100007"/>
      <w:bookmarkEnd w:id="106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record depth is machine- and policy-specific (annulus cut, taylor closure): it certifies the stability of this configuration, not a physics barrier. The τ* fit at eps = 10⁻² carries err_rel = 0.18 with drift terms (c_drift = 9.48, λ_drift = 0.3) — the fit is a monitoring tool, not a measurement. The singularity stops at thin amplitudes are honest failures of the bisection-thin ladder; the annulus cut zeroes the ring ratio by construction. All runs share the same seed policy; a different family (non-gaussian) would need a fresh campaign.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8. Reproducibility</w:t>
      </w:r>
      <w:bookmarkStart w:id="107" w:name="_Toc100008"/>
      <w:bookmarkEnd w:id="107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16.3. Reproduction protocol for Theorem 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Step</w:t>
            </w:r>
          </w:p>
        </w:tc>
        <w:tc>
          <w:tcPr>
            <w:tcW w:type="dxa" w:w="2929"/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Command</w:t>
            </w:r>
          </w:p>
        </w:tc>
        <w:tc>
          <w:tcPr>
            <w:tcW w:type="dxa" w:w="2929"/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Result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grid_machine_annulus.py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results/grid_machine_annulus.json (5 runs + CSS checks)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python3 -m pytest tests/ -q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58 passed (grid-machine tests included)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record run takes minutes on a laptop (deterministic, single-threaded). The data correspond to commit 5b256cd; an autonomous copy lives in einstein_direct/open9/machines/.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References</w:t>
      </w:r>
      <w:bookmarkStart w:id="108" w:name="_Toc100009"/>
      <w:bookmarkEnd w:id="108"/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[1] Repository wild8highlander/choptuik_ac_bc: einstein_direct/grid_machine_annulus.py; einstein_direct/results/grid_machine_annulus.json (LEDGER §7).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[2] Ibid.: einstein_direct/README_EN.md §§7–8 (the multi-zoom machine and the depth wall).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[3] Monographs No. 11, No. 12 of the theorems12 cycle.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417" w:bottom="1440" w:left="1701" w:header="850" w:footer="992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ROMAN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arabic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Monograph 16 · The Annulus Record Theorem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Monograph 16 · The Annulus Record Theorem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