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</w:tcPr>
          <w:p>
            <w:pPr>
              <w:pBdr>
                <w:top w:val="single" w:color="C9A84C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 w:hAnsi="Calibri"/>
                <w:color w:val="C9A84C"/>
                <w:spacing w:val="40"/>
                <w:sz w:val="18"/>
                <w:szCs w:val="18"/>
              </w:rPr>
              <w:t xml:space="preserve">T  H  E  O  R  E  M  S     V  O  L  U  M  E</w:t>
            </w:r>
          </w:p>
          <w:p>
            <w:pPr>
              <w:spacing w:after="80" w:line="920" w:lineRule="atLeast"/>
              <w:jc w:val="center"/>
            </w:pPr>
            <w:r>
              <w:rPr>
                <w:rFonts w:ascii="Times New Roman" w:hAnsi="Times New Roman"/>
                <w:b/>
                <w:bCs/>
                <w:color w:val="FFFFFF"/>
                <w:sz w:val="80"/>
                <w:szCs w:val="80"/>
              </w:rPr>
              <w:t xml:space="preserve">Теоремы моста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Times New Roman" w:hAnsi="Times New Roman"/>
                <w:b/>
                <w:bCs/>
                <w:color w:val="FFFFFF"/>
                <w:sz w:val="80"/>
                <w:szCs w:val="80"/>
              </w:rPr>
              <w:t xml:space="preserve">«Коллапс–Хокинг»</w:t>
            </w:r>
          </w:p>
          <w:p>
            <w:pPr>
              <w:spacing w:after="800" w:line="340" w:lineRule="atLeast"/>
              <w:jc w:val="center"/>
            </w:pPr>
            <w:r>
              <w:rPr>
                <w:rFonts w:ascii="Times New Roman" w:hAnsi="Times New Roman"/>
                <w:color w:val="B0B8C0"/>
                <w:sz w:val="24"/>
                <w:szCs w:val="24"/>
              </w:rPr>
              <w:t xml:space="preserve">Формулировки, доказательства и зафиксированная верификация десяти количественных утверждений</w:t>
            </w:r>
          </w:p>
          <w:p>
            <w:pPr>
              <w:spacing w:before="600"/>
            </w:pP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color w:val="90989F"/>
                <w:sz w:val="26"/>
                <w:szCs w:val="26"/>
              </w:rPr>
              <w:t xml:space="preserve">Пакет: Collapse-Hawking Bridge v2.1.0 (издание согласования с IVP-15)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color w:val="90989F"/>
                <w:sz w:val="26"/>
                <w:szCs w:val="26"/>
              </w:rPr>
              <w:t xml:space="preserve">Кампании: C1 · C2 · C3 · C3b · C6 (закон дрейфа)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color w:val="90989F"/>
                <w:sz w:val="26"/>
                <w:szCs w:val="26"/>
              </w:rPr>
              <w:t xml:space="preserve">Верификация: 63 pytest · 7/7 mpmath (dps=50) · близнецы 7,1e-13 · аудит IVP-15</w:t>
            </w:r>
          </w:p>
          <w:p>
            <w:pPr>
              <w:spacing w:before="1400"/>
            </w:pPr>
          </w:p>
          <w:p>
            <w:pPr>
              <w:pBdr>
                <w:bottom w:val="single" w:color="C9A84C" w:sz="18" w:space="20"/>
              </w:pBdr>
              <w:spacing w:after="120" w:before="200"/>
              <w:ind w:left="1000" w:right="1000"/>
            </w:pP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color w:val="687078"/>
                <w:sz w:val="18"/>
                <w:szCs w:val="18"/>
              </w:rPr>
              <w:t xml:space="preserve">Приложение к монографии · Русская редакция ·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 w:line="400" w:lineRule="atLeast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Оглавление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cs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кодах полей. После правок щёлкните по оглавлению правой кнопкой и выберите «Обновить поле», чтобы обновить номера страниц.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1. Введение и статус утверждений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Настоящий том сводит воедино все количественные утверждения проекта «Мост „Коллапс–Хокинг“» в форме теорем с формулировками, доказательствами и зафиксированной верификацией. Нумерация T1–T10 сквозная и совпадает с нумерацией, на которую ссылаются каталог фигур, веб-приложение и энциклопедическое приложение к монографии. Каждая теорема снабжена явным статусом: «точно» (утверждение доказано алгебраически и зафиксировано в коде как замкнутая форма), «установлено численно» (утверждение проверено на зафиксированных прогонах и закреплено тестами), «выведено аналитически» (доказано для зафиксированной модели с машинной проверкой лемм и коэффициентами, измеренными на зафиксированных артефактах) или «сравнение» (утверждение сопоставляет величины проекта с литературными якорями и не претендует на вывод).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Разделение статусов — не формальность, а дисциплина честности, принятая во всём пакете: литературные значения служат якорями для сравнения, но никогда не являются целями подгонки; каждая машинная величина указывает файл-вердикт, из которого она взята; честные негативы (недостижимые на данной сетке экспоненты, неразрешённые эхо, невыводимый континуальный порог) сохраняются на равных правах с позитивными результатами. Поэтому среди десяти теорем есть и точные тождества, и численно установленные законы, и аналитически выведенный закон дрейфа (T10, добавлен в v2.1.0 по итогам независимого аудита IVP-15), и честно помеченные отрицательные результаты. Такой состав отражает реальное состояние исследования лучше, чем селективная подача только удачных итогов.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Все числа настоящего тома воспроизводимы тремя независимыми способами: (а) запуск кампаний воспроизводит вердикты байт-в-байт — подтверждено на v2.1.0: повторный прогон C1/C2/C3/C3b на выпусковой машине дал физику, идентичную зафиксированной до последней цифры; (б) набор из 63 pytest-тестов закрепляет каждое число как pin-значение, включая три pin-теста вердикта C6; (в) высокоточная проверка mpmath (dps=50) воспроизводит семь точных соотношений командой python3 -m chbridge.validate. Кроме того, тройня близнецов multilang (JavaScript, C++, C) воспроизводит замкнутые формы с максимальным относительным расхождением 7,1e-13, а независимый протокол IVP-15 (слепые перемеры, чистые установки, символьные остатки SymPy) удерживает весь пакет на внешнем источнике истины. Таким образом, любой читатель может проверить настоящий том, не доверяя ни одному слову его текста.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2. Обозначения и определения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Под «движком» понимается двойной характеристический маршевый решатель уравнений Эйнштейна в сферически-симметричной геометрии (задача Гурса, схема RK2-Хойн, 4πG = 1, κ = 2) из каталога engine/. Семейство начальных профилей задаётся параметрами u0, v_p, σ, v0; амплитуда A масштабирует профиль, а критическая амплитуда A* отделяет коллапс от дисперсии. Безразмерное расстояние от порога определяется как ε = |A − A*|; на докритической ветви ε = A* − A, на сверхкритической ε = A − A*.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Через Δ обозначен период эхо-осцилляций вблизи критической точки (литературный якорь Gundlach–Hodgson Δ = 3,44 ± 0,02), через γ_Ch = 0,374 — литературный якорь показателя массового скейлинга семейства Чоптуика. Септинная константа b_Ch = 1 − cos(2π/7) — точное число семейства фаз δ ∈ {π/2, π/3, π/7}; её роль в проекте — сравнительная. Термодинамическая сторона моста использует замкнутые формы Шварцшильда в константах CODATA-2018: T_H(M), S_BH(M), P_H(M), t_evap(M); модель потока энтропии Пейджа и её точная доля τ* = 1 − 2^(−3/2) определены в chbridge/hawking.py и chbridge/page.py.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Все массы движка указываются в «кодовых» единицах (геометрические единицы движка); массы моста — в килограммах SI. Переход между ними осуществляется монотонным отображением M_BH = M_in · f~(ε), где f~(ε) — измеренная доля насыщения, нормированная на насыщенную массу той же развёртки. Полный словарь величин дан в энциклопедическом приложении (часть VII); здесь мы фиксируем лишь те обозначения, которые встречаются в формулировках.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3. T1 — точная доля времени Пейджа</w:t>
      </w:r>
    </w:p>
    <w:p>
      <w:pPr>
        <w:pBdr>
          <w:top w:val="single" w:color="DDD5C0" w:sz="1" w:space="4"/>
          <w:bottom w:val="single" w:color="DDD5C0" w:sz="1" w:space="4"/>
          <w:left w:val="single" w:color="C9A84C" w:sz="12" w:space="10"/>
        </w:pBdr>
        <w:shd w:fill="F5F2E8" w:val="clear"/>
        <w:spacing w:after="160" w:before="160" w:line="312"/>
        <w:ind w:left="200" w:right="120"/>
        <w:jc w:val="both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Теорема T1. 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В унитарной модели потока энтропии с крупнозернистой энтропией чёрной дыры S_BH(t) = S0·(1 − t/t_evap)^{2/3} смена ветвей энтропии излучения происходит в момент τ* = 1 − 2^(−3/2) ≈ 0,6464466094 доли времени испарения.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3.1. Условия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Модель задаёт энтропию излучения кусочно: S_rad(t) = S_BH(t) при t &lt; t_Page (молодая дыра: доминирует запутанность с внутренней степенью свободы) и S_rad(t) = S0 − S_BH(t) при t &gt; t_Page (старая дыра: побеждает изометрия, энтропия излучения стремится к S0). Момент смены ветвей — точка непрерывного сопряжения, в которой обе ветви дают одинаковое значение энтропии.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3.2. Доказательство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Приравняем две ветви: (1 − τ)^{2/3} = 1 − (1 − τ)^{2/3}, где τ = t/t_evap. Отсюда (1 − τ)^{2/3} = 1/2, то есть 1 − τ = 2^{−3/2} и τ* = 1 − 2^{−3/2}. Численно 2^{−3/2} = 0,3535533906…, поэтому τ* = 0,6464466094067262… Единственность следует из строгой монотонности функции (1 − τ)^{2/3} по τ ∈ [0, 1]: левая часть убывает от 1 до 0, правая растёт от 0 до 1, пересечение ровно одно.</w:t>
      </w:r>
    </w:p>
    <w:p>
      <w:pPr>
        <w:spacing w:after="140" w:before="120" w:line="360" w:lineRule="atLeast"/>
        <w:jc w:val="center"/>
      </w:pPr>
      <m:oMath>
        <m:sSup>
          <m:sSupPr/>
          <m:e>
            <m:r>
              <m:t>(1 − τ)</m:t>
            </m:r>
          </m:e>
          <m:sup>
            <m:r>
              <m:t>2/3</m:t>
            </m:r>
          </m:sup>
        </m:sSup>
        <m:r>
          <m:t> = </m:t>
        </m:r>
        <m:f>
          <m:num>
            <m:r>
              <m:t>1</m:t>
            </m:r>
          </m:num>
          <m:den>
            <m:r>
              <m:t>2</m:t>
            </m:r>
          </m:den>
        </m:f>
        <m:r>
          <m:t>   ⟺   τ* = 1 − </m:t>
        </m:r>
        <m:sSup>
          <m:sSupPr/>
          <m:e>
            <m:r>
              <m:t>2</m:t>
            </m:r>
          </m:e>
          <m:sup>
            <m:r>
              <m:t>−3/2</m:t>
            </m:r>
          </m:sup>
        </m:sSup>
        <m:r>
          <m:t> = 0,6464466…</m:t>
        </m:r>
      </m:oMath>
      <w:r>
        <w:rPr>
          <w:rFonts w:ascii="Times New Roman" w:cs="Times New Roman" w:eastAsia="Times New Roman" w:hAnsi="Times New Roman"/>
          <w:color w:val="505050"/>
          <w:sz w:val="20"/>
          <w:szCs w:val="20"/>
        </w:rPr>
        <w:t xml:space="preserve">   (3.1)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3.3. Верификация и статус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Константа PAGE_FRACTION = 1 − 2^(−3/2) зафиксирована в chbridge/hawking.py как замкнутая форма и закреплена тестами test_page.py; проверка mpmath при dps=50 подтверждает значение до 49 значащих цифр. Кривые Пейджа трёх членов ансамбля (f~ = 0,2877 / 0,2684 / 1,0) построены в data/bridge/page_curve_grid.csv (720 строк) и визуализированы в фигурах fig_page и hq_16. Статус: точно.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Times New Roman" w:cs="Times New Roman" w:eastAsia="Times New Roman" w:hAnsi="Times New Roman"/>
          <w:i/>
          <w:iCs/>
          <w:color w:val="505050"/>
          <w:sz w:val="20"/>
          <w:szCs w:val="20"/>
        </w:rPr>
        <w:t xml:space="preserve">Рис. 3.1. Кривые Пейджа ансамбля рождения; пунктир — точная доля τ* = 1 − 2^(−3/2).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4. T2 — единственность точки контакта с реликтовым излучением</w:t>
      </w:r>
    </w:p>
    <w:p>
      <w:pPr>
        <w:pBdr>
          <w:top w:val="single" w:color="DDD5C0" w:sz="1" w:space="4"/>
          <w:bottom w:val="single" w:color="DDD5C0" w:sz="1" w:space="4"/>
          <w:left w:val="single" w:color="C9A84C" w:sz="12" w:space="10"/>
        </w:pBdr>
        <w:shd w:fill="F5F2E8" w:val="clear"/>
        <w:spacing w:after="160" w:before="160" w:line="312"/>
        <w:ind w:left="200" w:right="120"/>
        <w:jc w:val="both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Теорема T2. 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Уравнение T_H(M) = T_CMB имеет единственное решение M_CMB = ħc³/(8πG·k_B·T_CMB) ≈ 4,5016·10²² кг ≈ 0,61 массы Луны; при M &gt; M_CMB дыра горячее фона и испаряется, при M &lt; M_CMB — холоднее и растёт.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4.1. Условия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Температура Хокинга нейтральной невращающейся дыры T_H(M) = ħc³/(8πG·k_B·M) — точная замкнутая форма в константах CODATA-2018; T_CMB = 2,72548 К — измеренная температура реликтового излучения (COBE/FIRAS). Обе величины рассматриваются в вакуумной идеализации Шварцшильда без учёта аккреции и космологического расширения.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4.2. Доказательство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Функция T_H(M) = K/M с положительной константой K = ħc³/(8πG·k_B) строго убывает по M &gt; 0 от +∞ до 0. По теореме о промежуточном значении для любой T_CMB ∈ (0, ∞) существует единственное M_CMB = K/T_CMB. Подстановка измеренного значения даёт M_CMB = 4,501595·10²² кг. Знак теплового баланса меняется в этой точке: P_net = P_H − P_abs при фоновом поглощении пропорционален T_H⁴ − T_CMB⁴, что меняет знак в той же точке в силу монотонности четвёртой степени.</w:t>
      </w:r>
    </w:p>
    <w:p>
      <w:pPr>
        <w:spacing w:after="140" w:before="120" w:line="360" w:lineRule="atLeast"/>
        <w:jc w:val="center"/>
      </w:pPr>
      <m:oMath>
        <m:sSub>
          <m:sSubPr/>
          <m:e>
            <m:r>
              <m:t>M</m:t>
            </m:r>
          </m:e>
          <m:sub>
            <m:r>
              <m:t>CMB</m:t>
            </m:r>
          </m:sub>
        </m:sSub>
        <m:r>
          <m:t> = </m:t>
        </m:r>
        <m:f>
          <m:num>
            <m:r>
              <m:t>ℏc</m:t>
            </m:r>
            <m:sSup>
              <m:sSupPr/>
              <m:e>
                <m:r>
                  <m:t/>
                </m:r>
              </m:e>
              <m:sup>
                <m:r>
                  <m:t>3</m:t>
                </m:r>
              </m:sup>
            </m:sSup>
          </m:num>
          <m:den>
            <m:r>
              <m:t>8πG·k</m:t>
            </m:r>
            <m:sSub>
              <m:sSubPr/>
              <m:e>
                <m:r>
                  <m:t/>
                </m:r>
              </m:e>
              <m:sub>
                <m:r>
                  <m:t>B</m:t>
                </m:r>
              </m:sub>
            </m:sSub>
            <m:r>
              <m:t>·T</m:t>
            </m:r>
            <m:sSub>
              <m:sSubPr/>
              <m:e>
                <m:r>
                  <m:t/>
                </m:r>
              </m:e>
              <m:sub>
                <m:r>
                  <m:t>CMB</m:t>
                </m:r>
              </m:sub>
            </m:sSub>
          </m:den>
        </m:f>
        <m:r>
          <m:t> ≈ 4,5016·</m:t>
        </m:r>
        <m:sSup>
          <m:sSupPr/>
          <m:e>
            <m:r>
              <m:t>10</m:t>
            </m:r>
          </m:e>
          <m:sup>
            <m:r>
              <m:t>22</m:t>
            </m:r>
          </m:sup>
        </m:sSup>
        <m:r>
          <m:t> кг</m:t>
        </m:r>
      </m:oMath>
      <w:r>
        <w:rPr>
          <w:rFonts w:ascii="Times New Roman" w:cs="Times New Roman" w:eastAsia="Times New Roman" w:hAnsi="Times New Roman"/>
          <w:color w:val="505050"/>
          <w:sz w:val="20"/>
          <w:szCs w:val="20"/>
        </w:rPr>
        <w:t xml:space="preserve">   (4.1)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4.3. Верификация и статус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Функция equal_CMB_mass() воспроизводит (4.1) из констант Part A модуля constants.py; значение закреплено pytest-тестом и входит в колонку T_H_over_T_CMB таблицы bridge_master.csv, где строка «CMB input» по построению даёт отношение, равное единице. Контактная масса — единственная точка, где дыра «на руку» с реликтовым фоном, и она же служит естественной шкалой-разделителем в лестнице масштабов проекта. Статус: точно (в рамках идеализации Шварцшильда; сама идеализация задокументирована в docs/methods.md).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5. T3 — септинная константа и её семейство</w:t>
      </w:r>
    </w:p>
    <w:p>
      <w:pPr>
        <w:pBdr>
          <w:top w:val="single" w:color="DDD5C0" w:sz="1" w:space="4"/>
          <w:bottom w:val="single" w:color="DDD5C0" w:sz="1" w:space="4"/>
          <w:left w:val="single" w:color="C9A84C" w:sz="12" w:space="10"/>
        </w:pBdr>
        <w:shd w:fill="F5F2E8" w:val="clear"/>
        <w:spacing w:after="160" w:before="160" w:line="312"/>
        <w:ind w:left="200" w:right="120"/>
        <w:jc w:val="both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Теорема T3. 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b_Ch = 1 − cos(2π/7) = 2·sin²(π/7) = 0,37651019814126640; в семействе b(δ) = 1 − cos(2δ) при δ ∈ {π/2, π/3, π/7} константа строго убывает: b(π/2) = 2, b(π/3) = 3/2, b(π/7) ≈ 0,3765; отклонение литературного якоря γ_Ch = 0,374 от b_Ch составляет 0,67 %.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5.1. Доказательство тождества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Тождество 1 − cos(2x) = 2·sin²(x) — стандартное следствие формулы двойного угла; при x = π/7 получаем b_Ch = 2·sin²(π/7). Монотонность семейства: производная b′(δ) = 2·sin(2δ) положительна на δ ∈ (0, π/2), поэтому b возрастает по δ, а вдоль убывающей последовательности δ ∈ {π/2, π/3, π/7} значения b строго убывают. Численные значения: b(π/2) = 1 − cos π = 2; b(π/3) = 1 − cos(2π/3) = 3/2; b(π/7) = 0,37651019814126640 (проверено mpmath при dps=50).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5.2. О статусе сравнения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Совпадение b_Ch с якорем массового скейлинга γ_Ch = 0,374 с точностью 0,67 % — это сравнение, а не теорема о совпадении: проект явно отказывается claim-ить вывод константы γ из септинной геометрии. Роль T3 в пакете — фиксация точного значения и его семейства для последующих кампаний (в частности, C4 по QNM-коррекции ω → ω(1 − 1/(1200π²))). Статус: тождество — точно; интерпретация — сравнение с явной пометкой в регистре честности.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Times New Roman" w:cs="Times New Roman" w:eastAsia="Times New Roman" w:hAnsi="Times New Roman"/>
          <w:i/>
          <w:iCs/>
          <w:color w:val="505050"/>
          <w:sz w:val="20"/>
          <w:szCs w:val="20"/>
        </w:rPr>
        <w:t xml:space="preserve">Рис. 5.1. Спектр рождения и якорь γ_Ch = 0,374; септинная константа b_Ch = 0,37651 лежит в пределах 0,67 % от якоря.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6. T4 — сходимость второго порядка движка</w:t>
      </w:r>
    </w:p>
    <w:p>
      <w:pPr>
        <w:pBdr>
          <w:top w:val="single" w:color="DDD5C0" w:sz="1" w:space="4"/>
          <w:bottom w:val="single" w:color="DDD5C0" w:sz="1" w:space="4"/>
          <w:left w:val="single" w:color="C9A84C" w:sz="12" w:space="10"/>
        </w:pBdr>
        <w:shd w:fill="F5F2E8" w:val="clear"/>
        <w:spacing w:after="160" w:before="160" w:line="312"/>
        <w:ind w:left="200" w:right="120"/>
        <w:jc w:val="both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Теорема T4. 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На точном решении Робертса–Оширо ошибка движка |max|r − r_exact|| убывает с порядком p = 2,031 при N: 200 → 400 и p = 2,093 при N: 400 → 800, что совместимо со вторым порядком схемы RK2-Хойн.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6.1. Условия и метод измерения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Решатель проходит задачу Гурса на характеристической сетке N×N; в качестве эталона берётся точное решение Робертса–Оширо, для которого ошибка max|r − r_exact| вычисляется на каждой сетке. Порядок сходимости оценивается стандартно: p = log₂(E(N/2)/E(N)). Замер выполнен на трёх сетках, зафиксирован в c1_verdict.json (поле validation) и закреплён тестом test_engine.py.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6.2. Верификация и статус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Значения 2,031 и 2,093 лежат в пределах 5 % от номинала 2, что типично для схем второго порядка на умеренных сетках с нелинейным членом. Гипотеза второго порядка также видна на фигуре hq_17: экспериментальные точки ложатся на направляющую с наклоном −2. Отклонение порядка выше двух на мелкой паре сеток (2,093) объяснимо вкладом членов высших порядков ошибки и не требует отдельной гипотезы. Статус: установлено численно, закреплено тестом.</w:t>
      </w:r>
    </w:p>
    <w:p>
      <w:pPr>
        <w:spacing w:after="40" w:before="1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Times New Roman" w:cs="Times New Roman" w:eastAsia="Times New Roman" w:hAnsi="Times New Roman"/>
          <w:i/>
          <w:iCs/>
          <w:color w:val="505050"/>
          <w:sz w:val="20"/>
          <w:szCs w:val="20"/>
        </w:rPr>
        <w:t xml:space="preserve">Рис. 6.1. Валидация Робертса–Оширо: ошибка против N и направляющая наклона −2.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7. T5 — закон массового пола</w:t>
      </w:r>
    </w:p>
    <w:p>
      <w:pPr>
        <w:pBdr>
          <w:top w:val="single" w:color="DDD5C0" w:sz="1" w:space="4"/>
          <w:bottom w:val="single" w:color="DDD5C0" w:sz="1" w:space="4"/>
          <w:left w:val="single" w:color="C9A84C" w:sz="12" w:space="10"/>
        </w:pBdr>
        <w:shd w:fill="F5F2E8" w:val="clear"/>
        <w:spacing w:after="160" w:before="160" w:line="312"/>
        <w:ind w:left="200" w:right="120"/>
        <w:jc w:val="both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Теорема T5. 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Минимально разрешаемая масса движка подчиняется закону 1/N: floor_M(N) = c/N с измеренным предмножителем c = 12,4 / 13,7 / 13,6 при N = 800 / 1600 / 3200 (кодовые единицы), то есть floor_M ≈ (13 ± 1)/N; отношение полов за удвоение — 1,81 и 2,02 против идеальной 2, а формулировка v2.0.0 «12/N с точностью ±7 %» унаследовала долремедиационные полы и исправлена.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7.1. Данные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Таблица 7.1. Лестница массового пола (C1 + C3b, значения по сеткам после F-2)</w:t>
      </w:r>
    </w:p>
    <w:tbl>
      <w:tblPr>
        <w:tblW w:type="pct" w:w="100%"/>
        <w:tblBorders>
          <w:top w:val="single" w:color="C9A84C" w:sz="6"/>
          <w:left w:val="none" w:color="FFFFFF" w:sz="0"/>
          <w:bottom w:val="single" w:color="C9A84C" w:sz="6"/>
          <w:right w:val="none" w:color="FFFFFF" w:sz="0"/>
          <w:insideH w:val="single" w:color="DDD5C0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C9A84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0"/>
                <w:szCs w:val="20"/>
              </w:rPr>
              <w:t xml:space="preserve">N</w:t>
            </w:r>
          </w:p>
        </w:tc>
        <w:tc>
          <w:tcPr>
            <w:tcW w:type="pct" w:w="32%"/>
            <w:shd w:fill="C9A84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0"/>
                <w:szCs w:val="20"/>
              </w:rPr>
              <w:t xml:space="preserve">floor_M (измерен)</w:t>
            </w:r>
          </w:p>
        </w:tc>
        <w:tc>
          <w:tcPr>
            <w:tcW w:type="pct" w:w="24%"/>
            <w:shd w:fill="C9A84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0"/>
                <w:szCs w:val="20"/>
              </w:rPr>
              <w:t xml:space="preserve">c = floor × N</w:t>
            </w:r>
          </w:p>
        </w:tc>
        <w:tc>
          <w:tcPr>
            <w:tcW w:type="pct" w:w="26%"/>
            <w:shd w:fill="C9A84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0"/>
                <w:szCs w:val="20"/>
              </w:rPr>
              <w:t xml:space="preserve">отклонение от 12/N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800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0,0155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12,4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+3,3 %</w:t>
            </w:r>
          </w:p>
        </w:tc>
      </w:tr>
      <w:tr>
        <w:trPr>
          <w:cantSplit/>
        </w:trPr>
        <w:tc>
          <w:tcPr>
            <w:tcW w:type="pct" w:w="18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1600</w:t>
            </w:r>
          </w:p>
        </w:tc>
        <w:tc>
          <w:tcPr>
            <w:tcW w:type="pct" w:w="32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0,008574765</w:t>
            </w:r>
          </w:p>
        </w:tc>
        <w:tc>
          <w:tcPr>
            <w:tcW w:type="pct" w:w="24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13,7</w:t>
            </w:r>
          </w:p>
        </w:tc>
        <w:tc>
          <w:tcPr>
            <w:tcW w:type="pct" w:w="26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+14,3 %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3200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0,004244867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13,6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+13,2 %</w:t>
            </w:r>
          </w:p>
        </w:tc>
      </w:tr>
    </w:tbl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7.2. Интерпретация и границы действия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Пол возникает из разрешимости профиля: при фиксированном N коллапсирующий пакет ниже некоторой массы не успевает сформировать горизонт до выхода за границы расчётной области, и движение останавливается по полу. Несущим утверждением является скейлинг: отношения долремедиационных полов за удвоение (1,81 и 2,02) охватывают идеальную двойку точного закона 1/N без тренда к насыщению или обвалу. Предмножитель, напротив, зависит от определения — от того, куда попадают узлы развёртки относительно пола, — поэтому закон сформулирован с полосой (13 ± 1)/N, а не с единственной константой. Предмножитель 12 из v2.0.0 (отклонения в пределах 7 %) вычислен по долремедиационным полам (7,104e-3 / 3,842e-3), чья ось ε была смещена на +2,8e-3 (находка аудита F-2); исправленные значения зафиксированы в вердикте C3b и закреплены тестами.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Границы действия существенны: закон установлен на отрезке N ∈ [800, 3200] по трём зафиксированным точкам; экстраполяция на N &gt; 3200 или на другие семейства профилей без новой кампании запрещена дисциплиной пакета. Именно пол, а не физика, определяет достижимость якоря γ_Ch на фиксированных и концентрированных сетках — это предмет честных негативов T6/T7 и явная цель движковой дорожной карты (AMR). Пороговый двойник этого закона — дрейф самого A* с разрешением — составляет предмет теоремы T10. Статус: установлено численно; кампания C3b закрепила лестницу как результат первого класса.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Times New Roman" w:cs="Times New Roman" w:eastAsia="Times New Roman" w:hAnsi="Times New Roman"/>
          <w:i/>
          <w:iCs/>
          <w:color w:val="505050"/>
          <w:sz w:val="20"/>
          <w:szCs w:val="20"/>
        </w:rPr>
        <w:t xml:space="preserve">Рис. 7.1. Закон пола floor_M ≈ 12/N по трём сеткам; пунктир — огибающая 9,6/N и 14,4/N.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8. T6 — якорное произведение Δ·γ</w:t>
      </w:r>
    </w:p>
    <w:p>
      <w:pPr>
        <w:pBdr>
          <w:top w:val="single" w:color="DDD5C0" w:sz="1" w:space="4"/>
          <w:bottom w:val="single" w:color="DDD5C0" w:sz="1" w:space="4"/>
          <w:left w:val="single" w:color="C9A84C" w:sz="12" w:space="10"/>
        </w:pBdr>
        <w:shd w:fill="F5F2E8" w:val="clear"/>
        <w:spacing w:after="160" w:before="160" w:line="312"/>
        <w:ind w:left="200" w:right="120"/>
        <w:jc w:val="both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Теорема T6. 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Произведение литературных якорей Δ·γ = 3,44 × 0,374 = 1,28656 лежит в допуске цели 1,27 ± 0,05 (отклонение 1,3 %) — зачёт на якорном уровне; движковый уровень остаётся честным негативом.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8.1. Разделение уровней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Якорный уровень — арифметика над двумя литературными константами: она точна и воспроизводима (3,44 × 0,374 = 1,28656 с точностью до округления второго множителя). Движковый уровень — собственное измерение Δ и γ нашим решателем: на фиксированных сетках γ не измеряем (пол сетки, см. T5), а на концентрированных сетках N = 1600/3200 долремедиационные фиты по порогам каждой сетки определяются полом — γ_eff = 0,041 / 0,060 при r² = 0,33 / 0,41, — а Δ не разрешается (менее трёх пиков) вплоть до N = 3200. Заявление v2.0.0 о «стабилизации γ_eff около 0,12» было артефактом измерения ε от порога N=800 на глубоких сетках (находка аудита F-2, IVP-11) и отозвано; зафиксированы исправленные значения. Поэтому зачёт T6 относится к якорю, а не к движку — и это различие проведено во всех артефактах пакета (вердикт C3, RESULTS.md строка 10, фигура hq_12).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8.2. Что изменил бы движковый зачёт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Движковый зачёт T6 стал бы возможен только после преодоления закона пола (T5) движковой модернизацией: истинный AMR с адаптацией к точке накопления либо гибрид с подвижной внутренней границей. Явный численный критерий зафиксирован в дорожной карте: движковый γ, совместимый с 0,374 в пределах 10 %, и не менее трёх разрешённых эхо-пиков. До этого момента T6 остаётся сравнением с честно помеченным негативом на движковой стороне.</w:t>
      </w:r>
    </w:p>
    <w:p>
      <w:pPr>
        <w:spacing w:after="40" w:before="160"/>
        <w:jc w:val="center"/>
      </w:pPr>
      <w:r>
        <w:drawing>
          <wp:inline distT="0" distB="0" distL="0" distR="0">
            <wp:extent cx="4953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Times New Roman" w:cs="Times New Roman" w:eastAsia="Times New Roman" w:hAnsi="Times New Roman"/>
          <w:i/>
          <w:iCs/>
          <w:color w:val="505050"/>
          <w:sz w:val="20"/>
          <w:szCs w:val="20"/>
        </w:rPr>
        <w:t xml:space="preserve">Рис. 8.1. Якорное произведение Δ·γ = 1,28656 против цели 1,27 ± 0,05 — зачёт с отклонением 1,3 %.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9. T7 — докритическая монотонность и логарифмическое замедление</w:t>
      </w:r>
    </w:p>
    <w:p>
      <w:pPr>
        <w:pBdr>
          <w:top w:val="single" w:color="DDD5C0" w:sz="1" w:space="4"/>
          <w:bottom w:val="single" w:color="DDD5C0" w:sz="1" w:space="4"/>
          <w:left w:val="single" w:color="C9A84C" w:sz="12" w:space="10"/>
        </w:pBdr>
        <w:shd w:fill="F5F2E8" w:val="clear"/>
        <w:spacing w:after="160" w:before="160" w:line="312"/>
        <w:ind w:left="200" w:right="120"/>
        <w:jc w:val="both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Теорема T7. 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На измеренной полосе ε ∈ [6,3e-5, 6,3e-2] (13 прогонов) пиковая компактность q_max строго возрастает с уменьшением ε: 0,0158 → 0,5845 без единой инверсии; момент пика в нулевой координате подчиняется закону замедления v_qmax = a + b·ln(ε) с b = −0,0334 ± err и r² = 0,714.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9.1. Монотонность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Последовательность q_max(ε) по 13 докритическим прогонам C2 строго возрастает при движении к порогу; ни одна пара соседних точек не образует инверсию. Три строки развёртки, помеченные flipped (смена знака амплитуды в раннем протоколе), сохранены в вердикте verbatim и исключены из фита явно — это единственное сокращение выборки, и оно задокументировано в JSON-вердикте.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9.2. Замедление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Поскольку b &lt; 0, а ln(ε) → −∞ при ε → 0, момент пика v_qmax растёт логарифмически по мере приближения к критической амплитуде — классическая логарифмическая кинематика докритического приближения (DSS-тип). Абсолютные значения v_qmax дискретизованы инструментом: каждый прогон сэмплирует 40 снимков, что даёт ступеньки на диаграмме рассеяния; квантование зафиксировано в регистре честности как свойство прибора, а не физики.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Times New Roman" w:cs="Times New Roman" w:eastAsia="Times New Roman" w:hAnsi="Times New Roman"/>
          <w:i/>
          <w:iCs/>
          <w:color w:val="505050"/>
          <w:sz w:val="20"/>
          <w:szCs w:val="20"/>
        </w:rPr>
        <w:t xml:space="preserve">Рис. 9.1. Критическое замедление: v_qmax против ln(ε); линия — зафиксированный фит.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9.3. Статус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Оба утверждения T7 — «установлено численно»: монотонность закреплена тестом test_campaigns.py (pin на монотонность q_max), фит — pin на коэффициенты (b, a, r²). Экстраполяция закона за пределы измеренной полосы не заявляется.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10. T8 — граница накопления эхо</w:t>
      </w:r>
    </w:p>
    <w:p>
      <w:pPr>
        <w:pBdr>
          <w:top w:val="single" w:color="DDD5C0" w:sz="1" w:space="4"/>
          <w:bottom w:val="single" w:color="DDD5C0" w:sz="1" w:space="4"/>
          <w:left w:val="single" w:color="C9A84C" w:sz="12" w:space="10"/>
        </w:pBdr>
        <w:shd w:fill="F5F2E8" w:val="clear"/>
        <w:spacing w:after="160" w:before="160" w:line="312"/>
        <w:ind w:left="200" w:right="120"/>
        <w:jc w:val="both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Теорема T8. 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Скорость накопления эхо-пиков на докритической ветви dN_peaks/d ln(1/ε) = 0,1909 ± err (r² = 0,86) строго меньше критического якоря 1/Δ = 0,2907: отношение 0,657.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10.1. Содержание утверждения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Эхо-пики считаются как локальные максимумы q(v) вдоль каждого прогона; регрессия по 13 точкам даёт 0,1909 пика на э-крат удаления от порога. Якорь 1/Δ = 1/3,44 = 0,2907 — это частота эхо в пределе критической точки по литературе. Неравенство 0,1909 &lt; 0,2907 означает, что на докритической ветви эхо-часы идут на треть медленнее критических — согласуется с тем, что дисперсия уносит часть времени осцилляций.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10.2. Границы действия и честные оговорки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Замер выполнен на завершённых (рассеивающихся) прогонах, а не в непосредственной окрестности порога: на глубоком уровне ε &lt; 1e-3 число пиков падает ниже трёх и период перестаёт измеряться — это и есть честный негатив T6. Сравнение с якорем никогда не использовалось как цель фита (правило пакета «сравнения, не подгонки»). Статус: установлено численно; pin в test_campaigns.py; визуализация hq_08.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11. T9 — половина энтропии в момент Пейджа</w:t>
      </w:r>
    </w:p>
    <w:p>
      <w:pPr>
        <w:pBdr>
          <w:top w:val="single" w:color="DDD5C0" w:sz="1" w:space="4"/>
          <w:bottom w:val="single" w:color="DDD5C0" w:sz="1" w:space="4"/>
          <w:left w:val="single" w:color="C9A84C" w:sz="12" w:space="10"/>
        </w:pBdr>
        <w:shd w:fill="F5F2E8" w:val="clear"/>
        <w:spacing w:after="160" w:before="160" w:line="312"/>
        <w:ind w:left="200" w:right="120"/>
        <w:jc w:val="both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Теорема T9. 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В момент Пейджа нормированная энтропия излучения составляет ровно половину предельной: S_rad(τ*)/S0 = (2^{−3/2})^{2/3} = 2^{−1} = 1/2.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11.1. Доказательство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Это прямое следствие T1: (1 − τ*)^{2/3} = (2^{−3/2})^{2/3} = 2^{−1} = 1/2. Красота утверждения в том, что точка сопряжения ветвей оказывается одновременно и точкой симметрии модели: энтропия излучения в момент Пейджа равна половине финальной вне зависимости от масштаба входной массы и от члена ансамбля f~. Именно поэтому кривые трёх членов ансамбля, нормированные на S0, пересекаются в одной точке (τ*, 1/2) — см. фигуру hq_16.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11.2. Верификация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Значение воспроизводится всеми близнецами multilang (S_rad/S0(PAGE_FRACTION) = 0,50000000000000 во всех трёх проверенных реализациях), закреплено в page_curve_grid.csv (пересечение ветвей) и проверено mpmath-проверкой пакета. Статус: точно — следствие T1.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12. T10 — закон дрейфа с разрешением (почему одна формула даёт разные значения)</w:t>
      </w:r>
    </w:p>
    <w:p>
      <w:pPr>
        <w:pBdr>
          <w:top w:val="single" w:color="DDD5C0" w:sz="1" w:space="4"/>
          <w:bottom w:val="single" w:color="DDD5C0" w:sz="1" w:space="4"/>
          <w:left w:val="single" w:color="C9A84C" w:sz="12" w:space="10"/>
        </w:pBdr>
        <w:shd w:fill="F5F2E8" w:val="clear"/>
        <w:spacing w:after="160" w:before="160" w:line="312"/>
        <w:ind w:left="200" w:right="120"/>
        <w:jc w:val="both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Теорема T10. 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Критическая амплитуда на фиксированной сетке — наблюдаемая, зависящая от сетки: формула классификации, применённая к дискретизованным параболическим структурам, обязана возвращать разные значения при разном разрешении N, потому что выборка сплющивает пик компактности ровно на κh²/8 (худшее выравнивание; в среднем κh²/24) и укорачивает ломаную относительно непрерывной дуги. По теореме о неявной функции A*_N − A*_конт = κ*·α²h²/(8s) + O(h³), где κ* — натяжение профиля, s = dq_max/dA — чувствительность: дрейф СУЩЕСТВУЕТ, ПОЛОЖИТЕЛЕН, и лестница приближается к континуальному порогу сверху.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12.1. Две точные леммы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Лемма A (сплющивание хордой). Локально параболический профиль q(x) = q_pk − κ(x − x₀)²/2, дискретизованный сеткой с шагом h, в кусочно-линейном (хордовом) представлении имеет пик в ближайшем узле: дефицит равен κδ²/2, где δ = dist(x₀, сетка). Худшее выравнивание (δ = h/2) даёт ровно κh²/8; среднее по выравниваниям — ровно κh²/24 (E[δ²] = h²/12). Обе константы проверены кампанией C6 с машинной точностью (худший случай 2,0e-9 относительных — флосковый пол представления малого дефицита; проверка ломаной ниже замыкается на 1,9e-16).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Лемма B (натяжение: растяжение и сжатие). Секущая параболы на одной ячейке равна её производной в середине ячейки, поэтому ломаная по узлам — это в точности сумма прямоугольников среднего варианта для интегранда дуги f(x) = √(1 + κ²x²). Поскольку f строго выпукла, ломаная строго короче непрерывной дуги с дефицитом ≤ w·h²·f''_max/24: при фиксированном натяжении дискретизованная структура СЖАТА, а сгущение сетки снова её растягивает. Это и есть механизм, вынесенный в название выпуска: параболические структуры растягиваются и сжимаются под действием кривизны своего натяжения при перемасштабировании — потому одна и та же формула на разных масштабах не может возвращать одно число.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12.2. Сдвиг порога и его измерение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Применение теоремы о неявной функции к условию уровня F(A, q_pk − δ(h)) = q_crit с чувствительностью s = dq_pk/dA &gt; 0 даёт закон дрейфа из формулировки: ведущий точный канал имеет порядок O(h²) и положителен. Кампания C6 измеряет оба коэффициента исключительно на зафиксированных артефактах: натяжение κ* = 2728,60 — локальной квадратичной регрессией по зафиксированному сверхкритическому профилю компактности при v = 0,5853; чувствительность s = 413,8 — по двум самым глубоким строкам ε зафиксированной докритической развёртки C2. Измеренная лестница монотонно убывает (1,69e-2 за удвоение при N = 200 до 9,23e-4 при N = 3200) с локальными эффективными порядками p_eff = 1,140 / 1,459 / 1,596 — строго возрастающими, быстрее 1/N, к второму порядку схемы RK2-Хойн.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Times New Roman" w:cs="Times New Roman" w:eastAsia="Times New Roman" w:hAnsi="Times New Roman"/>
          <w:i/>
          <w:iCs/>
          <w:color w:val="505050"/>
          <w:sz w:val="20"/>
          <w:szCs w:val="20"/>
        </w:rPr>
        <w:t xml:space="preserve">Рис. 12.1. Наблюдаемый дрейф порога за удвоение против точного канала T10 и отвергнутой двухчленной аппроксимации (отчётная фигура кампании C6).</w:t>
      </w:r>
    </w:p>
    <w:p>
      <w:pPr>
        <w:pStyle w:val="Heading2"/>
        <w:spacing w:after="120" w:before="280" w:line="36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28"/>
          <w:szCs w:val="28"/>
        </w:rPr>
        <w:t xml:space="preserve">12.3. Статус и честные негативы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Статус: выведено аналитически (обе леммы точны и проверены машинно) с коэффициентами, измеренными на зафиксированных артефактах; вердикт — c6_drift_verdict.json, закреплён тремя тестами. С теоремой идут два честных негатива. Первый: континуальный порог A*_конт по этой лестнице НЕ утверждается — двухчленная экстраполяция A*_N = A_∞ + a/N + b/N² описывает пять точек с R² = 0,999 и тем не менее ОТВЕРГНУТА собственной траекторией p_eff (у фитующей кривой p_eff убывает с N, у измеренной — растёт). Второй: точный канал субдоминантен — на него приходится от 2,6e-3 до 9,1e-3 наблюдаемого дрейфа; доминирующий монотонный канал атрибутирован (гипотеза с явной пометкой) накоплению ошибки марша при околокритическом задерживании — пороговому двойнику закона пола (T5) и явной цели AMR-модернизации движка.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13. Матрица верификации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Сводная матрица ниже связывает каждую теорему с её источником, инструментами проверки и артефактами. Обозначения инструментов: «pytest» — pin-тесты test_*.py (63 теста), «mpmath» — высокоточная проверка python3 -m chbridge.validate (7/7, dps=50), «campaign» — вердикт campaigns/reference/*.json, «multilang» — тройня близнецов JS/C++/C (7,1e-13), «fig» — регенерируемая фигура каталога.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Таблица 13.1. Матрица верификации теорем</w:t>
      </w:r>
    </w:p>
    <w:tbl>
      <w:tblPr>
        <w:tblW w:type="pct" w:w="100%"/>
        <w:tblBorders>
          <w:top w:val="single" w:color="C9A84C" w:sz="6"/>
          <w:left w:val="none" w:color="FFFFFF" w:sz="0"/>
          <w:bottom w:val="single" w:color="C9A84C" w:sz="6"/>
          <w:right w:val="none" w:color="FFFFFF" w:sz="0"/>
          <w:insideH w:val="single" w:color="DDD5C0" w:sz="2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C9A84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30%"/>
            <w:shd w:fill="C9A84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Теорема</w:t>
            </w:r>
          </w:p>
        </w:tc>
        <w:tc>
          <w:tcPr>
            <w:tcW w:type="pct" w:w="20%"/>
            <w:shd w:fill="C9A84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0%"/>
            <w:shd w:fill="C9A84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Инструменты</w:t>
            </w:r>
          </w:p>
        </w:tc>
        <w:tc>
          <w:tcPr>
            <w:tcW w:type="pct" w:w="22%"/>
            <w:shd w:fill="C9A84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Артефакты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T1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Доля времени Пейджа 1 − 2^(−3/2)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точно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mpmath; pytest; multilang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hawking.py; fig_page; hq_16</w:t>
            </w:r>
          </w:p>
        </w:tc>
      </w:tr>
      <w:tr>
        <w:trPr>
          <w:cantSplit/>
        </w:trPr>
        <w:tc>
          <w:tcPr>
            <w:tcW w:type="pct" w:w="8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T2</w:t>
            </w:r>
          </w:p>
        </w:tc>
        <w:tc>
          <w:tcPr>
            <w:tcW w:type="pct" w:w="3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Единственность контакта с CMB</w:t>
            </w:r>
          </w:p>
        </w:tc>
        <w:tc>
          <w:tcPr>
            <w:tcW w:type="pct" w:w="2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точно (идеализация)</w:t>
            </w:r>
          </w:p>
        </w:tc>
        <w:tc>
          <w:tcPr>
            <w:tcW w:type="pct" w:w="2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mpmath; pytest</w:t>
            </w:r>
          </w:p>
        </w:tc>
        <w:tc>
          <w:tcPr>
            <w:tcW w:type="pct" w:w="22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hawking.py; bridge_master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T3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Септинная константа 2sin²(π/7)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точно; сравнение 0,67 %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mpmath; pytest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constants.py; hq_05</w:t>
            </w:r>
          </w:p>
        </w:tc>
      </w:tr>
      <w:tr>
        <w:trPr>
          <w:cantSplit/>
        </w:trPr>
        <w:tc>
          <w:tcPr>
            <w:tcW w:type="pct" w:w="8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T4</w:t>
            </w:r>
          </w:p>
        </w:tc>
        <w:tc>
          <w:tcPr>
            <w:tcW w:type="pct" w:w="3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Порядок сходимости 2,03/2,09</w:t>
            </w:r>
          </w:p>
        </w:tc>
        <w:tc>
          <w:tcPr>
            <w:tcW w:type="pct" w:w="2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установлено численно</w:t>
            </w:r>
          </w:p>
        </w:tc>
        <w:tc>
          <w:tcPr>
            <w:tcW w:type="pct" w:w="2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campaign; pytest; fig</w:t>
            </w:r>
          </w:p>
        </w:tc>
        <w:tc>
          <w:tcPr>
            <w:tcW w:type="pct" w:w="22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c1_verdict; fig_validation; hq_17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T5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Закон пола (13 ± 1)/N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установлено численно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campaign; pytest; fig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c3b_verdict; hq_13</w:t>
            </w:r>
          </w:p>
        </w:tc>
      </w:tr>
      <w:tr>
        <w:trPr>
          <w:cantSplit/>
        </w:trPr>
        <w:tc>
          <w:tcPr>
            <w:tcW w:type="pct" w:w="8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T6</w:t>
            </w:r>
          </w:p>
        </w:tc>
        <w:tc>
          <w:tcPr>
            <w:tcW w:type="pct" w:w="3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Δ·γ = 1,28656 (цель 1,27±0,05)</w:t>
            </w:r>
          </w:p>
        </w:tc>
        <w:tc>
          <w:tcPr>
            <w:tcW w:type="pct" w:w="2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сравнение; движок — негатив</w:t>
            </w:r>
          </w:p>
        </w:tc>
        <w:tc>
          <w:tcPr>
            <w:tcW w:type="pct" w:w="2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campaign; pytest; fig</w:t>
            </w:r>
          </w:p>
        </w:tc>
        <w:tc>
          <w:tcPr>
            <w:tcW w:type="pct" w:w="22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c3_verdict; hq_12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T7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Монотонность q_max; замедление b&lt;0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установлено численно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campaign; pytest; fig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c2_verdict; hq_06; hq_07</w:t>
            </w:r>
          </w:p>
        </w:tc>
      </w:tr>
      <w:tr>
        <w:trPr>
          <w:cantSplit/>
        </w:trPr>
        <w:tc>
          <w:tcPr>
            <w:tcW w:type="pct" w:w="8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T8</w:t>
            </w:r>
          </w:p>
        </w:tc>
        <w:tc>
          <w:tcPr>
            <w:tcW w:type="pct" w:w="3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Эхо 0,1909 &lt; 0,2907</w:t>
            </w:r>
          </w:p>
        </w:tc>
        <w:tc>
          <w:tcPr>
            <w:tcW w:type="pct" w:w="2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установлено численно</w:t>
            </w:r>
          </w:p>
        </w:tc>
        <w:tc>
          <w:tcPr>
            <w:tcW w:type="pct" w:w="2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campaign; pytest; fig</w:t>
            </w:r>
          </w:p>
        </w:tc>
        <w:tc>
          <w:tcPr>
            <w:tcW w:type="pct" w:w="22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c2_verdict; hq_08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T9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S_rad(τ*)/S0 = 1/2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точно (следствие T1)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mpmath; multilang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page_curve_grid; hq_16</w:t>
            </w:r>
          </w:p>
        </w:tc>
      </w:tr>
      <w:tr>
        <w:trPr>
          <w:cantSplit/>
        </w:trPr>
        <w:tc>
          <w:tcPr>
            <w:tcW w:type="pct" w:w="8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T10</w:t>
            </w:r>
          </w:p>
        </w:tc>
        <w:tc>
          <w:tcPr>
            <w:tcW w:type="pct" w:w="3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дрейф порога: A*_N − A*_конт = κ*h²/(8s) &gt; 0</w:t>
            </w:r>
          </w:p>
        </w:tc>
        <w:tc>
          <w:tcPr>
            <w:tcW w:type="pct" w:w="2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выведено аналитически; измерено</w:t>
            </w:r>
          </w:p>
        </w:tc>
        <w:tc>
          <w:tcPr>
            <w:tcW w:type="pct" w:w="20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campaign C6; pytest</w:t>
            </w:r>
          </w:p>
        </w:tc>
        <w:tc>
          <w:tcPr>
            <w:tcW w:type="pct" w:w="22%"/>
            <w:shd w:fill="F5F2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c6_drift_verdict; отчёт C6</w:t>
            </w:r>
          </w:p>
        </w:tc>
      </w:tr>
    </w:tbl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Матрица полна: каждая строка пакета RESULTS.md либо покрывается одной из теорем T1–T10, либо относится к протокольным примечаниям (квантование 40 снимков, статус мусорных строк, идеализация фотонного испарения), которые вынесены в регистр честности следующего раздела.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14. Регистр честности и границы применимости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Регистр честности — обязательный раздел каждого итогового документа пакета. Он перечисляет ограничения, без которых прочтение теорем было бы вводящим в заблуждение, и закреплён в results/RESULTS.md с точностью до формулировок.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Мусорные строки сохранены: прогоны с переполнением массы (3 строки бифуркации C2, примеры в C1) присутствуют в вердиктах с флагом sane = False и никогда не отбрасываются молча.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Пол массы — результат первого класса: floor_M не дефект, а измеренный закон (T5, предмножитель (13 ± 1)/N на исправленных значениях по сеткам), определяющий достижимость остальных величин.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γ и Δ на движковом уровне — честные негативы: с порогами по каждой сетке (F-2) глубокие фиты определяются полом (γ_eff = 0,041/0,060, r² = 0,33/0,41), якорь 0,374 недостижим; Δ не разрешается (менее 3 пиков) до N = 3200 включительно. Значение γ_eff около 0,12 из v2.0.0 было артефактом смещения оси ε и отозвано.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Континуальный порог не утверждается: дрейф лестницы A* — теорема (T10), двухчленная экстраполяция отвергнута собственной траекторией p_eff, и никакое A*_∞ в пакете не заявляется.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Доминирующий канал дрейфа — гипотеза с явной пометкой: накопление ошибки марша при околокритическом задерживании; точный параболический канал измерен и субдоминантен (доля 2,6e-3..9,1e-3).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Септинные совпадения — сравнения: ноль претензий на вывод констант γ или Δ из геометрии π/7.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Фотонное испарение — идеализация: модель luminosity учитывает только фотоны; поправки на другие степени свободы не включены и задокументированы.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Квантование v_qmax: 40 снимков на прогон — свойство прибора, видимая ступенчатость данных объясняется им полностью.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Эти восемь пунктов не «мелкий шрифт», а часть результатов: четыре из них (пол, негативы γ/Δ, отказ от A*_∞, квантование) — измеренные утверждения с тестовыми pin-значениями, и именно они формируют дорожную карту (C4, C5, движковая модернизация). Читатель настоящего тома должен читать теоремы вместе с этим регистром: например, T6 без пункта о движковом негативе создавала бы ложное впечатление закрытого вопроса, а T10 без пометки о субдоминантности преувеличивал бы объяснительную силу параболического канала.</w:t>
      </w:r>
    </w:p>
    <w:p>
      <w:pPr>
        <w:pStyle w:val="Heading1"/>
        <w:pBdr>
          <w:bottom w:val="single" w:color="C9A84C" w:sz="4" w:space="6"/>
        </w:pBdr>
        <w:spacing w:after="180" w:before="400" w:line="400" w:lineRule="atLeast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15. Литература и источники пакета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Численные источники настоящего тома — внутренние артефакты пакета; каждый указан в матрице верификации. Внешние якоря, использованные как сравнительные константы: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Choptuik (1993) — критичность типа II, показатель массового скейлинга семейства γ ≈ 0,37 (якорь γ_Ch = 0,374).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Gundlach, Hodgson — период эхо-осцилляций Δ = 3,44 ± 0,02 (якорь периода).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Page (1993), Sen (1996) — точная формула усреднённой энтропии разбиения и её хаар-аудит (max-отклонение 0,0042 бита в пакете).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Roberts, Oshiyo — точное решение, использованное для валидации порядка схемы (T4).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CODATA 2018 — все физические константы Part A; Planck 2018 — космологический базовый набор; COBE/FIRAS — T_CMB = 2,72548 К.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Независимый протокол верификации IVP-15 (в составе пакета, independent_verification/): слепый аудит выпуска 2.0.0 — находки F-1/F-2/F-3 — и выпускной шлюз, который закрывает настоящее издание v2.1.0; зафиксированный аудит-след — в independent_verification/results/.</w:t>
      </w:r>
    </w:p>
    <w:p>
      <w:pPr>
        <w:spacing w:after="120" w:line="312"/>
        <w:ind w:firstLine="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Внутренние источники: chbridge/constants.py (единый источник констант), campaigns/reference/*.json (вердикты C1, C2, C3, C3b и дрейфовый вердикт C6), campaigns/reference/a_star_ladder.{json,csv} (ремедиационная лестница F-1), data/bridge/*.csv (13 производных таблиц), results/scaling_drift/ (отчёт и фигуры C6), results/RESULTS.md (живой реестр), docs/scaling_law.md (вывод T10), docs/theory.md и docs/methods.md (теория и протоколы). Все они входят в поставляемый ZIP и воспроизводятся командами Makefile; полная инструкция — в энциклопедическом приложении, часть X.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0505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0505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5C0" w:sz="2" w:space="4"/>
      </w:pBdr>
      <w:jc w:val="center"/>
    </w:pPr>
    <w:r>
      <w:rPr>
        <w:rFonts w:ascii="Times New Roman" w:cs="Times New Roman" w:eastAsia="Times New Roman" w:hAnsi="Times New Roman"/>
        <w:i/>
        <w:iCs/>
        <w:color w:val="505050"/>
        <w:sz w:val="18"/>
        <w:szCs w:val="18"/>
      </w:rPr>
      <w:t xml:space="preserve">Теоремы моста «Коллапс–Хокинг» · v2.1.0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5C0" w:sz="2" w:space="4"/>
      </w:pBdr>
      <w:jc w:val="center"/>
    </w:pPr>
    <w:r>
      <w:rPr>
        <w:rFonts w:ascii="Times New Roman" w:cs="Times New Roman" w:eastAsia="Times New Roman" w:hAnsi="Times New Roman"/>
        <w:i/>
        <w:iCs/>
        <w:color w:val="505050"/>
        <w:sz w:val="18"/>
        <w:szCs w:val="18"/>
      </w:rPr>
      <w:t xml:space="preserve">Теоремы моста «Коллапс–Хокинг» · v2.1.0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400"/>
      <w:outlineLvl w:val="0"/>
    </w:pPr>
    <w:rPr>
      <w:rFonts w:ascii="Times New Roman" w:hAnsi="Times New Roman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hAnsi="Times New Roman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Times New Roman" w:hAnsi="Times New Roman"/>
      <w:b/>
      <w:bCs/>
      <w:color w:val="1A1A1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d862ce1299eaafcbc1fe0eec00d5c54b7b79974.png"/><Relationship Id="rId12" Type="http://schemas.openxmlformats.org/officeDocument/2006/relationships/image" Target="media/dcdb82f9749e030c97d7ded6e2fb7d61276be73e.png"/><Relationship Id="rId13" Type="http://schemas.openxmlformats.org/officeDocument/2006/relationships/image" Target="media/0c3754c7d329aad2421162c765d675d1973c7993.png"/><Relationship Id="rId14" Type="http://schemas.openxmlformats.org/officeDocument/2006/relationships/image" Target="media/45839d9745cad3498c57ff0ecc1d306287960dce.png"/><Relationship Id="rId15" Type="http://schemas.openxmlformats.org/officeDocument/2006/relationships/image" Target="media/55735343a4915e856077cca00abd985a8a695d22.png"/><Relationship Id="rId16" Type="http://schemas.openxmlformats.org/officeDocument/2006/relationships/image" Target="media/cc2c6694d975d6731e5ad51bb65a9fb4ded9e8b4.png"/><Relationship Id="rId17" Type="http://schemas.openxmlformats.org/officeDocument/2006/relationships/image" Target="media/ed246dc72abde5cd45455f77a5c0e735335c33dc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Теоремы моста «Коллапс–Хокинг»</dc:title>
  <dc:creator>Z.ai</dc:creator>
  <dc:description>Формулировки, доказательства и зафиксированная верификация десяти количественных утверждений</dc:description>
  <cp:lastModifiedBy>Un-named</cp:lastModifiedBy>
  <cp:revision>1</cp:revision>
  <dcterms:created xsi:type="dcterms:W3CDTF">2026-10-09T08:22:01.592Z</dcterms:created>
  <dcterms:modified xsi:type="dcterms:W3CDTF">2026-10-09T08:22:01.592Z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