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A" w:val="clear"/>
            <w:vAlign w:val="top"/>
          </w:tcPr>
          <w:p>
            <w:pPr>
              <w:pBdr>
                <w:top w:val="single" w:color="C9A84C" w:sz="18" w:space="20"/>
              </w:pBdr>
              <w:spacing w:after="200" w:before="1400"/>
              <w:ind w:left="1000" w:right="1000"/>
            </w:pPr>
          </w:p>
          <w:p>
            <w:pPr>
              <w:spacing w:before="1700"/>
            </w:pPr>
          </w:p>
          <w:p>
            <w:pPr>
              <w:spacing w:after="550"/>
              <w:jc w:val="center"/>
            </w:pPr>
            <w:r>
              <w:rPr>
                <w:rFonts w:ascii="Times New Roman" w:hAnsi="Times New Roman"/>
                <w:color w:val="C9A84C"/>
                <w:spacing w:val="40"/>
                <w:sz w:val="20"/>
                <w:szCs w:val="20"/>
              </w:rPr>
              <w:t xml:space="preserve">Q  U  A  R  K  -  H  A  W  K  I  N  G     B  R  I  D  G  E</w:t>
            </w:r>
          </w:p>
          <w:p>
            <w:pPr>
              <w:spacing w:after="90" w:line="644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56"/>
                <w:szCs w:val="56"/>
              </w:rPr>
              <w:t xml:space="preserve">Мост «Кварк–Хокинг».</w:t>
            </w:r>
          </w:p>
          <w:p>
            <w:pPr>
              <w:spacing w:after="320" w:line="644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56"/>
                <w:szCs w:val="56"/>
              </w:rPr>
              <w:t xml:space="preserve">Том I: теоремы</w:t>
            </w:r>
          </w:p>
          <w:p>
            <w:pPr>
              <w:spacing w:after="420"/>
              <w:jc w:val="center"/>
            </w:pPr>
            <w:r>
              <w:rPr>
                <w:rFonts w:ascii="Times New Roman" w:hAnsi="Times New Roman"/>
                <w:color w:val="C9C2AE"/>
                <w:sz w:val="26"/>
                <w:szCs w:val="26"/>
              </w:rPr>
              <w:t xml:space="preserve">тринадцать теорем T1–T13 о зазоре, двери, ловушке и барьере</w:t>
            </w:r>
          </w:p>
          <w:p>
            <w:pPr>
              <w:spacing w:before="1100"/>
            </w:pPr>
          </w:p>
          <w:p>
            <w:pPr>
              <w:spacing w:after="110" w:line="345" w:lineRule="atLeast"/>
              <w:jc w:val="center"/>
            </w:pPr>
            <w:r>
              <w:rPr>
                <w:rFonts w:ascii="Times New Roman" w:hAnsi="Times New Roman"/>
                <w:color w:val="B0A88F"/>
                <w:sz w:val="30"/>
                <w:szCs w:val="30"/>
              </w:rPr>
              <w:t xml:space="preserve">Isaev, Ishak Khamzatovich (Nalchik, KBR, RF)</w:t>
            </w:r>
          </w:p>
          <w:p>
            <w:pPr>
              <w:spacing w:after="110" w:line="345" w:lineRule="atLeast"/>
              <w:jc w:val="center"/>
            </w:pPr>
            <w:r>
              <w:rPr>
                <w:rFonts w:ascii="Times New Roman" w:hAnsi="Times New Roman"/>
                <w:color w:val="B0A88F"/>
                <w:sz w:val="30"/>
                <w:szCs w:val="30"/>
              </w:rPr>
              <w:t xml:space="preserve">co-author: wild8highlander (GitHub)</w:t>
            </w:r>
          </w:p>
          <w:p>
            <w:pPr>
              <w:spacing w:after="110" w:line="345" w:lineRule="atLeast"/>
              <w:jc w:val="center"/>
            </w:pPr>
            <w:r>
              <w:rPr>
                <w:rFonts w:ascii="Times New Roman" w:hAnsi="Times New Roman"/>
                <w:color w:val="B0A88F"/>
                <w:sz w:val="30"/>
                <w:szCs w:val="30"/>
              </w:rPr>
              <w:t xml:space="preserve">version 1.2.0 · October 2026</w:t>
            </w:r>
          </w:p>
          <w:p>
            <w:pPr>
              <w:spacing w:before="1900"/>
            </w:pPr>
          </w:p>
          <w:p>
            <w:pPr>
              <w:pBdr>
                <w:bottom w:val="single" w:color="C9A84C" w:sz="18" w:space="20"/>
              </w:pBdr>
              <w:spacing w:before="200"/>
              <w:ind w:left="1000" w:right="1000"/>
              <w:jc w:val="center"/>
            </w:pPr>
            <w:r>
              <w:rPr>
                <w:rFonts w:ascii="Times New Roman" w:hAnsi="Times New Roman"/>
                <w:color w:val="90896F"/>
                <w:sz w:val="19"/>
                <w:szCs w:val="19"/>
              </w:rPr>
              <w:t xml:space="preserve">QHB v1.2.0 · Isaev Proprietary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hAnsi="Times New Roman"/>
          <w:b/>
          <w:bCs/>
          <w:color w:val="1A1A1A"/>
          <w:sz w:val="30"/>
          <w:szCs w:val="30"/>
        </w:rPr>
        <w:t xml:space="preserve">Оглавление</w:t>
      </w:r>
    </w:p>
    <w:sdt>
      <w:sdtPr>
        <w:alias w:val="Оглавление. Правый клик — «Обновить поле» — обновит номера страниц."/>
      </w:sdtPr>
      <w:sdtContent>
        <w:p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Загадка и предложение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Обозначения и единицы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T1 — шесть квантов поправок (точно)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T2 — правила отбора (точное + машинное)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T3 — закон зазора (окно [0, 0.2])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T4 — критерий Гашо (точный негатив)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T5 — свободное трио разбегается (негатив)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T6 — стенка запечатывает систему; связанный хаос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9. T7 — дверь Ву (замкнутая форма)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10. T8 — контакт с QCD (замкнутая форма)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11. T9 — спектральный пол (детектор)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12. T10 — закон дрейфа зазора (наследник)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13. T11 — контраст устойчивости (точно; v1.2.0)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14. T12 — инвариантная стена (измерено; v1.2.0)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15. T13 — статический барьер (точно; v1.2.0)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16. Матрица верификации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17. Регистр честности (реестр утверждений)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18. Литература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40"/>
      </w:pPr>
      <w:r>
        <w:rPr>
          <w:rFonts w:ascii="Times New Roman" w:hAnsi="Times New Roman"/>
          <w:i/>
          <w:iCs/>
          <w:color w:val="8A8574"/>
          <w:sz w:val="18"/>
          <w:szCs w:val="18"/>
        </w:rPr>
        <w:t xml:space="preserve">Примечание: оглавление построено на полях. После правок обновите номера страниц: правый клик по оглавлению → «Обновить поле».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300" w:right="1400" w:bottom="1300" w:left="1500" w:header="708" w:footer="708" w:gutter="0"/>
          <w:pgNumType w:start="1" w:fmt="lowerRoman"/>
          <w:docGrid w:linePitch="360"/>
        </w:sectPr>
      </w:pPr>
    </w:p>
    <w:p>
      <w:pPr>
        <w:pStyle w:val="Heading1"/>
        <w:keepNext/>
        <w:spacing w:after="160" w:before="400"/>
      </w:pPr>
      <w:bookmarkStart w:id="100000" w:name="_Toc100000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1. Загадка и предложение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Кварки — фундаментальные частицы, из которых состоят протоны и нейтроны. Их никогда не наблюдали в свободном состоянии: только внутри адронов. Это явление называется конфайнментом. Квантовая хромодинамика даёт обширные численные доказательства на решётках, однако строгого аналитического доказательства того, что кварки не могут существовать поодиночке, до сих пор нет; утверждение входит в состав проблемы тысячелетия о существовании и массовом зазоре теории Янга — Миллса.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Настоящий том фиксирует теоретический слой пакета Quark-Hawking Bridge — исследовательской программы, унаследовавшей дисциплину честности у пакета Collapse-Hawking Bridge (CHB v2.1.0). Предложение пакета — четырёхзвенный механизм. H1: кварковые триплеты свариваются при максимальной плотности — в режиме критического коллапса CHB, где рождённая масса стремится к нулю, а средняя плотность у горизонта — к планковской. H2: три динамические поправки септиниального семейства — кванты Берри и тормозные кванты секторов пи/2, пи/3, пи/7 — не украшение, а драйв: они вибрируют, сдвигают дискретизованную геометрию и открывают вещественный спектральный зазор. H3: пары Хокинга покидают горизонт, слабый канал нарушает чётность (эксперимент Ву, 1957), и остаточный дисбаланс вещества переживает аннигиляцию — «дверь Ву». H4: триплет, связанный при максимальной плотности, не может сбросить член: нерешённая задача трёх тел делит энергию хаотически, а зазор стоит осциллирующей геометрической стеной — связанный хаос.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Статус предложения зафиксирован честно: </w:t>
      </w: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механизм конфайнмента в пакете — гипотеза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. Каждая теорема настоящего тома — машинно проверенный факт о зафиксированных toy-моделях, а не вывод КХД. Начиная с версии 1.2.0 различение «доказано / измерено / сравнено / гипотеза» поддерживается машинно: реестр утверждений Evidence Engine (27 позиций, пять статусов, бюджеты неопределённости, критерии опровержения) прибит к сборке пакета и перечислен в разделе 17.</w:t>
      </w:r>
    </w:p>
    <w:p>
      <w:pPr>
        <w:pStyle w:val="Heading1"/>
        <w:keepNext/>
        <w:spacing w:after="160" w:before="400"/>
      </w:pPr>
      <w:bookmarkStart w:id="100001" w:name="_Toc100001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2. Обозначения и единицы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Ядро пакета говорит в кодовых единицах: постоянная решётки прыжка J связана с шагом соотношением J = 1/h², базовая частота драйва Омега0 = 2, тоны драйва — (2, 3, 7)·Омега0, период Флоке T0 = пи. Физический слой (термодинамика Шварцшильда, точки контакта) выражен в СИ через CODATA. Единственный источник случайности всего пакета — numpy.default_rng(20261010); повторный прогон любой кампании воспроизводит вердикт бит-в-бит.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Зафиксированная геометрия G-модели: цепь Дирихле из N = 64 узлов, параболическая яма q_n = (каппа/2)x_n² − q_pk с каппа = 0.05 и q_pk = 0.4 (мелкая яма ровно с двумя уровнями), длина обрезания L = sqrt(8·q_pk/каппа) — яма кончается там, где кончается потенциал. Вихревой слой C11 говорит в кодовых единицах циркуляций: длины — в единицах стороны треугольника a, время — в единицах a²/Гамма.</w:t>
      </w:r>
    </w:p>
    <w:p>
      <w:pPr>
        <w:pStyle w:val="Heading1"/>
        <w:keepNext/>
        <w:spacing w:after="160" w:before="400"/>
      </w:pPr>
      <w:bookmarkStart w:id="100002" w:name="_Toc100002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3. T1 — шесть квантов поправок (точно)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Спинорные фазы семейства Кляйн-квартики — дельта_A = пи/2, дельта_B = пи/3, дельта_C = пи/7 (септиниальный сектор). Квантам отвечают точные формулы бета(d) = d²/2 (кванты Берри) и альфа(d) = d⁵/22 (тормозные кванты, k = b2(K3) = 22), унаследованные из блока spinor_corrections родительского репозитория: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bA = pi^2/8 = 1.2337005501361697    aA = pi^5/704     = 0.43468705225182025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bB = pi^2/18 = 0.5483113556160755   aB = pi^5/5346    = 0.057242739391186152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bC = pi^2/98 = 0.10071024899070774  aC = pi^5/369754  = 0.0008276304915843546</w:t>
      </w:r>
    </w:p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Статус: точные тождества; слой 50 знаков воспроизводит все шесть с относительным отклонением не более 7.8e-17 (qhb.validate, проверка 1; IVP04 — независимый вывод). В настоящем пакете эти шесть величин — драйв: кванты Берри модулируют геометрию поперечно, тормозные — продольно.</w:t>
      </w:r>
    </w:p>
    <w:p>
      <w:pPr>
        <w:pStyle w:val="Heading1"/>
        <w:keepNext/>
        <w:spacing w:after="160" w:before="400"/>
      </w:pPr>
      <w:bookmarkStart w:id="100003" w:name="_Toc100003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4. T2 — правила отбора (точное + машинное)</w:t>
      </w:r>
      <w:bookmarkEnd w:id="100003"/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T2.1 (точно).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Зазор строго чётен по глобальному флипу Берри-амплитуд b → −b: оператор U(−b, a) = sigma_z U(b, a) sigma_z, собственные фазы совпадают. Машинная проверка: отклонение ровно 0.0. Кампания C10 (v1.2.0) обобщает правило: чётность держится на КАЖДОЙ конфигурации с непустой поперечной частью — все семь проверок дают машинные нули.</w:t>
      </w:r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T2.2 (точно).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Чисто продольный драйв (v = 0, только тормозные кванты) невидим для зазора во всех порядках: по целым тонам интеграл cos по периоду зануляется, U совпадает с невозмущённым. Машинная проверка: отклонение 8.9e-16 (машинный нуль); в C10 нулевой отклик подтверждён и на удвоенном разрешении Флоке (IVP10). Физическое чтение: торможение без вибрации не открывает зазор — тормозные кванты действуют только вместе с Берри-драйвом, через коммутатор Магнуса [w·sigma_z, v·sigma_x].</w:t>
      </w:r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T2.3 (данные, не сглажено).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Флип только a не даёт точной чётности: остаток 1.5e-6 при бета = 0.4 — подлинная нечётная по a компонента второго порядка (a·b кросс-члены). Она пронесена в вердикте как данные.</w:t>
      </w:r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6B6455"/>
          <w:sz w:val="21"/>
          <w:szCs w:val="21"/>
        </w:rPr>
        <w:t xml:space="preserve">Таблица T2 — машинные проверки отбора (c1_verdict.json, c10_verdict.json)</w:t>
      </w:r>
    </w:p>
    <w:tbl>
      <w:tblPr>
        <w:tblW w:type="pct" w:w="100%"/>
        <w:tblBorders>
          <w:top w:val="single" w:color="DDD5C0" w:sz="4"/>
          <w:left w:val="single" w:color="DDD5C0" w:sz="4"/>
          <w:bottom w:val="single" w:color="DDD5C0" w:sz="4"/>
          <w:right w:val="single" w:color="DDD5C0" w:sz="4"/>
          <w:insideH w:val="single" w:color="DDD5C0" w:sz="4"/>
          <w:insideV w:val="single" w:color="DDD5C0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6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19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отклонение</w:t>
            </w:r>
          </w:p>
        </w:tc>
        <w:tc>
          <w:tcPr>
            <w:tcW w:type="dxa" w:w="24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36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b → −b (глобально)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0.0</w:t>
            </w:r>
          </w:p>
        </w:tc>
        <w:tc>
          <w:tcPr>
            <w:tcW w:type="dxa" w:w="2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точно</w:t>
            </w:r>
          </w:p>
        </w:tc>
      </w:tr>
      <w:tr>
        <w:trPr>
          <w:cantSplit/>
        </w:trPr>
        <w:tc>
          <w:tcPr>
            <w:tcW w:type="dxa" w:w="36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a-only, все порядки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8.9e-16</w:t>
            </w:r>
          </w:p>
        </w:tc>
        <w:tc>
          <w:tcPr>
            <w:tcW w:type="dxa" w:w="2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машинный нуль</w:t>
            </w:r>
          </w:p>
        </w:tc>
      </w:tr>
      <w:tr>
        <w:trPr>
          <w:cantSplit/>
        </w:trPr>
        <w:tc>
          <w:tcPr>
            <w:tcW w:type="dxa" w:w="36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a → −a (при v ≠ 0)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1.5e-6</w:t>
            </w:r>
          </w:p>
        </w:tc>
        <w:tc>
          <w:tcPr>
            <w:tcW w:type="dxa" w:w="2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данные (ab-кросс)</w:t>
            </w:r>
          </w:p>
        </w:tc>
      </w:tr>
      <w:tr>
        <w:trPr>
          <w:cantSplit/>
        </w:trPr>
        <w:tc>
          <w:tcPr>
            <w:tcW w:type="dxa" w:w="36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b = 0 тождество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0.0</w:t>
            </w:r>
          </w:p>
        </w:tc>
        <w:tc>
          <w:tcPr>
            <w:tcW w:type="dxa" w:w="2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точно</w:t>
            </w:r>
          </w:p>
        </w:tc>
      </w:tr>
      <w:tr>
        <w:trPr>
          <w:cantSplit/>
        </w:trPr>
        <w:tc>
          <w:tcPr>
            <w:tcW w:type="dxa" w:w="36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b → −b на всех 7 конфигурациях (C10)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0.0</w:t>
            </w:r>
          </w:p>
        </w:tc>
        <w:tc>
          <w:tcPr>
            <w:tcW w:type="dxa" w:w="2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точно</w:t>
            </w:r>
          </w:p>
        </w:tc>
      </w:tr>
    </w:tbl>
    <w:p>
      <w:pPr>
        <w:pStyle w:val="Heading1"/>
        <w:keepNext/>
        <w:spacing w:after="160" w:before="400"/>
      </w:pPr>
      <w:bookmarkStart w:id="100004" w:name="_Toc100004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5. T3 — закон зазора (окно [0, 0.2])</w:t>
      </w:r>
      <w:bookmarkEnd w:id="100004"/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T3.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На зафиксированном окне бета из [0, 0.2] (21 точка) Флоке-зазор подчиняется квадратичному закону Дельта_F = Дельта_0 + B2·бета² с зафиксированными коэффициентами: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Delta_0 = 0.523004556028     B2 = -5.49670294e-2     r^2 = 0.99999982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max|residual| = 4.7e-7</w:t>
      </w:r>
    </w:p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Знак B2 &lt; 0: драйв ЗАКРЫВАЕТ зазор — динамические поправки сдвигают геометрию, ровно как предлагает гипотеза. Секториальная структура септиниального семейства видна в отклике: |B2_A(пи/2)| = 5.05483488e-2, |B2_B(пи/3)| = 4.40077100e-3, |B2_C(пи/7)| = 2.71009207e-5 — иерархия примерно 1865 : 1. За окном отклик становится квартетным; крыло [0.25, 0.8] пронесено в вердикте без фита (честная пре-асимптотика). Доля кросс-членов между секторами — 1.3e-4: частоты разнесены, и в зафиксированном окне трио действует как один динамический объект с одним коэффициентом. Каузальная карта C10 (раздел 15) подтверждает аддитивность и иерархию факторной абляцией.</w:t>
      </w:r>
    </w:p>
    <w:p>
      <w:pPr>
        <w:pStyle w:val="Heading1"/>
        <w:keepNext/>
        <w:spacing w:after="160" w:before="400"/>
      </w:pPr>
      <w:bookmarkStart w:id="100005" w:name="_Toc100005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6. T4 — критерий Гашо (точный негатив)</w:t>
      </w:r>
      <w:bookmarkEnd w:id="100005"/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T4 (классика, точное).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Равностороннее решение Лагранжа задачи трёх тел линейно неустойчиво при равных массах. Критерий Гашо (1843): устойчивость требует ню = (m1m2 + m2m3 + m3m1)/(сумма m)² &lt; 1/27; равные массы дают ню = 1/3. Характеристическое уравнение лямбда⁴ + лямбда² + (27/4)ню = 0 имеет комплексные корни со скоростью роста sqrt(3/2) ≈ 1.2247 на среднее движение.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Символическая верификация (IVP06, SymPy): условие устойчивости 1 − 27ню ≥ 0 проверено в точных рациональных; для ню = 1/3 получено 1 − 9 &lt; 0. Статус: UNSTABLE — точно. Физическое чтение: статичного жёсткого треугольника не существует; наивная картинка «три кварка жёстко сидят в вершинах» умирает на этом точном негативе. Жёсткость, если она есть, должна прийти извне — от динамической стенки T6, от инвариантов T12 или от структуры взаимодействия (T11).</w:t>
      </w:r>
    </w:p>
    <w:p>
      <w:pPr>
        <w:pStyle w:val="Heading1"/>
        <w:keepNext/>
        <w:spacing w:after="160" w:before="400"/>
      </w:pPr>
      <w:bookmarkStart w:id="100006" w:name="_Toc100006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7. T5 — свободное трио разбегается (негатив)</w:t>
      </w:r>
      <w:bookmarkEnd w:id="100006"/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T5 (негатив, измерено).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На зафиксированном слабосвязанном ансамбле (E из [−0.6, −0.05), N = 300, зерно 20261010) ньютоновское трио без стенки разбегается: P_esc = 0.2433 ± 0.0248. Статическая гравитация не конфайнит. При упаковке отбраковано 18187 заявок (честная бухгалтерия); дрейф энергии выживших — 2.0e-5 (относительный, на прогонах без стенки).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Этот негатив — половина механизма. Без стенки хаос задачи трёх тел КАНАЛИЗУЕТ энергию в побег: четверть слабосвязанных трио теряет члена за зафиксированное время. Конфайнмент требует второго ингредиента — и им служит зазор T3, стоящий стеной. Точная стратификация, появившаяся в v1.2.0 (T13, раздел 15), разделяет теперь три режима: точную невозможность, ненаблюдаемость на горизонте и печать конечного времени.</w:t>
      </w:r>
    </w:p>
    <w:p>
      <w:pPr>
        <w:pStyle w:val="Heading1"/>
        <w:keepNext/>
        <w:spacing w:after="160" w:before="400"/>
      </w:pPr>
      <w:bookmarkStart w:id="100007" w:name="_Toc100007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8. T6 — стенка запечатывает систему; связанный хаос</w:t>
      </w:r>
      <w:bookmarkEnd w:id="100007"/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T6 (закон, измерено).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Осциллирующая геометрическая стенка U(r, t) = V0·(1 + cos(Омега·t))·max(0, (r − R_b)/w)² с R_b = 8, w = 1, p = 2 на зафиксированном масштабе зазора запечатывает систему: при V0 ≥ 0.4 все 36 ячеек сетки (V0 × Омега, Омега из {0, 1, 2, 4}) дают P_esc &lt; 1e-4. Граница P_esc = 1/e лежит между первой ненулевой ячейкой и нулевой для каждой Омеги.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Ключевая диагностика — показатели Ляпунова Бенеттина: свободный медиана 0.2615, запертый 0.2885. Оба положительны и сопоставимы: стенка не меняет хаос — она меняет ВЫХОД. Динамика внутри остаётся хаотической (неразрешимость задачи трёх тел никуда не делась), но энергия не может собраться в канал побега против осциллирующей стенки. Связанный хаос — зафиксированная картина конфайнмента toy-модели. Честные оговорки: смягчение eps² = 1e-2 — зафиксированная регуляризация (наблюдаемые — статистики побега, не микродинамика); для V0 &gt; 0 стенка совершает работу, и метрика дрейфа энергии не является метрикой качества; с v1.2.0 утверждение о печати имеет точную стратификацию T13 — статическая печать точна, осциллирующая — конечна по времени.</w:t>
      </w:r>
    </w:p>
    <w:p>
      <w:pPr>
        <w:pStyle w:val="Heading1"/>
        <w:keepNext/>
        <w:spacing w:after="160" w:before="400"/>
      </w:pPr>
      <w:bookmarkStart w:id="100008" w:name="_Toc100008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9. T7 — дверь Ву (замкнутая форма)</w:t>
      </w:r>
      <w:bookmarkEnd w:id="100008"/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T7 (точно в toy-модели).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Линейная двухскоростная модель: две компоненты рождаются со скоростью Гамма_b (хокинговский поток), аннигилируют с Гамма(1 −/+ альфа), заморозка при t_f = 1/H, x = Гамма/H. Остаточный дисбаланс — точная рациональная функция: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f(u) = (1 - e^{-x u})/u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r(alpha, x) = [f(1-alpha) - f(1+alpha)] / [f(1-alpha) + f(1+alpha)]</w:t>
      </w:r>
    </w:p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Пределы (слой 50 знаков): r(0, x) = 0; r(альфа, ∞) = альфа; r(альфа, 0) = 0. Сеянная стохастическая реализация (Пуассоновские рождения, прореженное выживание; 200 000 реализаций на ячейку, 30 ячеек) согласуется с формулой. На якоре Ву (альфа = 0.9 — приблизительный литературный якорь, помечен) при x = 100: r = 0.899996 — дверь открывается почти полностью.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Честный масштаб. Чтобы оставить лишь наблюдаемое барион-фотонное отношение эта = 6.1e-10, требуется x = 1.36e-9 — заморозка практически сразу после открытия двери. Модель реализует ингредиенты Сахарова качественно (нарушение CP — канал альфа; выход из равновесия — хокинговский поток и заморозка), но НЕ бариогенезис: барионное число в toy-модели сохраняется. Дверь — это дверь.</w:t>
      </w:r>
    </w:p>
    <w:p>
      <w:pPr>
        <w:pStyle w:val="Heading1"/>
        <w:keepNext/>
        <w:spacing w:after="160" w:before="400"/>
      </w:pPr>
      <w:bookmarkStart w:id="100009" w:name="_Toc100009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10. T8 — контакт с QCD (замкнутая форма)</w:t>
      </w:r>
      <w:bookmarkEnd w:id="100009"/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T8 (точно в арифметике на якорях).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Масса чёрной дыры, у которой температура Хокинга равна температуре деконфайнмента решёточной КХД 155.16 МэВ: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M_QCD = hbar c^3 / (8 pi G kB T_QCD) = 6.814006e10 kg</w:t>
      </w:r>
    </w:p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Сравнение с литературой: первичные чёрные дыры эпохи КХД ~ 1e11 кг — тот же порядок (отношение 0.68), только сравнение, без вывода — честность в духе 0.67%-зазора CHB. Второй контакт унаследован: T_H(M) = T_CMB даёт 4.5016e22 кг. Мастер-таблица моста несёт обе точки: T_H/T_QCD и T_H/T_CMB в каждом из 15 рядов (3 члена ансамбля f~, унаследованные из CHB C1, × 5 входных масштабов).</w:t>
      </w:r>
    </w:p>
    <w:p>
      <w:pPr>
        <w:pStyle w:val="Heading1"/>
        <w:keepNext/>
        <w:spacing w:after="160" w:before="400"/>
      </w:pPr>
      <w:bookmarkStart w:id="100010" w:name="_Toc100010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11. T9 — спектральный пол (детектор)</w:t>
      </w:r>
      <w:bookmarkEnd w:id="100010"/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T9 (закон детектора).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Зазор, который нельзя измерить, для детектора не существует. Период-сэмплированная Флоке-спектроскопия (точный пропагатор периода, сэмплинг раз за период, FFT окна с квадратичной интерполяцией пика) разрешает биение только если (i) в окне не менее трёх биений и (ii) ошибка пика меньше половины фурье-разрешения 2/N.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Зафиксировано: T_sim = 20 — НЕРАЗРЕШЕНО (биений 1.53 &lt; 3 — язык честных негативов CHB); T_sim = 40…320 — разрешено, ошибки 4.6e-3 → 3.2e-5 едут под конвертом 2/N (измеренная экспонента 2.39 — шум интерполяции ниже конверта; пронесена как данные). Пол — свойство ДЕТЕКТОРА, не физики. Именно этот конверт кампания C9 (v1.2.0) делает фазовым порогом: ячейки карты классифицируются против 2/N.</w:t>
      </w:r>
    </w:p>
    <w:p>
      <w:pPr>
        <w:pStyle w:val="Heading1"/>
        <w:keepNext/>
        <w:spacing w:after="160" w:before="400"/>
      </w:pPr>
      <w:bookmarkStart w:id="100011" w:name="_Toc100011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12. T10 — закон дрейфа зазора (наследник)</w:t>
      </w:r>
      <w:bookmarkEnd w:id="100011"/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T10 (измеренный закон с точным каналом).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Дискретизованная геометрия сдвигает зазор. Лемма A (унаследована из CHB T10, точна): парабола, сэмплированная с шагом h, теряет каппа·h²/8 пика в худшем выравнивании; зафиксированная центрированная цепь с чётным N и ЕСТЬ худшее выравнивание — машинная проверка даёт ровно 0.0. С измеренным откликом s = d(Дельта_0)/d(q_pk) = −1.00398294: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Delta_cont - Delta_N = C h^2 + O(h^3),   C_measured = +3.0089e-2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C_exact = s*kappa/8 = -6.275e-3,  share = -0.209 (opposing, signed)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p_eff = 1.948 -&gt; 1.974 -&gt; 1.987</w:t>
      </w:r>
    </w:p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Два честных негатива путешествуют с теоремой: Дельта_cont НЕ утверждается (двухпараметрический фит 0.523460440588 показан без претензии — тот же отказ, что CHB применил к A*_inf), и двухканальная декомпозиция остатка — помеченная гипотеза. Знаковое зеркало: лестница порога CHB подходила сверху, лестница зазора подходит снизу; знак пронесён, не спрятан. Полный вывод — docs/gap_law.md пакета.</w:t>
      </w:r>
    </w:p>
    <w:p>
      <w:pPr>
        <w:pStyle w:val="Heading1"/>
        <w:keepNext/>
        <w:spacing w:after="160" w:before="400"/>
      </w:pPr>
      <w:bookmarkStart w:id="100012" w:name="_Toc100012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13. T11 — контраст устойчивости (точно; v1.2.0)</w:t>
      </w:r>
      <w:bookmarkEnd w:id="100012"/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T11 (точно, классика + машина).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Равносторонний треугольник трёх одинаковых одноимённых вихрей (задача Кирхгофа, 1876) является жёстко вращающимся относительным равновесием со скоростью омега = Гамма_полн/(2·пи·a²) = 3/(2·пи) = 0.477464829… (единичные циркуляции, единичная сторона), и его линеаризация в со-вращающейся системе нейтральна: точный аналитический якобиан имеет спектр {0, 0, +i·омега, −i·омега, +i·омега, −i·омега} — все собственные значения на мнимой оси или в нуле.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Символическое доказательство (IVP11, SymPy): характеристический полином со-вращающейся линеаризации, вычисленный в точной арифметике над Q(√3, пи), тождественно равен лямбда²·(лямбда² + омега²)² — отклонение ровно 0. Машинный слой (C11, блок B1): точный якобиан (без конечных разностей) даёт max|Re| = 2.8e-17 на мнимых парах и шум 4.7e-9 на подлинном нулевом двукратном собственном значении; тождество полинома воспроизведено численно с dev 1.75e-16.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Измеренное дополнение (C11, блок B2): три полных оборота треугольника жёстки до 1.5e-14 (три попарных расстояния постоянны), все четыре классических инварианта I, H, P, Q дрейфуют менее 2.2e-14, измеренная скорость вращения совпадает с точной до 1.6e-14.</w:t>
      </w:r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6B6455"/>
          <w:sz w:val="21"/>
          <w:szCs w:val="21"/>
        </w:rPr>
        <w:t xml:space="preserve">Таблица T11 — контраст одного и того же треугольника (c2_verdict.json, c11_verdict.json)</w:t>
      </w:r>
    </w:p>
    <w:tbl>
      <w:tblPr>
        <w:tblW w:type="pct" w:w="100%"/>
        <w:tblBorders>
          <w:top w:val="single" w:color="DDD5C0" w:sz="4"/>
          <w:left w:val="single" w:color="DDD5C0" w:sz="4"/>
          <w:bottom w:val="single" w:color="DDD5C0" w:sz="4"/>
          <w:right w:val="single" w:color="DDD5C0" w:sz="4"/>
          <w:insideH w:val="single" w:color="DDD5C0" w:sz="4"/>
          <w:insideV w:val="single" w:color="DDD5C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5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19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взаимодействие</w:t>
            </w:r>
          </w:p>
        </w:tc>
        <w:tc>
          <w:tcPr>
            <w:tcW w:type="dxa" w:w="26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равносторонний треугольник</w:t>
            </w:r>
          </w:p>
        </w:tc>
        <w:tc>
          <w:tcPr>
            <w:tcW w:type="dxa" w:w="15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2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задача трёх тел (Ньютон)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1/r притяжение</w:t>
            </w:r>
          </w:p>
        </w:tc>
        <w:tc>
          <w:tcPr>
            <w:tcW w:type="dxa" w:w="26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неустойчив (Гашо): рост sqrt(3/2)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точный негатив (T4)</w:t>
            </w:r>
          </w:p>
        </w:tc>
      </w:tr>
      <w:tr>
        <w:trPr>
          <w:cantSplit/>
        </w:trPr>
        <w:tc>
          <w:tcPr>
            <w:tcW w:type="dxa" w:w="2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задача трёх вихрей (Кирхгоф)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логарифмическая, адвекция</w:t>
            </w:r>
          </w:p>
        </w:tc>
        <w:tc>
          <w:tcPr>
            <w:tcW w:type="dxa" w:w="26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нейтрально устойчив: {0, 0, ±i·омега, ±i·омега}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точно (T11)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Чтение для звена H4: «тройственность» сама по себе не создаёт канал побега — решает СТРУКТУРА ВЗАИМОДЕЙСТВИЯ. Ловушка — свойство физики, а не треугольника. Статус: точное утверждение о двух зафиксированных toy-моделях; его проекция на КХД остаётся помеченной гипотезой H4.</w:t>
      </w:r>
    </w:p>
    <w:p>
      <w:pPr>
        <w:pStyle w:val="Heading1"/>
        <w:keepNext/>
        <w:spacing w:after="160" w:before="400"/>
      </w:pPr>
      <w:bookmarkStart w:id="100013" w:name="_Toc100013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14. T12 — инвариантная стена (измерено; v1.2.0)</w:t>
      </w:r>
      <w:bookmarkEnd w:id="100013"/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T12 (измерено на классическом многообразии).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Смешанный трио (1, 1, −1), запущенный из классической прямо-равнобедренной конфигурации r1 = √2·x̂, r2 = √2·ŷ, r3 = r1 + r2, обнуляет ВСЕ ЧЕТЫРЕ классических инварианта задачи трёх вихрей сразу: I = Σ·Гамма·|r|² = 0, H = 0, P = 0, Q = 0 — машинные нули при 50 знаках (mpmath; IVP11). Это классическое многообразие коллапса Арефа (1979); угловой импульс I — классический прототип топологического интеграла Чаплыгина.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На зафиксированном горизонте t = 12 трио эволюционирует НЕжёстко (разделения растут из (2, √2, √2) и остаются ограниченными: максимальное расстояние 2.7654), при этом все четыре инварианта прибиты к машинной точности (дрейф ≤ 1.5e-12): </w:t>
      </w: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система связана БЕЗ ВСЯКОЙ СТЕНКИ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— конфайнмент инвариантами, топологическое дополнение геометрической стенки T6.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Честные оговорки: многообразие И = H = P = Q = 0 имеет меру нуль в фазовом пространстве; сама сепаратриса самоподобного коллапса r ∝ (t_c − t)^(1/2) — классический результат (Ареф 1979) — НЕ интегрируется пакетом; связанность измерена на зафиксированном горизонте, а не доказана для всех времён. Реализация — собственные пути пакета по классическим уравнениям Кирхгофа; инварианты выведены и перемерены заново, не импортированы.</w:t>
      </w:r>
    </w:p>
    <w:p>
      <w:pPr>
        <w:pStyle w:val="Heading1"/>
        <w:keepNext/>
        <w:spacing w:after="160" w:before="400"/>
      </w:pPr>
      <w:bookmarkStart w:id="100014" w:name="_Toc100014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15. T13 — статический барьер (точно; v1.2.0)</w:t>
      </w:r>
      <w:bookmarkEnd w:id="100014"/>
    </w:p>
    <w:p>
      <w:pPr>
        <w:pBdr>
          <w:left w:val="single" w:color="C9A84C" w:sz="24" w:space="12"/>
        </w:pBdr>
        <w:shd w:fill="F5F2E8" w:val="clear"/>
        <w:spacing w:after="120" w:before="120" w:line="312"/>
        <w:ind w:left="360" w:right="360"/>
        <w:jc w:val="both"/>
      </w:pPr>
      <w:r>
        <w:rPr>
          <w:rFonts w:ascii="Times New Roman" w:hAnsi="Times New Roman"/>
          <w:b/>
          <w:bCs/>
          <w:color w:val="1A1A1A"/>
          <w:sz w:val="24"/>
          <w:szCs w:val="24"/>
        </w:rPr>
        <w:t xml:space="preserve">Утверждение T13 (точно для зафиксированного движка).  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При замороженной стенке (Омега = 0) полная энергия движка сохраняется, а потенциал стенки неограниченно растёт: U(r) = 2·V0·s(r)², s = max(0, (r − R_b)/w). Каждое решение зафиксированного смягчённого движка подчиняется точной радиусной границе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r_i(t) &lt;= R_b + w * sqrt( (E0 + 3/sqrt(soft2)) / (2 V0) )</w:t>
      </w:r>
    </w:p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(смягчённый пол парной энергии −3/√eps² пронесён точно; вывод — одна строка: K ≥ 0, остальные слагаемые ограничены снизу, значит U_стенки(r_i) ≤ E0 + 3/√eps²). Побег — пересечение R_ESC = 12 — поэтому НЕВОЗМОЖЕН, как только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V0 &gt; V* = (E0_max + 3/sqrt(soft2)) * w^2 / (2 (R_ESC - R_b)^2) = 0.9359375</w:t>
      </w:r>
    </w:p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на зафиксированной полосе ансамбля. Ячейки C2 с V0 ≥ 1.6 при Омега = 0 запечатаны ТОЧНО — это теорема об уравнениях движка, а не частота Монте-Карло. Машины: измерено 0/300 побегов на трёх ячейках (V0 = 0.4, 0.8, 1.6; Омега = 0) с запасами до границы ≥ 2.76 и сохранением энергии до 7.6e-5 по абсолютной величине.</w:t>
      </w:r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6B6455"/>
          <w:sz w:val="21"/>
          <w:szCs w:val="21"/>
        </w:rPr>
        <w:t xml:space="preserve">Таблица T13 — честная стратификация печати (c11_verdict.json)</w:t>
      </w:r>
    </w:p>
    <w:tbl>
      <w:tblPr>
        <w:tblW w:type="pct" w:w="100%"/>
        <w:tblBorders>
          <w:top w:val="single" w:color="DDD5C0" w:sz="4"/>
          <w:left w:val="single" w:color="DDD5C0" w:sz="4"/>
          <w:bottom w:val="single" w:color="DDD5C0" w:sz="4"/>
          <w:right w:val="single" w:color="DDD5C0" w:sz="4"/>
          <w:insideH w:val="single" w:color="DDD5C0" w:sz="4"/>
          <w:insideV w:val="single" w:color="DDD5C0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4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режим</w:t>
            </w:r>
          </w:p>
        </w:tc>
        <w:tc>
          <w:tcPr>
            <w:tcW w:type="dxa" w:w="38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утверждение</w:t>
            </w:r>
          </w:p>
        </w:tc>
        <w:tc>
          <w:tcPr>
            <w:tcW w:type="dxa" w:w="17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2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V0 ≥ V* , Омега = 0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побег невозможен (граница радиуса)</w:t>
            </w:r>
          </w:p>
        </w:tc>
        <w:tc>
          <w:tcPr>
            <w:tcW w:type="dxa" w:w="17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точно, доказано</w:t>
            </w:r>
          </w:p>
        </w:tc>
      </w:tr>
      <w:tr>
        <w:trPr>
          <w:cantSplit/>
        </w:trPr>
        <w:tc>
          <w:tcPr>
            <w:tcW w:type="dxa" w:w="2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V0 &lt; V* , Омега = 0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побег допустим границей, НЕ НАБЛЮДЕН (0/300, T = 12)</w:t>
            </w:r>
          </w:p>
        </w:tc>
        <w:tc>
          <w:tcPr>
            <w:tcW w:type="dxa" w:w="17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измерено на горизонте</w:t>
            </w:r>
          </w:p>
        </w:tc>
      </w:tr>
      <w:tr>
        <w:trPr>
          <w:cantSplit/>
        </w:trPr>
        <w:tc>
          <w:tcPr>
            <w:tcW w:type="dxa" w:w="2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Омега &gt; 0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стенка совершает работу: медиана |dE| = 0.146; печать C2/C7 — конечна по времени</w:t>
            </w:r>
          </w:p>
        </w:tc>
        <w:tc>
          <w:tcPr>
            <w:tcW w:type="dxa" w:w="17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измерено, честное дополнение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Честная оговорка: теорема сформулирована для ЗАФИКСИРОВАННОГО смягчённого движка (пол парной энергии входит в границу); при Омега &gt; 0 стенка качает энергию, сохранение отсутствует, и вердикт остаётся конечным по времени — обе пометки путешествуют с числами.</w:t>
      </w:r>
    </w:p>
    <w:p>
      <w:pPr>
        <w:pStyle w:val="Heading1"/>
        <w:keepNext/>
        <w:spacing w:after="160" w:before="400"/>
      </w:pPr>
      <w:bookmarkStart w:id="100015" w:name="_Toc100015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16. Матрица верификации</w:t>
      </w:r>
      <w:bookmarkEnd w:id="100015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Одиннадцать кампаний C1–C11 дают одиннадцать коммитнутых детерминированных вердиктов; враждебный аудит IVP-11 (одиннадцать проверок из источников истины ВНЕ зафиксированных результатов) подтверждает их 11/11 PASS; 94 pytest-пина прибивают числа к сборке. Матрица ниже — сводка; адреса вердиктов — в docs/validation.md пакета.</w:t>
      </w:r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6B6455"/>
          <w:sz w:val="21"/>
          <w:szCs w:val="21"/>
        </w:rPr>
        <w:t xml:space="preserve">Таблица 16.1 — кампании и их теоремы</w:t>
      </w:r>
    </w:p>
    <w:tbl>
      <w:tblPr>
        <w:tblW w:type="pct" w:w="100%"/>
        <w:tblBorders>
          <w:top w:val="single" w:color="DDD5C0" w:sz="4"/>
          <w:left w:val="single" w:color="DDD5C0" w:sz="4"/>
          <w:bottom w:val="single" w:color="DDD5C0" w:sz="4"/>
          <w:right w:val="single" w:color="DDD5C0" w:sz="4"/>
          <w:insideH w:val="single" w:color="DDD5C0" w:sz="4"/>
          <w:insideV w:val="single" w:color="DDD5C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3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кампания</w:t>
            </w:r>
          </w:p>
        </w:tc>
        <w:tc>
          <w:tcPr>
            <w:tcW w:type="dxa" w:w="34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18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теоремы</w:t>
            </w:r>
          </w:p>
        </w:tc>
        <w:tc>
          <w:tcPr>
            <w:tcW w:type="dxa" w:w="14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время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</w:t>
            </w:r>
          </w:p>
        </w:tc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статика, закон зазора, секторы, T2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T1–T3</w:t>
            </w:r>
          </w:p>
        </w:tc>
        <w:tc>
          <w:tcPr>
            <w:tcW w:type="dxa" w:w="1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~1 с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C2</w:t>
            </w:r>
          </w:p>
        </w:tc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Гашо, сетка ловушки, Ляпунов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T4–T6</w:t>
            </w:r>
          </w:p>
        </w:tc>
        <w:tc>
          <w:tcPr>
            <w:tcW w:type="dxa" w:w="1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~3.5 мин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C3</w:t>
            </w:r>
          </w:p>
        </w:tc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дверь Ву: сетка 6×5 × 200k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T7</w:t>
            </w:r>
          </w:p>
        </w:tc>
        <w:tc>
          <w:tcPr>
            <w:tcW w:type="dxa" w:w="1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~1 с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C4</w:t>
            </w:r>
          </w:p>
        </w:tc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лестница детектора T_sim 20…320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T9</w:t>
            </w:r>
          </w:p>
        </w:tc>
        <w:tc>
          <w:tcPr>
            <w:tcW w:type="dxa" w:w="1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~1 с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C5</w:t>
            </w:r>
          </w:p>
        </w:tc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лестница дрейфа N 32…512, каналы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T10</w:t>
            </w:r>
          </w:p>
        </w:tc>
        <w:tc>
          <w:tcPr>
            <w:tcW w:type="dxa" w:w="1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~1 с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C6</w:t>
            </w:r>
          </w:p>
        </w:tc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трёхветвевое физическое отображение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T8 (контакт)</w:t>
            </w:r>
          </w:p>
        </w:tc>
        <w:tc>
          <w:tcPr>
            <w:tcW w:type="dxa" w:w="1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~1 с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C7</w:t>
            </w:r>
          </w:p>
        </w:tc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σ-лестница, коллапс границы V0*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T6 (расшир.)</w:t>
            </w:r>
          </w:p>
        </w:tc>
        <w:tc>
          <w:tcPr>
            <w:tcW w:type="dxa" w:w="1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~5 мин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C8</w:t>
            </w:r>
          </w:p>
        </w:tc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парная дверь, RK4-лестница, mpmath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T7 (негатив)</w:t>
            </w:r>
          </w:p>
        </w:tc>
        <w:tc>
          <w:tcPr>
            <w:tcW w:type="dxa" w:w="1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~10 с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C9</w:t>
            </w:r>
          </w:p>
        </w:tc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фазовая карта, долина, контрпример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T3 (границы)</w:t>
            </w:r>
          </w:p>
        </w:tc>
        <w:tc>
          <w:tcPr>
            <w:tcW w:type="dxa" w:w="1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~11 с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C10</w:t>
            </w:r>
          </w:p>
        </w:tc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абляция 8 конфигураций, прогнозы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T2/T3 (кауза)</w:t>
            </w:r>
          </w:p>
        </w:tc>
        <w:tc>
          <w:tcPr>
            <w:tcW w:type="dxa" w:w="1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~4 с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C11</w:t>
            </w:r>
          </w:p>
        </w:tc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вихревой якорь, Ареф, статический барьер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T11–T13</w:t>
            </w:r>
          </w:p>
        </w:tc>
        <w:tc>
          <w:tcPr>
            <w:tcW w:type="dxa" w:w="1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~35 с</w:t>
            </w:r>
          </w:p>
        </w:tc>
      </w:tr>
    </w:tbl>
    <w:p>
      <w:pPr>
        <w:keepNext/>
        <w:spacing w:after="80" w:before="160"/>
      </w:pPr>
      <w:r>
        <w:rPr>
          <w:rFonts w:ascii="Times New Roman" w:hAnsi="Times New Roman"/>
          <w:b/>
          <w:bCs/>
          <w:color w:val="6B6455"/>
          <w:sz w:val="21"/>
          <w:szCs w:val="21"/>
        </w:rPr>
        <w:t xml:space="preserve">Таблица 16.2 — аудит IVP-11 (11/11 PASS)</w:t>
      </w:r>
    </w:p>
    <w:tbl>
      <w:tblPr>
        <w:tblW w:type="pct" w:w="100%"/>
        <w:tblBorders>
          <w:top w:val="single" w:color="DDD5C0" w:sz="4"/>
          <w:left w:val="single" w:color="DDD5C0" w:sz="4"/>
          <w:bottom w:val="single" w:color="DDD5C0" w:sz="4"/>
          <w:right w:val="single" w:color="DDD5C0" w:sz="4"/>
          <w:insideH w:val="single" w:color="DDD5C0" w:sz="4"/>
          <w:insideV w:val="single" w:color="DDD5C0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3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IVP</w:t>
            </w:r>
          </w:p>
        </w:tc>
        <w:tc>
          <w:tcPr>
            <w:tcW w:type="dxa" w:w="48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18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IVP01</w:t>
            </w:r>
          </w:p>
        </w:tc>
        <w:tc>
          <w:tcPr>
            <w:tcW w:type="dxa" w:w="4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целостность выпуска (вердикты + sha256)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IVP02</w:t>
            </w:r>
          </w:p>
        </w:tc>
        <w:tc>
          <w:tcPr>
            <w:tcW w:type="dxa" w:w="4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канонический прогон (свежий интерпретатор)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IVP03</w:t>
            </w:r>
          </w:p>
        </w:tc>
        <w:tc>
          <w:tcPr>
            <w:tcW w:type="dxa" w:w="4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аудит зависимостей (ast-скан)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IVP04</w:t>
            </w:r>
          </w:p>
        </w:tc>
        <w:tc>
          <w:tcPr>
            <w:tcW w:type="dxa" w:w="4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50-значный вывод замкнутых форм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IVP05</w:t>
            </w:r>
          </w:p>
        </w:tc>
        <w:tc>
          <w:tcPr>
            <w:tcW w:type="dxa" w:w="4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ворота размерностей (СИ)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IVP06</w:t>
            </w:r>
          </w:p>
        </w:tc>
        <w:tc>
          <w:tcPr>
            <w:tcW w:type="dxa" w:w="4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символьный слой (Гашо + Лемма A)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IVP07</w:t>
            </w:r>
          </w:p>
        </w:tc>
        <w:tc>
          <w:tcPr>
            <w:tcW w:type="dxa" w:w="4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порядки сходимости (p_eff)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IVP08</w:t>
            </w:r>
          </w:p>
        </w:tc>
        <w:tc>
          <w:tcPr>
            <w:tcW w:type="dxa" w:w="4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детерминизм зерна (бит-в-бит MC)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IVP09</w:t>
            </w:r>
          </w:p>
        </w:tc>
        <w:tc>
          <w:tcPr>
            <w:tcW w:type="dxa" w:w="4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ворота фазовой карты (своя бисекция)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IVP10</w:t>
            </w:r>
          </w:p>
        </w:tc>
        <w:tc>
          <w:tcPr>
            <w:tcW w:type="dxa" w:w="4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ворота конкурирующих моделей (M = 3840)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IVP11</w:t>
            </w:r>
          </w:p>
        </w:tc>
        <w:tc>
          <w:tcPr>
            <w:tcW w:type="dxa" w:w="4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вихревой слой (SymPy charpoly, 50 знаков Арефа)</w:t>
            </w:r>
          </w:p>
        </w:tc>
        <w:tc>
          <w:tcPr>
            <w:tcW w:type="dxa" w:w="1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keepNext/>
        <w:spacing w:after="160" w:before="400"/>
      </w:pPr>
      <w:bookmarkStart w:id="100016" w:name="_Toc100016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17. Регистр честности (реестр утверждений)</w:t>
      </w:r>
      <w:bookmarkEnd w:id="100016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С версии 1.2.0 регистр честности поддерживается машиной: results/claims_registry.json перечисляет 27 несущих утверждений пакета, каждое со статусом из пятиэлементного перечня (exact / measured-law / honest-negative / hypothesis / comparison), адресом вердикта, пятисоставным бюджетом неопределённости (статистика / дискретизация / решатель / параметры / модель) и заранее зафиксированным критерием опровержения. Валидатор qhb.claims проверяет схему, адреса и бюджеты при каждой сборке; тесты ломаются, если реестр ломается.</w:t>
      </w:r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6B6455"/>
          <w:sz w:val="21"/>
          <w:szCs w:val="21"/>
        </w:rPr>
        <w:t xml:space="preserve">Таблица 17.1 — статусы реестра (v1.2.0)</w:t>
      </w:r>
    </w:p>
    <w:tbl>
      <w:tblPr>
        <w:tblW w:type="pct" w:w="100%"/>
        <w:tblBorders>
          <w:top w:val="single" w:color="DDD5C0" w:sz="4"/>
          <w:left w:val="single" w:color="DDD5C0" w:sz="4"/>
          <w:bottom w:val="single" w:color="DDD5C0" w:sz="4"/>
          <w:right w:val="single" w:color="DDD5C0" w:sz="4"/>
          <w:insideH w:val="single" w:color="DDD5C0" w:sz="4"/>
          <w:insideV w:val="single" w:color="DDD5C0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4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2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число</w:t>
            </w:r>
          </w:p>
        </w:tc>
        <w:tc>
          <w:tcPr>
            <w:tcW w:type="dxa" w:w="33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exact (точно)</w:t>
            </w:r>
          </w:p>
        </w:tc>
        <w:tc>
          <w:tcPr>
            <w:tcW w:type="dxa" w:w="12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T11 спектр {0, 0, ±iω, ±iω}; T13 барьер V*</w:t>
            </w:r>
          </w:p>
        </w:tc>
      </w:tr>
      <w:tr>
        <w:trPr>
          <w:cantSplit/>
        </w:trPr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measured-law (измеренный закон)</w:t>
            </w:r>
          </w:p>
        </w:tc>
        <w:tc>
          <w:tcPr>
            <w:tcW w:type="dxa" w:w="12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закон зазора T3; сужающаяся долина C9</w:t>
            </w:r>
          </w:p>
        </w:tc>
      </w:tr>
      <w:tr>
        <w:trPr>
          <w:cantSplit/>
        </w:trPr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honest-negative (честный негатив)</w:t>
            </w:r>
          </w:p>
        </w:tc>
        <w:tc>
          <w:tcPr>
            <w:tcW w:type="dxa" w:w="12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P_esc свободного трио; Δ_cont не утверждается</w:t>
            </w:r>
          </w:p>
        </w:tc>
      </w:tr>
      <w:tr>
        <w:trPr>
          <w:cantSplit/>
        </w:trPr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hypothesis (гипотеза)</w:t>
            </w:r>
          </w:p>
        </w:tc>
        <w:tc>
          <w:tcPr>
            <w:tcW w:type="dxa" w:w="12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механизм конфайнмента (печь–зазор–дверь–ловушка)</w:t>
            </w:r>
          </w:p>
        </w:tc>
      </w:tr>
      <w:tr>
        <w:trPr>
          <w:cantSplit/>
        </w:trPr>
        <w:tc>
          <w:tcPr>
            <w:tcW w:type="dxa" w:w="34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comparison (сравнение)</w:t>
            </w:r>
          </w:p>
        </w:tc>
        <w:tc>
          <w:tcPr>
            <w:tcW w:type="dxa" w:w="12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контакт QCD 0.68×; окно Λ/E_gap = 4.09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Правило реестра: вывод не может быть помечен точным только потому, что одна из компонент ошибки равна нулю — поле модельной неопределённости каждого toy-факта указывает на сам toy. Цитирование числа пакета обязано нести его статус и адрес вердикта (дисциплина честности — часть лицензии).</w:t>
      </w:r>
    </w:p>
    <w:p>
      <w:pPr>
        <w:pStyle w:val="Heading1"/>
        <w:keepNext/>
        <w:spacing w:after="160" w:before="400"/>
      </w:pPr>
      <w:bookmarkStart w:id="100017" w:name="_Toc100017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18. Литература</w:t>
      </w:r>
      <w:bookmarkEnd w:id="100017"/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1. Wu, C. S. et al. (1957). Experimental test of parity conservation in beta decay. Phys. Rev. 105, 1413.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2. Lee, T. D., Yang, C. N. (1956). Question of parity conservation in weak interactions. Phys. Rev. 104, 254.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3. Gascheau, G. (1843). Sur l'equilibre d'un systeme de trois points materiels qui s'attirent mutuellement. C. R. Acad. Sci. 16.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4. Routh, E. J. (1875). On the stability of a given state of motion.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5. Choptuik, M. W. (1993). Critical behavior in gravitational collapse. Phys. Rev. Lett. 70, 9.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6. Hawking, S. W. (1975). Particle creation by black holes. Commun. Math. Phys. 43, 199.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7. Page, D. N. (1993). Average entropy of a subsystem. Phys. Rev. Lett. 71, 1291.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8. Borsanyi, S. et al. (2020). Calculation of the axion mass based on high-temperature lattice quantum chromodynamics. Nature 539, 69.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9. Isaev, I. Kh. (2026). Collapse-Hawking Bridge v2.1.0 — родительский пакет.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10. PDG (2024). Review of Particle Physics.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11. Kirchhoff, G. (1876). Vorlesungen über mathematische Physik: Mechanik. Leipzig: Teubner.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12. Groebli, M. (1877). Spezielle Probleme der Bewegungslehre. Bern.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13. Aref, H. (1979). Motion of three vortices revisited. Phys. Fluids 22, 393.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14. Synge, J. L. (1949). On the motion of three vortices. Can. J. Math. 1, 257.</w:t>
      </w:r>
    </w:p>
    <w:p>
      <w:pPr>
        <w:spacing w:after="40" w:line="288"/>
        <w:ind w:left="360" w:hanging="360"/>
        <w:jc w:val="left"/>
      </w:pPr>
      <w:r>
        <w:rPr>
          <w:rFonts w:ascii="Times New Roman" w:hAnsi="Times New Roman"/>
          <w:color w:val="202020"/>
          <w:sz w:val="21"/>
          <w:szCs w:val="21"/>
        </w:rPr>
        <w:t xml:space="preserve">15. Чаплыгин, С. А. (1899–1904). О движении вихрей (классические случаи задачи о трёх вихрях).</w:t>
      </w:r>
    </w:p>
    <w:sectPr>
      <w:headerReference w:type="default" r:id="rId9"/>
      <w:footerReference w:type="default" r:id="rId10"/>
      <w:type w:val="nextPage"/>
      <w:pgSz w:w="11906" w:h="16838" w:orient="portrait"/>
      <w:pgMar w:top="1300" w:right="1400" w:bottom="1300" w:left="15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6B64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6B64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0" w:sz="6" w:space="4"/>
      </w:pBdr>
      <w:jc w:val="center"/>
    </w:pPr>
    <w:r>
      <w:rPr>
        <w:rFonts w:ascii="Times New Roman" w:hAnsi="Times New Roman"/>
        <w:color w:val="6B6455"/>
        <w:sz w:val="18"/>
        <w:szCs w:val="18"/>
      </w:rPr>
      <w:t xml:space="preserve">Мост «Кварк–Хокинг». Том I: теоремы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0" w:sz="6" w:space="4"/>
      </w:pBdr>
      <w:jc w:val="center"/>
    </w:pPr>
    <w:r>
      <w:rPr>
        <w:rFonts w:ascii="Times New Roman" w:hAnsi="Times New Roman"/>
        <w:color w:val="6B6455"/>
        <w:sz w:val="18"/>
        <w:szCs w:val="18"/>
      </w:rPr>
      <w:t xml:space="preserve">Мост «Кварк–Хокинг». Том I: теоремы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20202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Times New Roman" w:hAnsi="Times New Roman"/>
      <w:b/>
      <w:bCs/>
      <w:color w:val="1A1A1A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Мост «Кварк–Хокинг». Том I: теоремы (v1.2.0)</dc:title>
  <dc:creator>Isaev, Ishak Khamzatovich; wild8highlander</dc:creator>
  <dc:description>Quark-Hawking Bridge v1.2.0</dc:description>
  <cp:lastModifiedBy>Un-named</cp:lastModifiedBy>
  <cp:revision>1</cp:revision>
  <dcterms:created xsi:type="dcterms:W3CDTF">2026-10-09T22:17:29.344Z</dcterms:created>
  <dcterms:modified xsi:type="dcterms:W3CDTF">2026-10-09T22:17:29.345Z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