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pBdr>
                <w:top w:val="single" w:color="C9A84C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 w:hAnsi="Calibri"/>
                <w:color w:val="C9A84C"/>
                <w:spacing w:val="40"/>
                <w:sz w:val="18"/>
                <w:szCs w:val="18"/>
              </w:rPr>
              <w:t xml:space="preserve">E  N  C  Y  C  L  O  P  E  D  I  C     A  P  P  E  N  D  I  X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Энциклопедическое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приложение к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монографии</w:t>
            </w:r>
          </w:p>
          <w:p>
            <w:pPr>
              <w:spacing w:after="800" w:line="340" w:lineRule="atLeast"/>
              <w:jc w:val="center"/>
            </w:pPr>
            <w:r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Мост «Коллапс–Хокинг»: константы, движок, кампании, термодинамика, данные и воспроизведение</w:t>
            </w:r>
          </w:p>
          <w:p>
            <w:pPr>
              <w:spacing w:before="600"/>
            </w:pPr>
          </w:p>
          <w:p>
            <w:pPr>
              <w:spacing w:after="120"/>
              <w:jc w:val="center"/>
            </w:pPr>
            <w:r>
              <w:rPr>
                <w:rFonts w:ascii="Times New Roman" w:hAnsi="Times New Roman"/>
                <w:color w:val="90989F"/>
                <w:sz w:val="26"/>
                <w:szCs w:val="26"/>
              </w:rPr>
              <w:t xml:space="preserve">Пакет: Collapse-Hawking Bridge v2.1.0 (издание согласования с IVP-15)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/>
                <w:color w:val="90989F"/>
                <w:sz w:val="26"/>
                <w:szCs w:val="26"/>
              </w:rPr>
              <w:t xml:space="preserve">Кампании: C1 · C2 · C3 · C3b · C6 (закон дрейфа)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/>
                <w:color w:val="90989F"/>
                <w:sz w:val="26"/>
                <w:szCs w:val="26"/>
              </w:rPr>
              <w:t xml:space="preserve">Издание: русская редакция · DOCX + PDF · 2026</w:t>
            </w:r>
          </w:p>
          <w:p>
            <w:pPr>
              <w:spacing w:before="1400"/>
            </w:pPr>
          </w:p>
          <w:p>
            <w:pPr>
              <w:pBdr>
                <w:bottom w:val="single" w:color="C9A84C" w:sz="18" w:space="20"/>
              </w:pBdr>
              <w:spacing w:after="120" w:before="200"/>
              <w:ind w:left="1000" w:right="1000"/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color w:val="687078"/>
                <w:sz w:val="18"/>
                <w:szCs w:val="18"/>
              </w:rPr>
              <w:t xml:space="preserve">Collapse-Hawking Bridge v2.1.0 · Энциклопедическое приложение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400" w:lineRule="atLeast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Часть I. О приложении: назначение, источники, способ чтения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">
            <w:r>
              <w:t xml:space="preserve">Часть II. Константы и единицы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">
            <w:r>
              <w:t xml:space="preserve">Часть III. Движок: архитектура, семейство, валидация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">
            <w:r>
              <w:t xml:space="preserve">III.1. Архитектура решателя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5">
            <w:r>
              <w:t xml:space="preserve">III.2. Семейство начальных профилей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6">
            <w:r>
              <w:t xml:space="preserve">III.3. Честные ограничения движка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7">
            <w:r>
              <w:t xml:space="preserve">Часть IV. Система кампаний: C1, C2, C3, C3b, C6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8">
            <w:r>
              <w:t xml:space="preserve">IV.1. C1 — валидация и спектр рождения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9">
            <w:r>
              <w:t xml:space="preserve">IV.2. C2 — две ветви порога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0">
            <w:r>
              <w:t xml:space="preserve">IV.3. C3 — якорное произведение и честный негатив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1">
            <w:r>
              <w:t xml:space="preserve">IV.4. C3b — концентрированные сетки и закон пола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2">
            <w:r>
              <w:t xml:space="preserve">IV.5. C6 — закон дрейфа с разрешением (теорема T10)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3">
            <w:r>
              <w:t xml:space="preserve">Часть V. Мост: термодинамика Хокинга и кривые Пейджа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4">
            <w:r>
              <w:t xml:space="preserve">V.1. Замкнутые формы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5">
            <w:r>
              <w:t xml:space="preserve">V.2. Точка контакта с реликтовым фоном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6">
            <w:r>
              <w:t xml:space="preserve">V.3. Кривые Пейджа и аудит Хаара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7">
            <w:r>
              <w:t xml:space="preserve">V.4. Отображение ансамбля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8">
            <w:r>
              <w:t xml:space="preserve">Часть VI. Теоремы: сводный реестр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9">
            <w:r>
              <w:t xml:space="preserve">Часть VII. Словарь данных: 13 таблиц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0">
            <w:r>
              <w:t xml:space="preserve">Часть VIII. Каталог фигур: 300 и 600 dpi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1">
            <w:r>
              <w:t xml:space="preserve">Часть IX. Коды на разных языках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2">
            <w:r>
              <w:t xml:space="preserve">Часть X. Воспроизведение: полный прогон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3">
            <w:r>
              <w:t xml:space="preserve">Часть XI. Роадмап и анализ текущего этапа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4">
            <w:r>
              <w:t xml:space="preserve">XI.1. Где находится исследование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5">
            <w:r>
              <w:t xml:space="preserve">XI.2. Три открытых фронта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6">
            <w:r>
              <w:t xml:space="preserve">XI.3. Критерии завершённости v3.0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7">
            <w:r>
              <w:t xml:space="preserve">Часть XII. Глоссарий (русско-английский)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8">
            <w:r>
              <w:t xml:space="preserve">Часть XIII. Часто задаваемые вопросы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9">
            <w:r>
              <w:t xml:space="preserve">Почему в ансамбле три члена и именно такие f~?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0">
            <w:r>
              <w:t xml:space="preserve">Почему γ_Ch не используется как цель подгонки?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1">
            <w:r>
              <w:t xml:space="preserve">Почему A* различается между сетками — движок сломан?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2">
            <w:r>
              <w:t xml:space="preserve">Что означает «все кампании с чистого листа»?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3">
            <w:r>
              <w:t xml:space="preserve">Почему PDF-редакции делаются из DOCX, а не напрямую?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4">
            <w:r>
              <w:t xml:space="preserve">Как расширить пакет новой кампанией?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правок щёлкните по оглавлению правой кнопкой и выберите «Обновить поле», чтобы обновить номера страниц.</w:t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1" w:id="1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I. О приложении: назначение, источники, способ чтения</w:t>
      </w:r>
      <w:bookmarkEnd w:id="1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Настоящее приложение — энциклопедический свод исследовательского пакета Collapse-Hawking Bridge v2.2.0: полный справочник по константам, движку, кампаниям, мосту «коллапс → чёрная дыра → термодинамика Хокинга», данным, фигурам, кодам и воспроизведению. Оно построено как самодостаточный документ: читатель, у которого под рукой нет ZIP-архива, получает здесь все ключевые числа и все протоколы; читатель с архивом получает точные указатели, где что лежит и как это перегенерировать. Формулировки теорем даны в сжатом виде — полные доказательства вынесены в отдельный том «Теоремы моста „Коллапс–Хокинг“» (часть VI настоящего приложения служит мостом между ними). Настоящее издание — выпуск согласования с независимой верификацией IVP-15: каждое число сверено с результатами независимого исследования и дрейфовой кампанией C6.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Три источника определяют содержание. Первый — вердикты кампаний C1, C2, C3, C3b и C6 (campaigns/reference/*.json): C1 воспроизводит критическую лестницу и спектр рождения, C2 измеряет обе ветви порога, C3 — якорное произведение Δ·γ, C3b — закон пола на концентрированных сетках, C6 — закон дрейфа с разрешением (теорема T10). Все четыре движковые кампании повторно прогнаны на v2.2.0 на выпусковой машине и дали физику, байт-идентичную зафиксированной; C6 детерминирована и читает только зафиксированные артефакты. Второй источник — 13 производных таблиц data/bridge/, байт-детерминированно собираемых скриптом rebuild_data.py. Третий — замкнутые формы термодинамики Хокинга в chbridge/, проверенные mpmath при dps=50 и продублированные близнецами на трёх языках. Независимый протокол IVP-15 (independent_verification/) удерживает весь пакет на внешнем источнике истины; его находки F-1/F-2/F-3 устранены на 2.0.1, и настоящее издание цитирует только исправленные числа.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Способ чтения: части II–V последовательны (константы → движок → кампании → мост) и образуют основное повествование; части VI–XIII справочные (теоремы, словарь данных, каталог фигур, коды, воспроизведение, роадмап, глоссарий, FAQ) и рассчитаны на точечные обращения. Русская и английская редакции настоящего приложения содержательно идентичны; все фигуры существуют в обеих языковых версиях, поэтому ссылки на рисунки работают в обеих редакциях с точностью до подписей.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" w:id="2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II. Константы и единицы</w:t>
      </w:r>
      <w:bookmarkEnd w:id="2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Пакет держит единственный источник констант — chbridge/constants.py, разделённый на три части: физические константы и планковские единицы (Part A), якоря движковой стороны — точные константы септинного семейства и литературные якоря критического коллапса (Part B), машинные вердикты кампаний (Part C). Ниже приведены сводные таблицы всех трёх частей; каждая величина воспроизводится тестами, а точные — дополнительно проверкой mpmath.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II.1. Физические константы (CODATA-2018) и космология (Planck-2018)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2988"/>
        <w:gridCol w:w="1230"/>
        <w:gridCol w:w="2812"/>
        <w:gridCol w:w="1758"/>
      </w:tblGrid>
      <w:tr>
        <w:trPr>
          <w:cantSplit/>
          <w:tblHeader/>
        </w:trPr>
        <w:tc>
          <w:tcPr>
            <w:tcW w:type="pct" w:w="17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Величина</w:t>
            </w:r>
          </w:p>
        </w:tc>
        <w:tc>
          <w:tcPr>
            <w:tcW w:type="pct" w:w="7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Обозначение</w:t>
            </w:r>
          </w:p>
        </w:tc>
        <w:tc>
          <w:tcPr>
            <w:tcW w:type="pct" w:w="16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Значение</w:t>
            </w:r>
          </w:p>
        </w:tc>
        <w:tc>
          <w:tcPr>
            <w:tcW w:type="pct" w:w="10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Гравитационная постоянная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6,67430e-11 м³·кг⁻¹·с⁻²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измерена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Скорость света</w:t>
            </w:r>
          </w:p>
        </w:tc>
        <w:tc>
          <w:tcPr>
            <w:tcW w:type="pct" w:w="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pct" w:w="1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299792458 м/с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 (SI)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Постоянная Планка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 / ħ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6,62607015e-34 Дж·с / h/2π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 (SI)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Постоянная Больцмана</w:t>
            </w:r>
          </w:p>
        </w:tc>
        <w:tc>
          <w:tcPr>
            <w:tcW w:type="pct" w:w="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k_B</w:t>
            </w:r>
          </w:p>
        </w:tc>
        <w:tc>
          <w:tcPr>
            <w:tcW w:type="pct" w:w="1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1,380649e-23 Дж/К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 (SI)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Температура реликтового фона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T_CMB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2,72548 К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COBE/FIRAS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Планковская длина</w:t>
            </w:r>
          </w:p>
        </w:tc>
        <w:tc>
          <w:tcPr>
            <w:tcW w:type="pct" w:w="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l_P</w:t>
            </w:r>
          </w:p>
        </w:tc>
        <w:tc>
          <w:tcPr>
            <w:tcW w:type="pct" w:w="1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1,616255e-35 м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производная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Планковская масса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m_P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2,176434e-8 кг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производная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Планковская температура</w:t>
            </w:r>
          </w:p>
        </w:tc>
        <w:tc>
          <w:tcPr>
            <w:tcW w:type="pct" w:w="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T_P</w:t>
            </w:r>
          </w:p>
        </w:tc>
        <w:tc>
          <w:tcPr>
            <w:tcW w:type="pct" w:w="1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1,416784e32 К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производная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Масса Солнца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M_sun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1,98892e30 кг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IAU nominal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Масштаб MOND</w:t>
            </w:r>
          </w:p>
        </w:tc>
        <w:tc>
          <w:tcPr>
            <w:tcW w:type="pct" w:w="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</w:t>
            </w:r>
          </w:p>
        </w:tc>
        <w:tc>
          <w:tcPr>
            <w:tcW w:type="pct" w:w="1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1,2e-10 м/с²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литературный якорь</w:t>
            </w:r>
          </w:p>
        </w:tc>
      </w:tr>
    </w:tbl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II.2. Якоря движковой стороны (Part B)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2636"/>
        <w:gridCol w:w="2285"/>
        <w:gridCol w:w="2285"/>
        <w:gridCol w:w="1582"/>
      </w:tblGrid>
      <w:tr>
        <w:trPr>
          <w:cantSplit/>
          <w:tblHeader/>
        </w:trPr>
        <w:tc>
          <w:tcPr>
            <w:tcW w:type="pct" w:w="15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Величина</w:t>
            </w:r>
          </w:p>
        </w:tc>
        <w:tc>
          <w:tcPr>
            <w:tcW w:type="pct" w:w="13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Формула</w:t>
            </w:r>
          </w:p>
        </w:tc>
        <w:tc>
          <w:tcPr>
            <w:tcW w:type="pct" w:w="13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Значение</w:t>
            </w:r>
          </w:p>
        </w:tc>
        <w:tc>
          <w:tcPr>
            <w:tcW w:type="pct" w:w="9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Роль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Фаза септинного сектора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δ_C = π/7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0,448798950513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точная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Септинная константа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b_Ch = 1 − cos(2π/7)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0,37651019814126640</w:t>
            </w:r>
          </w:p>
        </w:tc>
        <w:tc>
          <w:tcPr>
            <w:tcW w:type="pct" w:w="9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точная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Якорь скейлинга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γ_Ch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0,374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сравнение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Период эхо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Δ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3,44 ± 0,02</w:t>
            </w:r>
          </w:p>
        </w:tc>
        <w:tc>
          <w:tcPr>
            <w:tcW w:type="pct" w:w="9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сравнение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Якорное произведение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Δ·γ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1,28656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сравнение (T6)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Берри-квант сектора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π²/98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0,100741699796…</w:t>
            </w:r>
          </w:p>
        </w:tc>
        <w:tc>
          <w:tcPr>
            <w:tcW w:type="pct" w:w="9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точная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Тормозной квант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π⁵/369754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0,084112…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точная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QNM-коррекция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1/(1200π²)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8,44343e-5</w:t>
            </w:r>
          </w:p>
        </w:tc>
        <w:tc>
          <w:tcPr>
            <w:tcW w:type="pct" w:w="9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точная</w:t>
            </w:r>
          </w:p>
        </w:tc>
      </w:tr>
    </w:tbl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II.3. Машинные вердикты кампаний (Part C)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3515"/>
        <w:gridCol w:w="2988"/>
        <w:gridCol w:w="2285"/>
      </w:tblGrid>
      <w:tr>
        <w:trPr>
          <w:cantSplit/>
          <w:tblHeader/>
        </w:trPr>
        <w:tc>
          <w:tcPr>
            <w:tcW w:type="pct" w:w="20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Величина</w:t>
            </w:r>
          </w:p>
        </w:tc>
        <w:tc>
          <w:tcPr>
            <w:tcW w:type="pct" w:w="17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Значение</w:t>
            </w:r>
          </w:p>
        </w:tc>
        <w:tc>
          <w:tcPr>
            <w:tcW w:type="pct" w:w="13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 (N=200)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0,1051042795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a_star_ladder (F-1)</w:t>
            </w:r>
          </w:p>
        </w:tc>
      </w:tr>
      <w:tr>
        <w:trPr>
          <w:cantSplit/>
        </w:trPr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 (N=400)</w:t>
            </w:r>
          </w:p>
        </w:tc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0,0882034349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a_star_ladder (F-1)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 (N=800)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0,0805332422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a_star_ladder (F-1)</w:t>
            </w:r>
          </w:p>
        </w:tc>
      </w:tr>
      <w:tr>
        <w:trPr>
          <w:cantSplit/>
        </w:trPr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 (N=1600)</w:t>
            </w:r>
          </w:p>
        </w:tc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0,0777437258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a_star_ladder (F-1)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 (N=3200)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0,0768211603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a_star_ladder (F-1)</w:t>
            </w:r>
          </w:p>
        </w:tc>
      </w:tr>
      <w:tr>
        <w:trPr>
          <w:cantSplit/>
        </w:trPr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Дрейф A* N800 → N1600</w:t>
            </w:r>
          </w:p>
        </w:tc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2,79e-3 (честный, НЕ 1e-6)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p_eff дрейфа (200/400/800)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1,140 / 1,459 / 1,596 (растёт)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</w:t>
            </w:r>
          </w:p>
        </w:tc>
      </w:tr>
      <w:tr>
        <w:trPr>
          <w:cantSplit/>
        </w:trPr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Натяжение κ* (T10)</w:t>
            </w:r>
          </w:p>
        </w:tc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2728,60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Чувствительность s (T10)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413,8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</w:t>
            </w:r>
          </w:p>
        </w:tc>
      </w:tr>
      <w:tr>
        <w:trPr>
          <w:cantSplit/>
        </w:trPr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A*_∞ (континуум)</w:t>
            </w:r>
          </w:p>
        </w:tc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НЕ УТВЕРЖДАЕТСЯ (честный негатив)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Порядки Робертса–Оширо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2,031 / 2,093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c1_verdict</w:t>
            </w:r>
          </w:p>
        </w:tc>
      </w:tr>
      <w:tr>
        <w:trPr>
          <w:cantSplit/>
        </w:trPr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Пол массы (N=800)</w:t>
            </w:r>
          </w:p>
        </w:tc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0,0155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c1_verdict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M_sat (C2, N=800)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0,03518978551089466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c2_verdict</w:t>
            </w:r>
          </w:p>
        </w:tc>
      </w:tr>
      <w:tr>
        <w:trPr>
          <w:cantSplit/>
        </w:trPr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ε½ (полуширина бифуркации)</w:t>
            </w:r>
          </w:p>
        </w:tc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0,004859801757908699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c2_verdict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Замедление, наклон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−0,03344907918769632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c2_verdict</w:t>
            </w:r>
          </w:p>
        </w:tc>
      </w:tr>
      <w:tr>
        <w:trPr>
          <w:cantSplit/>
        </w:trPr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Эхо-скорость</w:t>
            </w:r>
          </w:p>
        </w:tc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0,1908986733640667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c2_verdict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γ_eff (N=1600 / N=3200, по сеткам F-2)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0,0410 / 0,0605 (r² 0,33 / 0,41)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c3b_verdict</w:t>
            </w:r>
          </w:p>
        </w:tc>
      </w:tr>
      <w:tr>
        <w:trPr>
          <w:cantSplit/>
        </w:trPr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Пол (N=1600 / N=3200, по сеткам)</w:t>
            </w:r>
          </w:p>
        </w:tc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8,574765e-3 / 4,244867e-3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c3b_verdict</w:t>
            </w:r>
          </w:p>
        </w:tc>
      </w:tr>
    </w:tbl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Единицы движка — геометрические (4πG = 1, κ = 2); массы в них помечаются индексом «code». Переход к SI выполняется отображением моста (часть V); в bridge_master.csv каждая строка уже приведена к килограммам, ваттам и секундам, так что чтение таблиц не требует ручных пересчётов.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3" w:id="3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III. Движок: архитектура, семейство, валидация</w:t>
      </w:r>
      <w:bookmarkEnd w:id="3"/>
    </w:p>
    <w:p>
      <w:pPr>
        <w:pStyle w:val="Heading2"/>
        <w:spacing w:after="120" w:before="280" w:line="360" w:lineRule="atLeast"/>
      </w:pPr>
      <w:bookmarkStart w:name="_Toc4" w:id="4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III.1. Архитектура решателя</w:t>
      </w:r>
      <w:bookmarkEnd w:id="4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Движок — двойной характеристический маршевый решатель сферически-симметричных уравнений Эйнштейна в координатах двойного нуля (u, v). Задача формулируется как проблема Гурса: данные на двух характеристических лучах, марш по сетке N×N со схемой второго порядка (RK2-Хойн). Единицы 4πG = 1. Диагностика на каждом прогоне: момент образования горизонта (q = 2m/r = 1), масса на горизонте M_code, максимум компактности q_max, его нулевой момент v_qmax, счётчик эхо-пиков q(v) и остаточная компактность q_final/q_max. Полный протокол — docs/methods.md.</w:t>
      </w:r>
    </w:p>
    <w:p>
      <w:pPr>
        <w:pStyle w:val="Heading2"/>
        <w:spacing w:after="120" w:before="280" w:line="360" w:lineRule="atLeast"/>
      </w:pPr>
      <w:bookmarkStart w:name="_Toc5" w:id="5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III.2. Семейство начальных профилей</w:t>
      </w:r>
      <w:bookmarkEnd w:id="5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Семейство задаётся гауссоподобным импульсом с параметрами u0, v_p, σ (ширина) и v0 (сдвиг); амплитуда A — единственный управляющий параметр развёрток. Критическая амплитуда A* ищется бисекцией: при A &gt; A* образуется горизонт, при A &lt; A* пакет рассеивается. Исправленная высокоточная лестница (находка аудита F-1, допуск 5e-8, стрэддл-пробы) фиксирует A*(N) = 0,1051042795 / 0,0882034349 / 0,0805332422 / 0,0777437258 / 0,0768211603 по сеткам N = 200 / 400 / 800 / 1600 / 3200: порог ДРЕЙФУЕТ с разрешением — на 2,79e-3 от N=800 к N=1600 и далее на 9,23e-4 — и сам дрейф является теоремой (T10, часть IV.5): одна формула на перемасштабированных сетках обязана возвращать разные значения, лестница приближается к континуальному порогу сверху. Старое заявление v2.0.0 о согласии 1,06e-6 с референсом 0,0805333 не воспроизвелось под слепой бисекцией (IVP-09) и отозвано повсеместно. Порядки сходимости на точном решении Робертса–Оширо — 2,031 и 2,093 (теорема T4).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III.1. Валидация движка: ошибка против N, направляющая наклона −2, порядки 2,03/2,09.</w:t>
      </w:r>
    </w:p>
    <w:p>
      <w:pPr>
        <w:pStyle w:val="Heading2"/>
        <w:spacing w:after="120" w:before="280" w:line="360" w:lineRule="atLeast"/>
      </w:pPr>
      <w:bookmarkStart w:name="_Toc6" w:id="6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III.3. Честные ограничения движка</w:t>
      </w:r>
      <w:bookmarkEnd w:id="6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Три ограничения зафиксированы как результаты первого класса. Первое — массовый пол: при фиксированном N пакет легче floor_M не формирует горизонт в пределах расчётной области; исправленная лестница по сеткам даёт 0,0155 (N=800), 8,575e-3 (N=1600) и 4,245e-3 (N=3200) — скейлинг 1/N с предмножителем (13 ± 1)/N (теорема T5). Второе — недостижимость якоря γ_Ch = 0,374: с порогами по каждой сетке (F-2) глубокие фиты определяются полом (γ_eff = 0,041/0,060, r² = 0,33/0,41); значение v2.0.0 около 0,12 было артефактом смещения оси ε и отозвано. Третье — квантование v_qmax 40 снимками на прогон: ступенчатость на диаграмме замедления — свойство прибора. Все три пункта влияют на интерпретацию кампаний и потому выделены в отдельную группу тестовых pin-значений.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7" w:id="7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IV. Система кампаний: C1, C2, C3, C3b, C6</w:t>
      </w:r>
      <w:bookmarkEnd w:id="7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Пять кампаний образуют полный измерительный контур: валидация → две ветви порога → якорное произведение → закон пола → закон дрейфа с разрешением. Все четыре движковые кампании повторно прогнаны на v2.2.0 (физика байт-идентична зафиксированной; обновлены таймстампы и реклассифицированная семантика вердиктов), зафиксированы вердиктами и закреплены pin-тестами test_campaigns.py. Сводка протоколов: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IV.1. Протоколы кампаний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879"/>
        <w:gridCol w:w="2636"/>
        <w:gridCol w:w="879"/>
        <w:gridCol w:w="879"/>
        <w:gridCol w:w="3515"/>
      </w:tblGrid>
      <w:tr>
        <w:trPr>
          <w:cantSplit/>
          <w:tblHeader/>
        </w:trPr>
        <w:tc>
          <w:tcPr>
            <w:tcW w:type="pct" w:w="5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5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Архитектура</w:t>
            </w:r>
          </w:p>
        </w:tc>
        <w:tc>
          <w:tcPr>
            <w:tcW w:type="pct" w:w="5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Прогоны</w:t>
            </w:r>
          </w:p>
        </w:tc>
        <w:tc>
          <w:tcPr>
            <w:tcW w:type="pct" w:w="5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Время</w:t>
            </w:r>
          </w:p>
        </w:tc>
        <w:tc>
          <w:tcPr>
            <w:tcW w:type="pct" w:w="20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бисекция + скан амплитуды N=400/800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48,4 с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A*_N800 = 0,08053436 (наблюдаемая фиксированной сетки); ремедиационная лестница; спектр рождения</w:t>
            </w:r>
          </w:p>
        </w:tc>
      </w:tr>
      <w:tr>
        <w:trPr>
          <w:cantSplit/>
        </w:trPr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две ветви вокруг порога</w:t>
            </w:r>
          </w:p>
        </w:tc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23,7 с</w:t>
            </w:r>
          </w:p>
        </w:tc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q_max монотонен; ε½ = 4,86e-3; эхо 0,1909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якорное измерение Δ·γ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13,7 с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якорь 1,28656 → ANCHOR_ARITHMETIC (внутри замороженного допуска, 1,3 %); движок — INCONCLUSIVE</w:t>
            </w:r>
          </w:p>
        </w:tc>
      </w:tr>
      <w:tr>
        <w:trPr>
          <w:cantSplit/>
        </w:trPr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C3b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концентрированные сетки N=1600/3200, пороги по сеткам (F-2)</w:t>
            </w:r>
          </w:p>
        </w:tc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333,7 с</w:t>
            </w:r>
          </w:p>
        </w:tc>
        <w:tc>
          <w:tcPr>
            <w:tcW w:type="pct" w:w="2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закон пола (13±1)/N; γ_eff = 0,041/0,060 — определяются полом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закон дрейфа с разрешением (теорема T10)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 движковых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~2 с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дрейф — теорема: сплющивание κh²/8, A*_N − A*_конт = κ*h²/(8s) &gt; 0; A*_∞ не утверждается</w:t>
            </w:r>
          </w:p>
        </w:tc>
      </w:tr>
    </w:tbl>
    <w:p>
      <w:pPr>
        <w:pStyle w:val="Heading2"/>
        <w:spacing w:after="120" w:before="280" w:line="360" w:lineRule="atLeast"/>
      </w:pPr>
      <w:bookmarkStart w:name="_Toc8" w:id="8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IV.1. C1 — валидация и спектр рождения</w:t>
      </w:r>
      <w:bookmarkEnd w:id="8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C1 совмещает три архитектуры: лестницу бисекции A*(N), сканирование амплитуды на двух сетках (26 прогонов N=400, 18 прогонов N=800) и валидацию Робертса–Оширо. Спектр рождения M_code(ε) покрывает четыре декады ε с явным выделением полосы насыщения: дальняя полоса ограничена полом сетки, а не движком — это видно и на кросс-разрешённом аудите hq_04. Мусорные строки сохранены с флагами; их примеры приведены в вердикте.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IV.1. Кросс-разрешённый_audit скана: N=400 против N=800; дальнюю полосу насыщает пол.</w:t>
      </w:r>
    </w:p>
    <w:p>
      <w:pPr>
        <w:pStyle w:val="Heading2"/>
        <w:spacing w:after="120" w:before="280" w:line="360" w:lineRule="atLeast"/>
      </w:pPr>
      <w:bookmarkStart w:name="_Toc9" w:id="9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IV.2. C2 — две ветви порога</w:t>
      </w:r>
      <w:bookmarkEnd w:id="9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Докритическая ветвь (13 прогонов) даёт строгую монотонность q_max: 0,0158 → 0,5845 при приближении ε к нулю, логарифмическое замедление v_qmax = 0,510 − 0,0334·ln ε (r² = 0,714), счётчик эхо 0,1909 пика на э-крат против якоря 0,2907 и затухание остаточной компактности q_final/q_max ≈ 0,55–0,56. Сверхкритическая ветвь (13 прогонов) даёт бифуркационную кривую f~(ε) с полушириной ε½ = 4,86e-3; три строки — мусорные (переполнение массы), сохранены verbatim и помечены.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3145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IV.2. Обе ветви C2: приближение к порогу (слева) и бифуркация рождения (справа).</w:t>
      </w:r>
    </w:p>
    <w:p>
      <w:pPr>
        <w:pStyle w:val="Heading2"/>
        <w:spacing w:after="120" w:before="280" w:line="360" w:lineRule="atLeast"/>
      </w:pPr>
      <w:bookmarkStart w:name="_Toc10" w:id="10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IV.3. C3 — якорное произведение и честный негатив</w:t>
      </w:r>
      <w:bookmarkEnd w:id="10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Кампания C3 формулирует проверку гипотезы Δ·γ ≈ 1,27 в двух уровнях. Якорный уровень: 3,44 × 0,374 = 1,28656 попадает в замороженный допуск 1,27 ± 0,05 с отклонением 1,3 % — классифицировано как ANCHOR_ARITHMETIC (арифметика над собственными якорями проекта, не измерение; см. PREREGISTRATION.ru.md). Движковый уровень: собственные измерения Δ и γ нашим решателем не достигают якорей — на фиксированной сетке γ смещён полом (плоский фит γ_eff = 0,005 ± 0,035, r² = 0,003, заявлен как есть), Δ не разрешается (менее трёх пиков). Вердикт фиксирует одновременно классификацию якорной арифметики и движковый INCONCLUSIVE; диагностика негатива приложена к вердикту полностью, продолжение на глубоких сетках — в IV.4.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32099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IV.3. Якорное произведение Δ·γ против цели 1,27 ± 0,05.</w:t>
      </w:r>
    </w:p>
    <w:p>
      <w:pPr>
        <w:pStyle w:val="Heading2"/>
        <w:spacing w:after="120" w:before="280" w:line="360" w:lineRule="atLeast"/>
      </w:pPr>
      <w:bookmarkStart w:name="_Toc11" w:id="11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IV.4. C3b — концентрированные сетки и закон пола</w:t>
      </w:r>
      <w:bookmarkEnd w:id="11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C3b концентрирует разрешение: развёртки на N=1600 и N=3200 (16 прогонов, 333,7 с при повторном прогоне v2.1.0). Начиная с ремедиации F-2 кампания бисектирует порог КАЖДОЙ сетки перед развёрткой и измеряет ε от собственного A*_N этой сетки — выпуск 2.0.0 переиспользовал A*_N800 и смещал ось ε на +2,8e-3 при N=1600. Главный результат — исправленная лестница полов 0,0155, 8,575e-3, 4,245e-3: скейлинг 1/N с предмножителем (13 ± 1)/N (теорема T5). Побочный результат — честный негатив по каждой сетке: фиты определяются полом (γ_eff = 0,041/0,060 при r² = 0,33/0,41; значения v2.0.0 0,111/0,121 и нарратив «стабилизации около 0,12» были артефактами и отозваны) — экспонента движка не приближается к якорю, пол управляет полосой, и именно это определяет приоритет движковой модернизации (AMR) в роадмапе.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32099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IV.4. γ_eff на концентрированных сетках с порогами по каждой сетке (F-2) против якоря 0,374 — визуализация честного негатива.</w:t>
      </w:r>
    </w:p>
    <w:p>
      <w:pPr>
        <w:pStyle w:val="Heading2"/>
        <w:spacing w:after="120" w:before="280" w:line="360" w:lineRule="atLeast"/>
      </w:pPr>
      <w:bookmarkStart w:name="_Toc12" w:id="12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IV.5. C6 — закон дрейфа с разрешением (теорема T10)</w:t>
      </w:r>
      <w:bookmarkEnd w:id="12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Кампания C6 закрывает вопрос, оставленный аудитом: почему одна формула — классификация по образованию горизонта — даёт разные значения A* при перемасштабировании? Ответ — теорема с двумя точными, машинно проверенными леммами. Лемма A: дискретизация локально параболической структуры сеткой с шагом h сплющивает её пик ровно на κh²/8 (худшее выравнивание; в среднем κh²/24). Лемма B: ломаная по узлам — в точности сумма среднего варианта для интегранда дуги и строго короче непрерывной дуги — структура сжимается под действием кривизны своего натяжения, а сгущение сетки снова её растягивает. Сдвиг порога следует по теореме о неявной функции: A*_N − A*_конт = κ*h²/(8s) &gt; 0. C6 проверяет обе леммы до 2,0e-9 / 1,9e-16 относительных, калибрует κ* = 2728,60 и s = 413,8 на зафиксированных артефактах и фиксирует измеренную сигнатуру лестницы: монотонный дрейф вниз, p_eff = 1,140 / 1,459 / 1,596 — строго растёт ко второму порядку RK2-Хойна. Честные негативы: двухчленная экстраполяция ОТВЕРГНУТА собственной траекторией p_eff (A*_∞ не выводится), а точный канал субдоминантен (доля 2,6e-3..9,1e-3) — доминирующий канал (накопление ошибки марша при околокритическом задерживании) — помеченная гипотеза и цель AMR. Полный вывод: docs/scaling_law.md; отчёт: results/scaling_drift/REPORT.md.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2289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IV.5. Дрейф порога с разрешением: наблюдаемая лестница, точный канал T10 и отвергнутая двухчленная аппроксимация.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13" w:id="13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V. Мост: термодинамика Хокинга и кривые Пейджа</w:t>
      </w:r>
      <w:bookmarkEnd w:id="13"/>
    </w:p>
    <w:p>
      <w:pPr>
        <w:pStyle w:val="Heading2"/>
        <w:spacing w:after="120" w:before="280" w:line="360" w:lineRule="atLeast"/>
      </w:pPr>
      <w:bookmarkStart w:name="_Toc14" w:id="14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V.1. Замкнутые формы</w:t>
      </w:r>
      <w:bookmarkEnd w:id="14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Термодинамическая сторона моста — четыре замкнутые формы Шварцшильда в константах CODATA-2018: температура Хокинга T_H = ħc³/(8πGMk_B), энтропия Бекенштейна–Хокинга S_BH = k_B c³A/(4Għ) с площадью горизонта A = 4πr_s², светимость (только фотоны) P_H = ħc⁶/(15360πG²M²) и идеализированное время испарения t_evap = 5120πG²M³/(ħc⁴). Скейлинги T_H ∝ 1/M, S_BH ∝ M², t_evap ∝ M³ и P_H ∝ M⁻² видны на термоландшафте hq_15 как прямые линии в лог-лог координатах.</w:t>
      </w:r>
    </w:p>
    <w:p>
      <w:pPr>
        <w:spacing w:after="140" w:before="120" w:line="360" w:lineRule="atLeast"/>
        <w:jc w:val="center"/>
      </w:pPr>
      <m:oMath>
        <m:sSub>
          <m:sSubPr/>
          <m:e>
            <m:r>
              <m:t>T</m:t>
            </m:r>
          </m:e>
          <m:sub>
            <m:r>
              <m:t>H</m:t>
            </m:r>
          </m:sub>
        </m:sSub>
        <m:r>
          <m:t xml:space="preserve"> = </m:t>
        </m:r>
        <m:f>
          <m:num>
            <m:r>
              <m:t>ℏc</m:t>
            </m:r>
            <m:sSup>
              <m:sSupPr/>
              <m:e>
                <m:r>
                  <m:t/>
                </m:r>
              </m:e>
              <m:sup>
                <m:r>
                  <m:t>3</m:t>
                </m:r>
              </m:sup>
            </m:sSup>
          </m:num>
          <m:den>
            <m:r>
              <m:t>8πG M k</m:t>
            </m:r>
            <m:sSub>
              <m:sSubPr/>
              <m:e>
                <m:r>
                  <m:t/>
                </m:r>
              </m:e>
              <m:sub>
                <m:r>
                  <m:t>B</m:t>
                </m:r>
              </m:sub>
            </m:sSub>
          </m:den>
        </m:f>
        <m:r>
          <m:t xml:space="preserve"> ,   </m:t>
        </m:r>
        <m:sSub>
          <m:sSubPr/>
          <m:e>
            <m:r>
              <m:t>S</m:t>
            </m:r>
          </m:e>
          <m:sub>
            <m:r>
              <m:t>BH</m:t>
            </m:r>
          </m:sub>
        </m:sSub>
        <m:r>
          <m:t xml:space="preserve"> = </m:t>
        </m:r>
        <m:f>
          <m:num>
            <m:r>
              <m:t>k</m:t>
            </m:r>
            <m:sSub>
              <m:sSubPr/>
              <m:e>
                <m:r>
                  <m:t/>
                </m:r>
              </m:e>
              <m:sub>
                <m:r>
                  <m:t>B</m:t>
                </m:r>
              </m:sub>
            </m:sSub>
            <m:r>
              <m:t>c</m:t>
            </m:r>
            <m:sSup>
              <m:sSupPr/>
              <m:e>
                <m:r>
                  <m:t/>
                </m:r>
              </m:e>
              <m:sup>
                <m:r>
                  <m:t>3</m:t>
                </m:r>
              </m:sup>
            </m:sSup>
            <m:r>
              <m:t>A</m:t>
            </m:r>
          </m:num>
          <m:den>
            <m:r>
              <m:t>4Gℏ</m:t>
            </m:r>
          </m:den>
        </m:f>
      </m:oMath>
      <w:r>
        <w:rPr>
          <w:rFonts w:ascii="Times New Roman" w:cs="Times New Roman" w:eastAsia="Times New Roman" w:hAnsi="Times New Roman"/>
          <w:color w:val="505050"/>
          <w:sz w:val="20"/>
          <w:szCs w:val="20"/>
        </w:rPr>
        <w:t xml:space="preserve">   (V.1)</w:t>
      </w:r>
    </w:p>
    <w:p>
      <w:pPr>
        <w:pStyle w:val="Heading2"/>
        <w:spacing w:after="120" w:before="280" w:line="360" w:lineRule="atLeast"/>
      </w:pPr>
      <w:bookmarkStart w:name="_Toc15" w:id="15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V.2. Точка контакта с реликтовым фоном</w:t>
      </w:r>
      <w:bookmarkEnd w:id="15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Уравнение T_H(M) = T_CMB имеет единственное решение M_CMB = 4,5016e22 кг ≈ 0,61 массы Луны (теорема T2). Это естественная граница двух режимов: массивнее — дыра горячее фона и испаряется, легче — холоднее и растёт. В лестнице масштабов пакета контактная точка образует собственную строку («CMB input»), и по построению T_H/T_CMB = 1 в соответствующей строке bridge_master.csv.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3145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V.1. Термодинамика Хокинга против массы; золотая точка — контакт с CMB.</w:t>
      </w:r>
    </w:p>
    <w:p>
      <w:pPr>
        <w:pStyle w:val="Heading2"/>
        <w:spacing w:after="120" w:before="280" w:line="360" w:lineRule="atLeast"/>
      </w:pPr>
      <w:bookmarkStart w:name="_Toc16" w:id="16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V.3. Кривые Пейджа и аудит Хаара</w:t>
      </w:r>
      <w:bookmarkEnd w:id="16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Модель унитарного потока энтропии задаёт крупнозернистую энтропию дыры S_BH(t) = S0(1 − τ)^{2/3} и кусочную энтропию излучения с точной точкой сопряжения τ* = 1 − 2^{−3/2} = 0,6464466 (теоремы T1 и T9: в точке Пейджа энтропия излучения равна ровно половине финальной). Ансамбль из трёх членов f~ = 0,2877 / 0,2684 / 1,0 даёт 720-точечную сетку кривых. Формула усреднённой энтропии разбиения Пейджа–Сена проверена против Монте-Карло по Хаару: максимальное отклонение 0,0042 бита на 18 разбиениях (seed 20260101, n_MC = 3000/1200).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432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V.2. Кривые Пейджа трёх членов ансамбля; пунктир — τ* = 0,6464466.</w:t>
      </w:r>
    </w:p>
    <w:p>
      <w:pPr>
        <w:pStyle w:val="Heading2"/>
        <w:spacing w:after="120" w:before="280" w:line="360" w:lineRule="atLeast"/>
      </w:pPr>
      <w:bookmarkStart w:name="_Toc17" w:id="17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V.4. Отображение ансамбля</w:t>
      </w:r>
      <w:bookmarkEnd w:id="17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Мост замыкается монотонным отображением M_BH = M_in · f~(ε) по пяти входным шкалам: планковская (m_P), астероидная (1e12 кг), контактная CMB (4,5016e22 кг), земная и солнечная. Каждая шкала × три члена ансамбля = 15 строк bridge_master.csv с 23 колонками: геометрия (r_s, r_s/l_P), термодинамика (T_H, S_BH), радиация (P_H, t_evap, t_Page с человекочитаемыми форматами), кривизна (Критшманн на горизонте) и сравнения (T_H/T_CMB). Пример масштаба: астероидный вход даёт дыру с временем жизни 63,4 млрд лет — дольше нынешнего возраста Вселенной в 4,7 раза.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36861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V.3. Термодинамический ландшафт: 15 строк отображения в четырёх проекциях.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18" w:id="18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VI. Теоремы: сводный реестр</w:t>
      </w:r>
      <w:bookmarkEnd w:id="18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Десять теорем проекта сформулированы, доказаны и верифицированы в отдельном томе «Теоремы моста „Коллапс–Хокинг“»; здесь приведён сводный реестр с точными формулировками-эскизами и статусами. Обозначения — как в части II.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VI.1. Реестр теорем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703"/>
        <w:gridCol w:w="5449"/>
        <w:gridCol w:w="2636"/>
      </w:tblGrid>
      <w:tr>
        <w:trPr>
          <w:cantSplit/>
          <w:tblHeader/>
        </w:trPr>
        <w:tc>
          <w:tcPr>
            <w:tcW w:type="pct" w:w="4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№</w:t>
            </w:r>
          </w:p>
        </w:tc>
        <w:tc>
          <w:tcPr>
            <w:tcW w:type="pct" w:w="31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Эскиз формулировки</w:t>
            </w:r>
          </w:p>
        </w:tc>
        <w:tc>
          <w:tcPr>
            <w:tcW w:type="pct" w:w="15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Точка смены ветвей энтропии излучения: τ* = 1 − 2^(−3/2) = 0,6464466…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</w:t>
            </w:r>
          </w:p>
        </w:tc>
      </w:tr>
      <w:tr>
        <w:trPr>
          <w:cantSplit/>
        </w:trPr>
        <w:tc>
          <w:tcPr>
            <w:tcW w:type="pct" w:w="4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pct" w:w="3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Единственность решения T_H(M) = T_CMB; M_CMB = 4,5016e22 кг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b_Ch = 2sin²(π/7) = 0,37651019814126640; семейство убывает по δ; 0,67 % к γ_Ch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 + сравнение</w:t>
            </w:r>
          </w:p>
        </w:tc>
      </w:tr>
      <w:tr>
        <w:trPr>
          <w:cantSplit/>
        </w:trPr>
        <w:tc>
          <w:tcPr>
            <w:tcW w:type="pct" w:w="4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pct" w:w="3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Порядок сходимости движка 2,031/2,093 ≈ 2 (RK2-Хойн)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floor_M(N) = (13 ± 1)/N на N ∈ [800, 3200] (скейлинг 1/N, измеренный предмножитель)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</w:tr>
      <w:tr>
        <w:trPr>
          <w:cantSplit/>
        </w:trPr>
        <w:tc>
          <w:tcPr>
            <w:tcW w:type="pct" w:w="4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W w:type="pct" w:w="3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Δ·γ = 1,28656 ∈ 1,27 ± 0,05 (зачёт, 1,3 %); движковый уровень — негатив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сравнение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T7</w:t>
            </w:r>
          </w:p>
        </w:tc>
        <w:tc>
          <w:tcPr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q_max строго монотонен; v_qmax = a + b·ln ε, b = −0,0334, r² = 0,714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</w:tr>
      <w:tr>
        <w:trPr>
          <w:cantSplit/>
        </w:trPr>
        <w:tc>
          <w:tcPr>
            <w:tcW w:type="pct" w:w="4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T8</w:t>
            </w:r>
          </w:p>
        </w:tc>
        <w:tc>
          <w:tcPr>
            <w:tcW w:type="pct" w:w="3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0,1909 пиков/э-крат &lt; 1/Δ = 0,2907 (отношение 0,657)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T9</w:t>
            </w:r>
          </w:p>
        </w:tc>
        <w:tc>
          <w:tcPr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S_rad(τ*)/S0 = 1/2 точно — следствие T1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</w:t>
            </w:r>
          </w:p>
        </w:tc>
      </w:tr>
      <w:tr>
        <w:trPr>
          <w:cantSplit/>
        </w:trPr>
        <w:tc>
          <w:tcPr>
            <w:tcW w:type="pct" w:w="4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T10</w:t>
            </w:r>
          </w:p>
        </w:tc>
        <w:tc>
          <w:tcPr>
            <w:tcW w:type="pct" w:w="3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A*_N − A*_конт = κ*h²/(8s) &gt; 0: дрейф порога фиксированной сетки — теорема (параболическое натяжение); A*_∞ не выводится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выведено аналитически; измерено</w:t>
            </w:r>
          </w:p>
        </w:tc>
      </w:tr>
    </w:tbl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Связь теорем с кампаниями двусторонняя: кампании дают данные для численных теорем, а теоремы задают критерии для будущих — например, зачёт T6 на движковом уровне и снятие негатива γ определяют критерии успеха модернизации движка (часть XI).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Теорема T10 (добавлена на v2.1.0) закрывает вопрос, поднятый ремедиацией F-1: дрейф зафиксированной лестницы A* — не дефект, а свойство дискретизованных параболических структур, которые сплющиваются (κh²/8) и сжимаются под действием своего натяжения; обе точные леммы машинно проверены кампанией C6, коэффициенты (κ* = 2728,60, s = 413,8) калиброваны на зафиксированных артефактах, и с теоремой идут честные негативы (A*_∞ не утверждается; точный канал субдоминантен). Полный вывод — в docs/scaling_law.md, отчёт — в results/scaling_drift/.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19" w:id="19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VII. Словарь данных: 13 таблиц</w:t>
      </w:r>
      <w:bookmarkEnd w:id="19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Слой данных пакета — 13 таблиц в data/bridge/, собираемых пятистадийным конвейером rebuild_data.py байт-детерминированно (md5-контроль закреплён тестом). Ниже — назначение каждой таблицы и её размер; полный словарь 23 колонок bridge_master — в data/README.md пакета. Excel-версия всех таблиц собрана в tables/bridge_workbook.xlsx (14 листов) и генерируется скриптом scripts/build_workbook.py.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VII.1. Инвентарь данных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2988"/>
        <w:gridCol w:w="879"/>
        <w:gridCol w:w="4921"/>
      </w:tblGrid>
      <w:tr>
        <w:trPr>
          <w:cantSplit/>
          <w:tblHeader/>
        </w:trPr>
        <w:tc>
          <w:tcPr>
            <w:tcW w:type="pct" w:w="17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Таблица</w:t>
            </w:r>
          </w:p>
        </w:tc>
        <w:tc>
          <w:tcPr>
            <w:tcW w:type="pct" w:w="5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Строк</w:t>
            </w:r>
          </w:p>
        </w:tc>
        <w:tc>
          <w:tcPr>
            <w:tcW w:type="pct" w:w="28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bridge_constants.csv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константы всех трёх частей, фактически используемые мостом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bridge_master.csv</w:t>
            </w:r>
          </w:p>
        </w:tc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28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полное отображение: 5 шкал × 3 члена × 23 колонки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born_spectrum.csv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рождённые прогоны (26 @ N=400, 18 @ N=800)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collapse_verdict_summary.json</w:t>
            </w:r>
          </w:p>
        </w:tc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28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сводка вердикта коллапсной стороны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page_curve_grid.csv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720</w:t>
            </w:r>
          </w:p>
        </w:tc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сетка энтропии излучения: 3 члена × 240 точек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page_members.csv</w:t>
            </w:r>
          </w:p>
        </w:tc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8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определения членов ансамбля (f~)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page_haar_check.csv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аудит Хаара: формула против Монте-Карло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scale_ladder_length.csv</w:t>
            </w:r>
          </w:p>
        </w:tc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8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лестница длин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scale_ladder_accel.csv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лестница ускорений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scale_ladder_curvature.csv</w:t>
            </w:r>
          </w:p>
        </w:tc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8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лестница кривизн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campaign_c2_subcritical.csv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q_max / v_qmax / n_peaks / q_final по прогонам</w:t>
            </w:r>
          </w:p>
        </w:tc>
      </w:tr>
      <w:tr>
        <w:trPr>
          <w:cantSplit/>
        </w:trPr>
        <w:tc>
          <w:tcPr>
            <w:tcW w:type="pct" w:w="17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campaign_c2_bifurcation.csv</w:t>
            </w:r>
          </w:p>
        </w:tc>
        <w:tc>
          <w:tcPr>
            <w:tcW w:type="pct" w:w="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28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f~ / M_code / sanity по прогонам (мусор сохранён)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campaign_c3b_ladder.csv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концентрированные прогоны N=1600/3200</w:t>
            </w:r>
          </w:p>
        </w:tc>
      </w:tr>
    </w:tbl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Дисциплина данных: JSON-вердикты имеют приоритет над CSV при расхождениях (правило «JSON — закон»); таблицы кампаний копируются в data/ verbatim без преобразований; мусорные строки переносятся с флагами. Ни одна таблица не редактируется вручную — только перегенерацией.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0" w:id="20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VIII. Каталог фигур: 300 и 600 dpi</w:t>
      </w:r>
      <w:bookmarkEnd w:id="20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Визуальный слой пакета двухуровневый. Базовый каталог figures/ — 7 типов × 2 языка × 2 темы = 28 PNG при 300 dpi (экраны, презентации). Каталог figures_hires/ — 17 типов × 2 языка × 2 темы = 68 PNG при 600 dpi (4440×2880 и выше): печать, постеры, журнальные submissions. Один hires-график соответствует одной измерительной архитектуре кампаний; полный реестр — в figures_hires/README.md. Ниже — выборка ключевых фигур hires-каталога, дополняющая встроенные по тексту.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VIII.1. hq_01 — лестница бисекции A*(N): порог дрейфует с разрешением (ремедиация F-1; старое заявление о согласии 1,06e-6 отозвано).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VIII.2. hq_06 — докритическое приближение: строгая монотонность q_max.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VIII.3. hq_10 — бифуркация рождения f~(ε) с ε½ = 4,86e-3; мусорные строки помечены.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VIII.4. hq_08 — накопление эхо 0,1909/э-крат против якоря 0,2907.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Анимационный слой (animations/) — четыре запускные анимации в двух языках (MP4 h264 + GIF): испарение с переходом Пейджа, сборка бифуркации по committed-строкам, критическое замедление с прорисовкой фита и закон пола 12/N. Все анимации детерминированы (без RNG) и используют только зафиксированные данные; суммарный объём 1,8 МБ. Каждая анимация снабжена подписями на языке каталога и хранится в animations/en и animations/ru.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1" w:id="21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IX. Коды на разных языках</w:t>
      </w:r>
      <w:bookmarkEnd w:id="21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Каталог multilang/ переносит замкнутое ядро моста на семь языков: Python (эталонная реализация — весь пакет), JavaScript, C++, C (три близнеца, исполненных и взаимно сверенных с максимальным расхождением 7,1e-13) и Julia, Rust, Go (портативные исходники, честно помеченные как не исполненные на машине упаковки). Каждый близнец печатает одинаковый блок из 12 контрольных величин — от b_Ch до закона пола — и пригоден для diff-сверки между языками.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IX.1. Матрица языков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758"/>
        <w:gridCol w:w="1933"/>
        <w:gridCol w:w="2285"/>
        <w:gridCol w:w="2812"/>
      </w:tblGrid>
      <w:tr>
        <w:trPr>
          <w:cantSplit/>
          <w:tblHeader/>
        </w:trPr>
        <w:tc>
          <w:tcPr>
            <w:tcW w:type="pct" w:w="10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Папка</w:t>
            </w:r>
          </w:p>
        </w:tc>
        <w:tc>
          <w:tcPr>
            <w:tcW w:type="pct" w:w="11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Язык</w:t>
            </w:r>
          </w:p>
        </w:tc>
        <w:tc>
          <w:tcPr>
            <w:tcW w:type="pct" w:w="13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16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Запуск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../chbridge/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Python 3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эталон (весь пакет)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python3 -m chbridge.validate</w:t>
            </w:r>
          </w:p>
        </w:tc>
      </w:tr>
      <w:tr>
        <w:trPr>
          <w:cantSplit/>
        </w:trPr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javascript/</w:t>
            </w:r>
          </w:p>
        </w:tc>
        <w:tc>
          <w:tcPr>
            <w:tcW w:type="pct" w:w="1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JavaScript ES2022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исполнен, сверен</w:t>
            </w:r>
          </w:p>
        </w:tc>
        <w:tc>
          <w:tcPr>
            <w:tcW w:type="pct" w:w="1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node bridge.mjs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cpp/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C++17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исполнен, сверен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g++ -O2 -std=c++17 &amp;&amp; ./bridge</w:t>
            </w:r>
          </w:p>
        </w:tc>
      </w:tr>
      <w:tr>
        <w:trPr>
          <w:cantSplit/>
        </w:trPr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c/</w:t>
            </w:r>
          </w:p>
        </w:tc>
        <w:tc>
          <w:tcPr>
            <w:tcW w:type="pct" w:w="1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C99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исполнен, сверен</w:t>
            </w:r>
          </w:p>
        </w:tc>
        <w:tc>
          <w:tcPr>
            <w:tcW w:type="pct" w:w="1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gcc -O2 -std=c99 &amp;&amp; ./bridge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julia/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Julia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портативный исходник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julia bridge.jl</w:t>
            </w:r>
          </w:p>
        </w:tc>
      </w:tr>
      <w:tr>
        <w:trPr>
          <w:cantSplit/>
        </w:trPr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rust/</w:t>
            </w:r>
          </w:p>
        </w:tc>
        <w:tc>
          <w:tcPr>
            <w:tcW w:type="pct" w:w="1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Rust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портативный исходник</w:t>
            </w:r>
          </w:p>
        </w:tc>
        <w:tc>
          <w:tcPr>
            <w:tcW w:type="pct" w:w="1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rustc -O bridge.rs &amp;&amp; ./bridge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go/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Go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портативный исходник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go run bridge.go</w:t>
            </w:r>
          </w:p>
        </w:tc>
      </w:tr>
    </w:tbl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Граница переноса проведена сознательно: замкнутые формы термодинамики — тройка элементарных функций плюс две точные константы, и они обязаны воспроизводиться в любом языке за минуту; движок же — исследовательский инструмент с 200 с ожидания и 63 тестами, и его дублирование «вслепую» запрещено дисциплиной пакета. Контрольный блок близнецов включает и маленькое точное утверждение T9: в момент Пейджа S_rad/S0 = 0,50000000000000 во всех проверенных реализациях.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2" w:id="22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X. Воспроизведение: полный прогон</w:t>
      </w:r>
      <w:bookmarkEnd w:id="22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Полный цикл воспроизведения пакета укладывается в семь операций и ~3,5 минуты стеночного времени (без пересчёта кампаний) или ~8 минут с пересчётом C1–C3b. Последовательность и ожидаемые выходы: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scripts/rebuild_data.py — 5 стадий, 13 таблиц, байт-идентичное воспроизведение (md5 13/13);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python3 -m pytest tests/ -q — 63 passed;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python3 -m chbridge.validate — 7/7 checks PASS (mpmath dps=50);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scripts/make_figures.py --all — 28 figures written (7 × 2 lang × 2 theme);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scripts/hires_figures.py --all — 68 hires figures written @ 600 dpi;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scripts/make_animations.py --all — 8 animations rendered (4 × 2 lang, mp4+gif);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python3 scripts/build_workbook.py — tables/bridge_workbook.xlsx, 14 листов.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Пересчёт кампаний: python3 campaigns/run_c1.py (48 с), run_c2.py (24 с), run_c3.py (14 с), run_c3b.py (~334 с) — вердикты перезаписываются, после чего обязателен повторный rebuild_data.py; run_c6_drift.py (~2 с, только зафиксированные входы) перегенерирует дрейфовый вердикт. Времена указаны для референсной машины пакета при повторном прогоне v2.1.0. Сборка документа-приложения: node monograph/src/appendix_ru.js и appendix_en.js; том теорем — theorems_ru.js и theorems_en.js; PDF-редакции конвертируются из DOCX средством LibreOffice.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3" w:id="23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XI. Роадмап и анализ текущего этапа</w:t>
      </w:r>
      <w:bookmarkEnd w:id="23"/>
    </w:p>
    <w:p>
      <w:pPr>
        <w:pStyle w:val="Heading2"/>
        <w:spacing w:after="120" w:before="280" w:line="360" w:lineRule="atLeast"/>
      </w:pPr>
      <w:bookmarkStart w:name="_Toc24" w:id="24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XI.1. Где находится исследование</w:t>
      </w:r>
      <w:bookmarkEnd w:id="24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Проект находится после независимого аудита и его полного усвоения. Этап 1 (движок и его валидация) закрыт дважды: второй порядок сходимости подтверждён, а аудит IVP-15 символьно вывел структуру остатков движка (точные в SymPy остатки Робертса–Оширо, порядки p = 1,97–2,08 на окне верификатора), локализовав ограничение учёта C1 (F-3, честно задокументировано, поле спящее, обратной связи в динамику нет). Этап 2 (измерительные кампании) закрыт с учётом поправок аудита: лестница A* зафиксирована как дрейфующая наблюдаемая фиксированной сетки (отзыв ложного согласия 1,06e-6 по F-1), обе ветви порога измерены, якорное произведение классифицировано как ANCHOR_ARITHMETIC внутри замороженного допуска (никогда — физический зачёт), закон пола измерен как закон с предмножителем (13 ± 1)/N — а сам дрейф теперь теорема (T10, кампания C6), а не досадная помеха. Этап 3 (мост как модель) закрыт: замкнутые формы, кривые Пейджа, аудит Хаара и отображение пяти шкал зафиксированы, закреплены тестами и независимо выведены с 50 знаками (IVP-04). Этап 4 (слой распространения) закрыт настоящим изданием v2.1.0: hires-фигуры 600 dpi, анимации, близнецы на семи языках, Excel-книга, двухтомник DOCX+PDF на двух языках и веб-приложение — каждая поверхность согласована с независимыми результатами. Этап 5 (движковая модернизация) — открыт и является единственным критическим путём к острым вопросам: победить закон пола и доминирующий канал дрейфа (накопление ошибки марша при околокритическом задерживании) истинным AMR.</w:t>
      </w:r>
    </w:p>
    <w:p>
      <w:pPr>
        <w:pStyle w:val="Heading2"/>
        <w:spacing w:after="120" w:before="280" w:line="360" w:lineRule="atLeast"/>
      </w:pPr>
      <w:bookmarkStart w:name="_Toc25" w:id="25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XI.2. Три открытых фронта</w:t>
      </w:r>
      <w:bookmarkEnd w:id="25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Фронт первый — C4: QNM-рингдаун рождённого ансамбля против септинной коррекции ω → ω(1 − 1/(1200π²)). Коррекция 8,44e-5 — на 3,5 порядка ниже текущего частотного разрешения движка, поэтому кампания проектируется как разностное измерение (две версии движка на одной сетке), а не абсолютное. Фронт второй — C5: мульти-семейственная универсальность f~(ε): второй импульсный профиль превратит бифуркационную кривую из «измерения» в «претензию на универсальность» — разница между таблицей и законом. Фронт третий — движковая модернизация: истинный AMR с адаптацией к точке накопления либо гибрид с подвижной внутренней границей; явный критерий успеха — движковый γ в пределах 10 % от 0,374 и не менее трёх разрешённых эхо-пиков, а первая фигура соответствующей работы — старая линия 12/N с тремя точками выше неё.</w:t>
      </w:r>
    </w:p>
    <w:p>
      <w:pPr>
        <w:pStyle w:val="Heading2"/>
        <w:spacing w:after="120" w:before="280" w:line="360" w:lineRule="atLeast"/>
      </w:pPr>
      <w:bookmarkStart w:name="_Toc26" w:id="26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XI.3. Критерии завершённости v3.0</w:t>
      </w:r>
      <w:bookmarkEnd w:id="26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Версия 3.0 считается завершённой при выполнении трёх условий: движок с полом, отличным от 12/N (или письменное доказательство непревзойдимости на данной архитектуре); C4 и C5, зафиксированные с той же дисциплиной вердиктов; движковый γ в пределах 10 % от якоря — либо честный негатив, документированный с той же тщательностью, что и текущий. Все прочие улучшения (веб-приложение, зеркала, DOI-архив) — инфраструктурные и не блокируют версию.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7" w:id="27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XII. Глоссарий (русско-английский)</w:t>
      </w:r>
      <w:bookmarkEnd w:id="27"/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XII.1. Глоссарий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2109"/>
        <w:gridCol w:w="2109"/>
        <w:gridCol w:w="4570"/>
      </w:tblGrid>
      <w:tr>
        <w:trPr>
          <w:cantSplit/>
          <w:tblHeader/>
        </w:trPr>
        <w:tc>
          <w:tcPr>
            <w:tcW w:type="pct" w:w="12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Термин (рус.)</w:t>
            </w:r>
          </w:p>
        </w:tc>
        <w:tc>
          <w:tcPr>
            <w:tcW w:type="pct" w:w="12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Term (en)</w:t>
            </w:r>
          </w:p>
        </w:tc>
        <w:tc>
          <w:tcPr>
            <w:tcW w:type="pct" w:w="26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движок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engine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двойной характеристический решатель Эйнштейна (engine/solver.py)</w:t>
            </w:r>
          </w:p>
        </w:tc>
      </w:tr>
      <w:tr>
        <w:trPr>
          <w:cantSplit/>
        </w:trPr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критическая амплитуда</w:t>
            </w:r>
          </w:p>
        </w:tc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critical amplitude A*</w:t>
            </w:r>
          </w:p>
        </w:tc>
        <w:tc>
          <w:tcPr>
            <w:tcW w:type="pct" w:w="2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порог коллапс/дисперсия семейства профилей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спектр рождения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born spectrum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M_code(ε) сверхкритических прогонов</w:t>
            </w:r>
          </w:p>
        </w:tc>
      </w:tr>
      <w:tr>
        <w:trPr>
          <w:cantSplit/>
        </w:trPr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доля насыщения</w:t>
            </w:r>
          </w:p>
        </w:tc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saturation fraction f~</w:t>
            </w:r>
          </w:p>
        </w:tc>
        <w:tc>
          <w:tcPr>
            <w:tcW w:type="pct" w:w="2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M_code/M_sat нормировка бифуркации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массовый пол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mass floor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минимально разрешаемая масса сетки, ≈ 12/N</w:t>
            </w:r>
          </w:p>
        </w:tc>
      </w:tr>
      <w:tr>
        <w:trPr>
          <w:cantSplit/>
        </w:trPr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эхо-пик</w:t>
            </w:r>
          </w:p>
        </w:tc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echo peak</w:t>
            </w:r>
          </w:p>
        </w:tc>
        <w:tc>
          <w:tcPr>
            <w:tcW w:type="pct" w:w="2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локальный максимум q(v) в докритическом прогоне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замедление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critical slowdown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логарифмический рост v_qmax при ε → 0</w:t>
            </w:r>
          </w:p>
        </w:tc>
      </w:tr>
      <w:tr>
        <w:trPr>
          <w:cantSplit/>
        </w:trPr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точка Пейджа</w:t>
            </w:r>
          </w:p>
        </w:tc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Page time</w:t>
            </w:r>
          </w:p>
        </w:tc>
        <w:tc>
          <w:tcPr>
            <w:tcW w:type="pct" w:w="2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τ* = 1 − 2^(−3/2) — смена ветвей энтропии излучения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контакт с CMB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CMB contact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масса, где T_H = T_CMB (4,5016e22 кг)</w:t>
            </w:r>
          </w:p>
        </w:tc>
      </w:tr>
      <w:tr>
        <w:trPr>
          <w:cantSplit/>
        </w:trPr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честный негатив</w:t>
            </w:r>
          </w:p>
        </w:tc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honest negative</w:t>
            </w:r>
          </w:p>
        </w:tc>
        <w:tc>
          <w:tcPr>
            <w:tcW w:type="pct" w:w="2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неизмеряемая величина, зафиксированная как результат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вердикт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JSON-файл кампании с протоколом и результатами</w:t>
            </w:r>
          </w:p>
        </w:tc>
      </w:tr>
      <w:tr>
        <w:trPr>
          <w:cantSplit/>
        </w:trPr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якорь</w:t>
            </w:r>
          </w:p>
        </w:tc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anchor</w:t>
            </w:r>
          </w:p>
        </w:tc>
        <w:tc>
          <w:tcPr>
            <w:tcW w:type="pct" w:w="2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литературная константа для сравнения (не цель фита)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мусорная строка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junk row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прогон с переполнением; сохраняется с флагом</w:t>
            </w:r>
          </w:p>
        </w:tc>
      </w:tr>
      <w:tr>
        <w:trPr>
          <w:cantSplit/>
        </w:trPr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близнец</w:t>
            </w:r>
          </w:p>
        </w:tc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twin</w:t>
            </w:r>
          </w:p>
        </w:tc>
        <w:tc>
          <w:tcPr>
            <w:tcW w:type="pct" w:w="2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реализация контрольного блока на другом языке</w:t>
            </w:r>
          </w:p>
        </w:tc>
      </w:tr>
    </w:tbl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8" w:id="28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Часть XIII. Часто задаваемые вопросы</w:t>
      </w:r>
      <w:bookmarkEnd w:id="28"/>
    </w:p>
    <w:p>
      <w:pPr>
        <w:pStyle w:val="Heading2"/>
        <w:spacing w:after="120" w:before="280" w:line="360" w:lineRule="atLeast"/>
      </w:pPr>
      <w:bookmarkStart w:name="_Toc29" w:id="29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Почему в ансамбле три члена и именно такие f~?</w:t>
      </w:r>
      <w:bookmarkEnd w:id="29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Члены ансамбля — три характерные точки измеренной бифуркации: ближний к полу (f~ = 0,287708), средний (0,268393) и насыщенный (1,0). Они покрывают диапазон отображения моста от «едва родившейся» до «насыщенной» дыры и одновременно служат тестом нормировки: кривые Пейджа трёх членов, нормированные на S0, пересекаются в одной точке (τ*, 1/2) — следствие T9.</w:t>
      </w:r>
    </w:p>
    <w:p>
      <w:pPr>
        <w:pStyle w:val="Heading2"/>
        <w:spacing w:after="120" w:before="280" w:line="360" w:lineRule="atLeast"/>
      </w:pPr>
      <w:bookmarkStart w:name="_Toc30" w:id="30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Почему γ_Ch не используется как цель подгонки?</w:t>
      </w:r>
      <w:bookmarkEnd w:id="30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Потому что это разрушает методологию: якорь, ставший целью, перестаёт быть проверкой. Пакет измеряет γ_eff собственным решателем и честно фиксирует определяемые полом значения по каждой сетке — 0,041/0,060 (r² = 0,33/0,41) на достижимой полосе; расхождение с 0,374 — не ошибка, а указание на пол (T5) и на необходимость AMR. Значение v2.0.0 около 0,12 было артефактом смещения оси ε (находка аудита F-2) и отозвано. Такой выбор делает каждое совпадение с литературой осмысленным, а каждое расхождение — информативным.</w:t>
      </w:r>
    </w:p>
    <w:p>
      <w:pPr>
        <w:pStyle w:val="Heading2"/>
        <w:spacing w:after="120" w:before="280" w:line="360" w:lineRule="atLeast"/>
      </w:pPr>
      <w:bookmarkStart w:name="_Toc31" w:id="31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Почему A* различается между сетками — движок сломан?</w:t>
      </w:r>
      <w:bookmarkEnd w:id="31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Нет — дрейф является теоремой. Формула классификации действует на дискретизованные параболические структуры: выборка сплющивает их пик ровно на κh²/8 и укорачивает ломаную относительно непрерывной дуги (теорема T10, кампания C6, машинно проверенные леммы). Одна формула на перемасштабированных сетках поэтому обязана возвращать разные значения, причём лестница приближается к континуальному порогу сверху. Аудит нашёл (F-1) иное и более узкое: ложным было заявление v2.0.0, что дрейф составляет лишь 1,06e-6. Лекарством была честность, а не «починка»: полная пятиуровневая лестница зафиксирована, A*_∞ не утверждается, а сам закон дрейфа теперь выведен, измерен и закреплён.</w:t>
      </w:r>
    </w:p>
    <w:p>
      <w:pPr>
        <w:pStyle w:val="Heading2"/>
        <w:spacing w:after="120" w:before="280" w:line="360" w:lineRule="atLeast"/>
      </w:pPr>
      <w:bookmarkStart w:name="_Toc32" w:id="32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Что означает «все кампании с чистого листа»?</w:t>
      </w:r>
      <w:bookmarkEnd w:id="32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Каждая движковая кампания C1, C2, C3, C3b выполняется заново на зафиксированной версии пакета с нулевой историей: вердикты несут свежие таймстампы, а физика совпадает с предыдущей сборкой байт-в-байт, что подтверждает детерминизм движка — это подтверждено и повторным прогоном v2.1.0, и чистоустановочным аудитом IVP-02 (байт-идентичный канонический расчёт на Python 3.12 и 3.13). В ZIP-поставке нет следов старых версий — пакет вставляется в сторонний репозиторий как единая папка.</w:t>
      </w:r>
    </w:p>
    <w:p>
      <w:pPr>
        <w:pStyle w:val="Heading2"/>
        <w:spacing w:after="120" w:before="280" w:line="360" w:lineRule="atLeast"/>
      </w:pPr>
      <w:bookmarkStart w:name="_Toc33" w:id="33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Почему PDF-редакции делаются из DOCX, а не напрямую?</w:t>
      </w:r>
      <w:bookmarkEnd w:id="33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Единственный источник текста — DOCX-генераторы monograph/src/*.js: они держат русскую и английскую редакции в структурном соответствии (одни таблицы, одни фигуры, одна нумерация). PDF получается конвертацией LibreOffice, что гарантирует идентичность содержимого обоих форматов и позволяет правки в одном месте. Генераторы входят в поставку — приложение воспроизводимо.</w:t>
      </w:r>
    </w:p>
    <w:p>
      <w:pPr>
        <w:pStyle w:val="Heading2"/>
        <w:spacing w:after="120" w:before="280" w:line="360" w:lineRule="atLeast"/>
      </w:pPr>
      <w:bookmarkStart w:name="_Toc34" w:id="34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Как расширить пакет новой кампанией?</w:t>
      </w:r>
      <w:bookmarkEnd w:id="34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Добавить runners-скрипт в campaigns/, зафиксировать вердикт JSON, расширить Part C constants.py, добавить pin-тесты в tests/test_campaigns.py, одну строку в results/RESULTS.md и одну фигуру в hires-каталог. Конвейер rebuild_data.py подхватит таблицы автоматически; данное приложение и веб-приложение обновляются правкой одного списка. Именно так были добавлены C2, C3b и — на v2.1.0 — аналитическая кампания C6, и протокол проверен трижды.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0505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0505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2" w:space="4"/>
      </w:pBdr>
      <w:jc w:val="center"/>
    </w:pPr>
    <w:r>
      <w:rPr>
        <w:rFonts w:ascii="Times New Roman" w:cs="Times New Roman" w:eastAsia="Times New Roman" w:hAnsi="Times New Roman"/>
        <w:i/>
        <w:iCs/>
        <w:color w:val="505050"/>
        <w:sz w:val="18"/>
        <w:szCs w:val="18"/>
      </w:rPr>
      <w:t xml:space="preserve">Энциклопедическое приложение · Collapse-Hawking Bridge v2.1.0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2" w:space="4"/>
      </w:pBdr>
      <w:jc w:val="center"/>
    </w:pPr>
    <w:r>
      <w:rPr>
        <w:rFonts w:ascii="Times New Roman" w:cs="Times New Roman" w:eastAsia="Times New Roman" w:hAnsi="Times New Roman"/>
        <w:i/>
        <w:iCs/>
        <w:color w:val="505050"/>
        <w:sz w:val="18"/>
        <w:szCs w:val="18"/>
      </w:rPr>
      <w:t xml:space="preserve">Энциклопедическое приложение · Collapse-Hawking Bridge v2.1.0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Times New Roman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hAnsi="Times New Roman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imes New Roman" w:hAnsi="Times New Roman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0c3754c7d329aad2421162c765d675d1973c7993.png"/><Relationship Id="rId12" Type="http://schemas.openxmlformats.org/officeDocument/2006/relationships/image" Target="media/163d2533be6c1a4cdb3b54887d8100c0f5d07480.png"/><Relationship Id="rId13" Type="http://schemas.openxmlformats.org/officeDocument/2006/relationships/image" Target="media/f30bfe04d737138396ec3536842c60c65370927a.png"/><Relationship Id="rId14" Type="http://schemas.openxmlformats.org/officeDocument/2006/relationships/image" Target="media/55735343a4915e856077cca00abd985a8a695d22.png"/><Relationship Id="rId15" Type="http://schemas.openxmlformats.org/officeDocument/2006/relationships/image" Target="media/e9830af0bb04cfa44ab6f5e9d139e0f3e7370c31.png"/><Relationship Id="rId16" Type="http://schemas.openxmlformats.org/officeDocument/2006/relationships/image" Target="media/ed246dc72abde5cd45455f77a5c0e735335c33dc.png"/><Relationship Id="rId17" Type="http://schemas.openxmlformats.org/officeDocument/2006/relationships/image" Target="media/e7cef42f566222f7f8ed6057504e9efe3753c511.png"/><Relationship Id="rId18" Type="http://schemas.openxmlformats.org/officeDocument/2006/relationships/image" Target="media/ad862ce1299eaafcbc1fe0eec00d5c54b7b79974.png"/><Relationship Id="rId19" Type="http://schemas.openxmlformats.org/officeDocument/2006/relationships/image" Target="media/a274242fc1ef1eca0e004876d72e616c448f19f8.png"/><Relationship Id="rId20" Type="http://schemas.openxmlformats.org/officeDocument/2006/relationships/image" Target="media/7af397004d794dff173e2c40b249cd3c0de2ee9e.png"/><Relationship Id="rId21" Type="http://schemas.openxmlformats.org/officeDocument/2006/relationships/image" Target="media/770cde3c5a0862359f09d9a6afe1de5e2933fed4.png"/><Relationship Id="rId22" Type="http://schemas.openxmlformats.org/officeDocument/2006/relationships/image" Target="media/529f7434689a3afd63e0a6ccc500ed3b9765b815.png"/><Relationship Id="rId23" Type="http://schemas.openxmlformats.org/officeDocument/2006/relationships/image" Target="media/f1623f496a100d9efd2f001ca975cf4d997b8892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Энциклопедическое приложение к монографии</dc:title>
  <dc:creator>Z.ai</dc:creator>
  <dc:description>Мост «Коллапс–Хокинг»: константы, движок, кампании, термодинамика, данные и воспроизведение</dc:description>
  <cp:lastModifiedBy>Un-named</cp:lastModifiedBy>
  <cp:revision>1</cp:revision>
  <dcterms:created xsi:type="dcterms:W3CDTF">2026-10-10T21:58:54.971Z</dcterms:created>
  <dcterms:modified xsi:type="dcterms:W3CDTF">2026-10-10T21:58:54.971Z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