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737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C9A84C"/>
                <w:spacing w:val="40"/>
                <w:sz w:val="18"/>
                <w:szCs w:val="18"/>
              </w:rPr>
              <w:t xml:space="preserve">F  O  R  M  A  L     C  H  O  P  T  U  I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Анализ пробелов и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выбор системы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доказательств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Аудит программы формализации Чоптуика: реестр G1–G6 и сравнение Isabelle/HOL · Coq/Rocq · Lean 4 · том II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Автор: Исаев Исак Хамзатович · ORCID 0009-0003-7299-0701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Программа: choptuik_ac_bc · крыло формальной верификации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 0.3.0 · Нальчик · 2026</w:t>
            </w:r>
          </w:p>
          <w:p>
            <w:pPr>
              <w:spacing w:before="3737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formal_choptuik · gap registry G1–G6</w:t>
            </w:r>
            <w:r>
              <w:rPr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том II · аудит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300"/>
        <w:jc w:val="center"/>
      </w:pPr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Аннотация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Монография представляет полный аудит программы формализации критических явлений Чоптуика. Фиксируется классифицированный реестр из шести пробелов G1–G6 с уровнями критичности от Blocker до Low: существование критического решения, спектральная теорема устойчивости, геометрия изотропной сингулярности, типизированный мост Lean–Python, интервальная арифметика и аксиоматическая база. Центральный блокер — существование — разбирается до уровня стратегии: ньютоновская коррекция численного профиля в банаховом пространстве последовательностей с экспоненциальным затуханием, компактный обратный оператор и количественная теорема о неявной функции.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Проводится полное сравнительное исследование систем доказательств Isabelle/HOL, Coq/Rocq и Lean 4 по критериям логики, библиотечного покрытия, автоматизации и интеграции с Python; обосновывается выбор Lean 4 с mathlib. Формулируется техническое задание: среда Lean 4 + Lake, модульная организация Choptuik.*, дисциплина CI с аудитом аксиом и sorried-фрагментов, аксиоматическая база из трёх стандартных аксиом (Classical.choice, propext, Quot.sound) и регрессионная блокировка протокола моста.</w:t>
      </w:r>
    </w:p>
    <w:p>
      <w:pPr>
        <w:spacing w:before="160" w:line="312"/>
        <w:jc w:val="both"/>
      </w:pPr>
      <w:r>
        <w:rPr>
          <w:rFonts w:ascii="Times New Roman" w:eastAsia="SimSun" w:hAnsi="Times New Roman"/>
          <w:b/>
          <w:bCs/>
          <w:color w:val="1A1A1A"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color w:val="242424"/>
          <w:sz w:val="24"/>
          <w:szCs w:val="24"/>
        </w:rPr>
        <w:t xml:space="preserve">анализ пробелов; Lean 4; Isabelle/HOL; Coq/Rocq; mathlib; теорема о неявной функции; компактные операторы; интервальная арифметика; аксиоматика; формальная верификация.</w:t>
      </w:r>
      <w:r>
        <w:br w:type="page"/>
      </w:r>
    </w:p>
    <w:p>
      <w:pPr>
        <w:spacing w:after="300" w:before="240"/>
        <w:jc w:val="center"/>
      </w:pPr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Введение: цель и метод аудита</w:t>
            </w:r>
            <w:r>
              <w:tab/>
            </w:r>
            <w:r>
              <w:fldChar w:fldCharType="begin"/>
              <w:instrText xml:space="preserve"> PAGEREF _Toc1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">
            <w:r>
              <w:t xml:space="preserve">1.1. Критичность как функция внешних обязательств</w:t>
            </w:r>
            <w:r>
              <w:tab/>
            </w:r>
            <w:r>
              <w:fldChar w:fldCharType="begin"/>
              <w:instrText xml:space="preserve"> PAGEREF _Toc2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">
            <w:r>
              <w:t xml:space="preserve">1.2. Связь с томом I и дорожной картой</w:t>
            </w:r>
            <w:r>
              <w:tab/>
            </w:r>
            <w:r>
              <w:fldChar w:fldCharType="begin"/>
              <w:instrText xml:space="preserve"> PAGEREF _Toc3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">
            <w:r>
              <w:t xml:space="preserve">2. Текущее состояние программы choptuik_ac_bc</w:t>
            </w:r>
            <w:r>
              <w:tab/>
            </w:r>
            <w:r>
              <w:fldChar w:fldCharType="begin"/>
              <w:instrText xml:space="preserve"> PAGEREF _Toc4 \h 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2.1. Чего не хватает для формализации</w:t>
            </w:r>
            <w:r>
              <w:tab/>
            </w:r>
            <w:r>
              <w:fldChar w:fldCharType="begin"/>
              <w:instrText xml:space="preserve"> PAGEREF _Toc5 \h </w:instrText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6">
            <w:r>
              <w:t xml:space="preserve">2.2. Дисциплина честных оговорок</w:t>
            </w:r>
            <w:r>
              <w:tab/>
            </w:r>
            <w:r>
              <w:fldChar w:fldCharType="begin"/>
              <w:instrText xml:space="preserve"> PAGEREF _Toc6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3. Классифицированный реестр пробелов</w:t>
            </w:r>
            <w:r>
              <w:tab/>
            </w:r>
            <w:r>
              <w:fldChar w:fldCharType="begin"/>
              <w:instrText xml:space="preserve"> PAGEREF _Toc7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3.1. Физико-математические пробелы: G1, G2, G3</w:t>
            </w:r>
            <w:r>
              <w:tab/>
            </w:r>
            <w:r>
              <w:fldChar w:fldCharType="begin"/>
              <w:instrText xml:space="preserve"> PAGEREF _Toc8 \h </w:instrText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3.2. Инструментальные пробелы: G4, G5</w:t>
            </w:r>
            <w:r>
              <w:tab/>
            </w:r>
            <w:r>
              <w:fldChar w:fldCharType="begin"/>
              <w:instrText xml:space="preserve"> PAGEREF _Toc9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3.3. Управленческий пробел: G6</w:t>
            </w:r>
            <w:r>
              <w:tab/>
            </w:r>
            <w:r>
              <w:fldChar w:fldCharType="begin"/>
              <w:instrText xml:space="preserve"> PAGEREF _Toc10 \h </w:instrText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1">
            <w:r>
              <w:t xml:space="preserve">4. Центральный блокер: существование критического решения</w:t>
            </w:r>
            <w:r>
              <w:tab/>
            </w:r>
            <w:r>
              <w:fldChar w:fldCharType="begin"/>
              <w:instrText xml:space="preserve"> PAGEREF _Toc11 \h </w:instrText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4.1. Стратегия Рейтерера–Трубовица</w:t>
            </w:r>
            <w:r>
              <w:tab/>
            </w:r>
            <w:r>
              <w:fldChar w:fldCharType="begin"/>
              <w:instrText xml:space="preserve"> PAGEREF _Toc12 \h </w:instrText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3">
            <w:r>
              <w:t xml:space="preserve">4.2. Что требуется в Lean</w:t>
            </w:r>
            <w:r>
              <w:tab/>
            </w:r>
            <w:r>
              <w:fldChar w:fldCharType="begin"/>
              <w:instrText xml:space="preserve"> PAGEREF _Toc13 \h </w:instrText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4.3. DSS-периодичность как часть утверждения</w:t>
            </w:r>
            <w:r>
              <w:tab/>
            </w:r>
            <w:r>
              <w:fldChar w:fldCharType="begin"/>
              <w:instrText xml:space="preserve"> PAGEREF _Toc14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5">
            <w:r>
              <w:t xml:space="preserve">5. Устойчивость: требования спектральной теории</w:t>
            </w:r>
            <w:r>
              <w:tab/>
            </w:r>
            <w:r>
              <w:fldChar w:fldCharType="begin"/>
              <w:instrText xml:space="preserve"> PAGEREF _Toc15 \h </w:instrText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5.1. Аттрактор кодименсии один</w:t>
            </w:r>
            <w:r>
              <w:tab/>
            </w:r>
            <w:r>
              <w:fldChar w:fldCharType="begin"/>
              <w:instrText xml:space="preserve"> PAGEREF _Toc16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5.2. Необходимый аппарат и его статус в mathlib</w:t>
            </w:r>
            <w:r>
              <w:tab/>
            </w:r>
            <w:r>
              <w:fldChar w:fldCharType="begin"/>
              <w:instrText xml:space="preserve"> PAGEREF _Toc17 \h </w:instrText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5.3. От спектра к наблюдаемым: γ, универсальность, эхо-формула</w:t>
            </w:r>
            <w:r>
              <w:tab/>
            </w:r>
            <w:r>
              <w:fldChar w:fldCharType="begin"/>
              <w:instrText xml:space="preserve"> PAGEREF _Toc18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6. Сравнительный анализ: Isabelle/HOL, Coq/Rocq, Lean 4</w:t>
            </w:r>
            <w:r>
              <w:tab/>
            </w:r>
            <w:r>
              <w:fldChar w:fldCharType="begin"/>
              <w:instrText xml:space="preserve"> PAGEREF _Toc19 \h </w:instrText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0">
            <w:r>
              <w:t xml:space="preserve">6.1. Isabelle/HOL: скорость автоматизации, простые типы</w:t>
            </w:r>
            <w:r>
              <w:tab/>
            </w:r>
            <w:r>
              <w:fldChar w:fldCharType="begin"/>
              <w:instrText xml:space="preserve"> PAGEREF _Toc20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1">
            <w:r>
              <w:t xml:space="preserve">6.2. Coq/Rocq: алгебраическая сила, ценой кривой входа</w:t>
            </w:r>
            <w:r>
              <w:tab/>
            </w:r>
            <w:r>
              <w:fldChar w:fldCharType="begin"/>
              <w:instrText xml:space="preserve"> PAGEREF _Toc21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2">
            <w:r>
              <w:t xml:space="preserve">6.3. Lean 4: mathlib, нативная автоматизация и мост к Python</w:t>
            </w:r>
            <w:r>
              <w:tab/>
            </w:r>
            <w:r>
              <w:fldChar w:fldCharType="begin"/>
              <w:instrText xml:space="preserve"> PAGEREF _Toc22 \h </w:instrText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3">
            <w:r>
              <w:t xml:space="preserve">6.4. Условия пересмотра решения</w:t>
            </w:r>
            <w:r>
              <w:tab/>
            </w:r>
            <w:r>
              <w:fldChar w:fldCharType="begin"/>
              <w:instrText xml:space="preserve"> PAGEREF _Toc23 \h </w:instrText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4">
            <w:r>
              <w:t xml:space="preserve">7. Техническое задание и аксиоматическая база</w:t>
            </w:r>
            <w:r>
              <w:tab/>
            </w:r>
            <w:r>
              <w:fldChar w:fldCharType="begin"/>
              <w:instrText xml:space="preserve"> PAGEREF _Toc24 \h </w:instrText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7.1. Организация модулей</w:t>
            </w:r>
            <w:r>
              <w:tab/>
            </w:r>
            <w:r>
              <w:fldChar w:fldCharType="begin"/>
              <w:instrText xml:space="preserve"> PAGEREF _Toc25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7.2. Аксиоматическая база</w:t>
            </w:r>
            <w:r>
              <w:tab/>
            </w:r>
            <w:r>
              <w:fldChar w:fldCharType="begin"/>
              <w:instrText xml:space="preserve"> PAGEREF _Toc26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7">
            <w:r>
              <w:t xml:space="preserve">7.3. Интеграция и контроль качества</w:t>
            </w:r>
            <w:r>
              <w:tab/>
            </w:r>
            <w:r>
              <w:fldChar w:fldCharType="begin"/>
              <w:instrText xml:space="preserve"> PAGEREF _Toc27 \h </w:instrText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8">
            <w:r>
              <w:t xml:space="preserve">8. Выводы и рекомендации</w:t>
            </w:r>
            <w:r>
              <w:tab/>
            </w:r>
            <w:r>
              <w:fldChar w:fldCharType="begin"/>
              <w:instrText xml:space="preserve"> PAGEREF _Toc28 \h </w:instrText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9">
            <w:r>
              <w:t xml:space="preserve">Список литературы</w:t>
            </w:r>
            <w:r>
              <w:tab/>
            </w:r>
            <w:r>
              <w:fldChar w:fldCharType="begin"/>
              <w:instrText xml:space="preserve"> PAGEREF _Toc29 \h </w:instrText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обновите номера страниц: щёлкните по оглавлению правой кнопкой мыши и выберите «Обновить поле».</w:t>
      </w:r>
    </w:p>
    <w:p>
      <w:pPr>
        <w:pStyle w:val="Heading1"/>
        <w:spacing w:after="200" w:before="400" w:line="400" w:lineRule="atLeast"/>
        <w:jc w:val="center"/>
      </w:pPr>
      <w:bookmarkStart w:name="_Toc1" w:id="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Введение: цель и метод аудита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Настоящий том — аудиторский документ программы формализации. Его задача двоякая: во-первых, дать классифицированную опись всего, что отделяет текущее состояние вычислительной программы choptuik_ac_bc от машинно-проверяемой теории критических явлений Чоптуика; во-вторых, зафиксировать и обосновать решение о выборе системы доказательств. Если том I отвечает на вопрос «как строить», то этот том — на вопросы «что именно отсутствует» и «каким инструментом строить».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Метод аудита прост и воспроизводим. Каждый потенциальный пробел формулируется как утверждение вида «в Lean не существует доказательства P» или «не существует типизированного канала Q»; затем пробел классифицируется по критичности (Blocker, High, Medium, Low), по зависимостям от других пробелов и по этапу дорожной карты, на котором его закрытие запланировано. Итог — реестр из шести позиций G1–G6, машиночитаемая версия которого хранится в blueprint/gap_registry.csv и синхронизирована с тегами sorried-фрагментов в исходном коде Lean.</w:t>
      </w:r>
    </w:p>
    <w:p>
      <w:pPr>
        <w:pStyle w:val="Heading2"/>
        <w:spacing w:after="140" w:before="300" w:line="380" w:lineRule="atLeast"/>
      </w:pPr>
      <w:bookmarkStart w:name="_Toc2" w:id="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1.1. Критичность как функция внешних обязательств</w:t>
      </w:r>
      <w:bookmarkEnd w:id="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Классификация по критичности привязана не к субъективной сложности, а к внешним обязательствам программы. Пробел является Blocker'ом, если без его закрытия ни одно из трёх публичных утверждений программы — существование критического решения, единственность неустойчивой моды, закон масштабирования с γ = 1/λ₀ — не может быть заявлено как машинно-проверяемое. Пробел уровня High необходим для полноты теории, но допускает частичные промежуточные результаты. Уровни Medium и Low — это инфраструктура и управление: их незакрытость замедляет работу, но не обесценивает её результаты.</w:t>
      </w:r>
    </w:p>
    <w:p>
      <w:pPr>
        <w:pStyle w:val="Heading2"/>
        <w:spacing w:after="140" w:before="300" w:line="380" w:lineRule="atLeast"/>
      </w:pPr>
      <w:bookmarkStart w:name="_Toc3" w:id="3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1.2. Связь с томом I и дорожной картой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Реестр пробелов и дорожная карта — два среза одной и той же программы: реестр упорядочивает по критичности, карта — по времени. Каждой позиции реестра соответствует стратегия закрытия, фаза и задачи дорожной карты; каждая задача карты ссылается на пробел, который она приближает. Документы синхронизированы: изменение реестра без обновления карты и наоборот не проходит ревью. Такая двойная бухгалтерия — цена за честность: у программы нет «тихих» обязательств.</w:t>
      </w:r>
    </w:p>
    <w:p>
      <w:pPr>
        <w:pStyle w:val="Heading1"/>
        <w:spacing w:after="200" w:before="400" w:line="400" w:lineRule="atLeast"/>
        <w:jc w:val="center"/>
      </w:pPr>
      <w:bookmarkStart w:name="_Toc4" w:id="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Текущее состояние программы choptuik_ac_bc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Честный аудит начинается с описания того, что уже есть. Родительский репозиторий — не набор скриптов, а сложившаяся исследовательская программа с восемью направлениями, из которых для формализации критических явлений релевантны четыре: прямая работа с уравнениями Эйнштейна (Einstein Direct), вычислительная лаборатория динамики инвариантов (dsi_lab), интерактивная визуализация и блок верификации с тестовой инфраструктурой. Ключевой актив — дисциплина воспроизводимости: данные хранятся в JSON, вычисления детерминированы, результаты сопровождаются тестами и отчётами о верификации.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Второй актив — опыт обнаружения ошибок в опубликованной литературе. Программа находила расхождения в формулах классических работ по критическому коллапсу; это означает, что численный контур откалиброван достаточно тонко, чтобы служить арбитром, — редкое свойство для вычислительной физики. Третий актив — единая формула Чоптуика и поправки к ней: аналитические конструкции, которые формализация должна будет либо вывести, либо опровергнуть, — готовая цель для машинной проверки.</w:t>
      </w:r>
    </w:p>
    <w:p>
      <w:pPr>
        <w:pStyle w:val="Heading2"/>
        <w:spacing w:after="140" w:before="300" w:line="380" w:lineRule="atLeast"/>
      </w:pPr>
      <w:bookmarkStart w:name="_Toc5" w:id="5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2.1. Чего не хватает для формализации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При этом ни один фрагмент программы сегодня не является формализованной математикой. Отсутствуют строгие определения начальных данных, фазового пространства и гиперповерхности порога; нет формализации понятия критического решения и его самоподобия; нет спектральной теории для оператора возмущений; нет связи с любой системой доказательств. Python-код воспроизводит числа, но не несёт сертификатов корректности, приемлемых для доказательного ядра. Эти дефициты и составляют реестр главы 3.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1. Активы и дефициты программы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988"/>
        <w:gridCol w:w="1582"/>
        <w:gridCol w:w="4218"/>
      </w:tblGrid>
      <w:tr>
        <w:trPr>
          <w:cantSplit/>
          <w:tblHeader/>
        </w:trPr>
        <w:tc>
          <w:tcPr>
            <w:tcW w:type="pct" w:w="17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Актив</w:t>
            </w:r>
          </w:p>
        </w:tc>
        <w:tc>
          <w:tcPr>
            <w:tcW w:type="pct" w:w="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Статус</w:t>
            </w:r>
          </w:p>
        </w:tc>
        <w:tc>
          <w:tcPr>
            <w:tcW w:type="pct" w:w="2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Как используется формализацией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Воспроизводимые численные данные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есть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источник калибровки и кросс-проверок теорем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Опыт поиска ошибок в литературе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есть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прецедент строгости; мотивация формализации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Единая формула Чоптуика и поправки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есть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цель для вывода или опровержения в Lean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Строгие определения порога и критического решения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нет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создаются в этапе I–II (G1)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Спектральная теория оператора возмущений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нет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создаётся в этапе III (G2)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Канал Lean↔Python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нет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создаётся в этапе I (G4, G5)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80" w:lineRule="atLeast"/>
      </w:pPr>
      <w:bookmarkStart w:name="_Toc6" w:id="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2.2. Дисциплина честных оговорок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Существенно, что аудит не понижает статус программы, а уточняет его. Формулировка «гипотеза → машинное подтверждение → честные оговорки», принятая в родительском репозитории, означает, что каждое численное утверждение сопровождается явной формулировкой границ применимости. Формализация наследует эту дисциплину в более сильной форме: граница применимости превращается в набор аксиом и гипотез теоремы, которые ядро системы проверяет при каждом использовании. Там, где численная программа говорит «в этих пределах мы это видели», формализованная теория говорит «при этих гипотезах это доказано».</w:t>
      </w:r>
    </w:p>
    <w:p>
      <w:pPr>
        <w:pStyle w:val="Heading1"/>
        <w:spacing w:after="200" w:before="400" w:line="400" w:lineRule="atLeast"/>
        <w:jc w:val="center"/>
      </w:pPr>
      <w:bookmarkStart w:name="_Toc7" w:id="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Классифицированный реестр пробелов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Реестр состоит из шести позиций. Две — блокеры, две — высокого уровня, одна — среднего, одна — низкого. В этой главе каждая позиция разбирается по единой схеме: формулировка, почему это пробел, от чего зависит, стратегия закрытия. Итоговая матрица критичности приведена на рисунке 1.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1. Матрица реестра: критичность, трудоёмкость и глубина зависимостей для G1–G6 (шкала 0–5).</w:t>
      </w:r>
    </w:p>
    <w:p>
      <w:pPr>
        <w:pStyle w:val="Heading2"/>
        <w:spacing w:after="140" w:before="300" w:line="380" w:lineRule="atLeast"/>
      </w:pPr>
      <w:bookmarkStart w:name="_Toc8" w:id="8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3.1. Физико-математические пробелы: G1, G2, G3</w:t>
      </w:r>
      <w:bookmarkEnd w:id="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G1 (Blocker) — отсутствие строгого доказательства существования решения Чоптуика. Компьютерно-ассистированное доказательство Рейтерера–Трубовица существует, но не является машинно-проверяемым; его перенос в Lean — центральная задача этапа II. G2 (Blocker) — отсутствие формализации теории устойчивости: спектрального анализа линеаризованного оператора, доказательства единственности неустойчивой моды и вывода γ = 1/λ₀. Это ядро динамической картины критических явлений. G3 (High) — геометрия сингулярности: сильность через расходимость интеграла кривизны вдоль нулевой геодезической, изотропность через ограниченность Вейля, конформная компактификация. mathlib даёт многообразия и связности, но не даёт готовых нулевых геодезических критериев — слой нужно достраивать.</w:t>
      </w:r>
    </w:p>
    <w:p>
      <w:pPr>
        <w:pStyle w:val="Heading2"/>
        <w:spacing w:after="140" w:before="300" w:line="380" w:lineRule="atLeast"/>
      </w:pPr>
      <w:bookmarkStart w:name="_Toc9" w:id="9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3.2. Инструментальные пробелы: G4, G5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G4 (High) — мост между формальным доказательством и численными расчётами. Без типизированного канала численные данные не могут входить в доказательства, а формальные константы не могут проверяться численно. Решение — ZeroMQ-протокол с шестью методами и регрессионной блокировкой изменений; инженерная часть закрывается на этапе I. G5 (Medium) — интервальная арифметика: строгие оценки погрешностей, наследующие идеологию целочисленных сертификатов Рейтерера–Трубовица. В Python-крыле службы уже реализован класс Interval с направленным округлением через math.nextafter; в Lean требуется доказать корректность операций — задача этапа I, закрывающаяся вместе с mul_sound.</w:t>
      </w:r>
    </w:p>
    <w:p>
      <w:pPr>
        <w:pStyle w:val="Heading2"/>
        <w:spacing w:after="140" w:before="300" w:line="380" w:lineRule="atLeast"/>
      </w:pPr>
      <w:bookmarkStart w:name="_Toc10" w:id="10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3.3. Управленческий пробел: G6</w:t>
      </w:r>
      <w:bookmarkEnd w:id="1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G6 (Low) — фиксация аксиоматической базы. Система Lean по умолчанию допускает классические принципы, но программа обязана явно объявить, какие аксиомы допустимы: фиксируются три стандартные — Classical.choice (необходим для теорем Хана–Банаха и об открытом отображении, на которых держится существование решений), propext (эквивалентные предложения равны) и Quot.sound (корректность факторизации). Любая новая axiom-декларация в теоретических модулях запрещена и отслеживается CI. Пробел формально закрыт публикацией blueprint/axiomatic_base.md; статус в реестре — resolved-in-docs с постоянным CI-контролем.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2. Реестр пробелов: полная сводка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703"/>
        <w:gridCol w:w="3515"/>
        <w:gridCol w:w="1582"/>
        <w:gridCol w:w="1582"/>
        <w:gridCol w:w="1406"/>
      </w:tblGrid>
      <w:tr>
        <w:trPr>
          <w:cantSplit/>
          <w:tblHeader/>
        </w:trPr>
        <w:tc>
          <w:tcPr>
            <w:tcW w:type="pct" w:w="4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pct" w:w="20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Формулировка</w:t>
            </w:r>
          </w:p>
        </w:tc>
        <w:tc>
          <w:tcPr>
            <w:tcW w:type="pct" w:w="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pct" w:w="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Зависимости</w:t>
            </w:r>
          </w:p>
        </w:tc>
        <w:tc>
          <w:tcPr>
            <w:tcW w:type="pct" w:w="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Этап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G1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Существование DSS-решения системы Эйнштейна–скаляра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Blocker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G4, G5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G2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Единственная неустойчивая мода, γ = 1/λ₀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Blocker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G1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III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G3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Сильная изотропная сингулярность, компактификация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High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II–III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G4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Типизированный мост Lean–Python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High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этап I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G5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Интервальная арифметика с направленным округлением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Medium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mathlib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G6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Аксиоматическая база (3 стандартные аксиомы)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Low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—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400" w:lineRule="atLeast"/>
        <w:jc w:val="center"/>
      </w:pPr>
      <w:bookmarkStart w:name="_Toc11" w:id="1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Центральный блокер: существование критического решения</w:t>
      </w:r>
      <w:bookmarkEnd w:id="1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Эта глава разбирает G1 на составляющие — настолько подробно, насколько это возможно до начала формализации. Доказательство Рейтерера–Трубовица организовано как ньютоновская схема: приближённое решение получается численно, а затем доказывается, что в его окрестности лежит точное решение системы. Вся аналитическая работа сосредоточена в трёх компонентах: выборе банахова пространства, доказательстве регулярности остаточного отображения и установлении изоморфизма его производной.</w:t>
      </w:r>
    </w:p>
    <w:p>
      <w:pPr>
        <w:pStyle w:val="Heading2"/>
        <w:spacing w:after="140" w:before="300" w:line="380" w:lineRule="atLeast"/>
      </w:pPr>
      <w:bookmarkStart w:name="_Toc12" w:id="1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4.1. Стратегия Рейтерера–Трубовица</w:t>
      </w:r>
      <w:bookmarkEnd w:id="1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Система Эйнштейна–скалярного поля в двойных нулевых координатах переписывается как нелинейное уравнение Φ(x) = 0 на банаховом пространстве последовательностей с экспоненциальным затуханием — коэффициентов разложения решения по базису Чебышёва–Фурье. Численный профиль даёт точку x₀ с малой невязкой. Линеаризация DΦ(x₀) оказывается оператором с компактно возмущённым обратимым ядром; доказательство существования компактного обратного оператора — аналитическое сердце работы — влечёт аналитичность решения по теореме об обратном операторе в аналитической категории. Все вычислительные шаги сопровождаются целочисленными оценками погрешностей, что делает доказательство воспроизводимым с машинной точностью.</w:t>
      </w:r>
    </w:p>
    <w:p>
      <w:pPr>
        <w:pStyle w:val="Heading2"/>
        <w:spacing w:after="140" w:before="300" w:line="380" w:lineRule="atLeast"/>
      </w:pPr>
      <w:bookmarkStart w:name="_Toc13" w:id="13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4.2. Что требуется в Lean</w:t>
      </w:r>
      <w:bookmarkEnd w:id="1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Перенос этой схемы в Lean требует пяти блоков. Первый — банаховы пространства и фреше-дифференцируемость: mathlib покрывает, включая производные Картана и теорему о обратной функции в конечномерном и бесконечномерном случаях. Второй — количественная теорема о неявной функции с явными радиусами: частично доступна, потребует усиления. Третий — теория компактных операторов и спектральная теорема Риса: базовый объём в mathlib присутствует. Четвёртый — разложения по Чебышёву и Фурье с оценками хвостов: в mathlib есть ядро теории ортогональных многочленов; хвостовые оценки придётся доказывать. Пятый — интервальные сертификаты: канал G5 доставляет численные данные в форме, приемлемой для ядра.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 w:hAnsi="Times New Roman"/>
          <w:i/>
          <w:iCs/>
          <w:color w:val="6B6455"/>
          <w:sz w:val="24"/>
          <w:szCs w:val="24"/>
        </w:rPr>
        <w:t xml:space="preserve">Ключевое архитектурное решение: численный профиль никогда не входит в доказательство как набор чисел с плавающей запятой — только как интервальная затравка, для которой невязка Φ(x₀) оценена строго.</w:t>
      </w:r>
    </w:p>
    <w:p>
      <w:pPr>
        <w:pStyle w:val="Heading2"/>
        <w:spacing w:after="140" w:before="300" w:line="380" w:lineRule="atLeast"/>
      </w:pPr>
      <w:bookmarkStart w:name="_Toc14" w:id="14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4.3. DSS-периодичность как часть утверждения</w:t>
      </w:r>
      <w:bookmarkEnd w:id="1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Существование само по себе недостаточно: решение должно быть дискретно самоподобным с периодом Δ ≈ ln 2. В схеме Рейтерера–Трубовица DSS-ность встроена в конструкцию: решение ищется непосредственно в классе полей, удовлетворяющих ковариационному закону ψ(ρ, τ + Δ) = e^{κΔ} ψ(ρ e^{−Δ}, τ), так что периодичность следует из построения. Формализация должна воспроизвести это точно: определение DiscretelySelfSimilar в Lean фиксирует ковариацию, а теорема существования утверждает существование решения, удовлетворяющего этому предикату вместе с полевой системой. Единственность с точностью до масштаба и трансляции — companion-теорема того же этапа.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Оценка трудоёмкости: блоки 1 и 3 в основном читаются из mathlib; блоки 2, 4 и 5 — содержательная работа порядка шести-восьми месяцев при частичной занятости. Именно этап II дорожной карты (месяцы 6–18) отведён под G1, с двумя промежуточными вехами: формализация полевой системы (месяц 10) и упаковка численной затравки с сертификатами (месяц 12).</w:t>
      </w:r>
    </w:p>
    <w:p>
      <w:pPr>
        <w:pStyle w:val="Heading1"/>
        <w:spacing w:after="200" w:before="400" w:line="400" w:lineRule="atLeast"/>
        <w:jc w:val="center"/>
      </w:pPr>
      <w:bookmarkStart w:name="_Toc15" w:id="1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Устойчивость: требования спектральной теории</w:t>
      </w:r>
      <w:bookmarkEnd w:id="1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Второй блокер — G2 — отвечает на вопрос, почему критическое решение вообще «критическое». Динамическая картина такова: в бесконечномерном фазовом пространстве окрестностей критического решения существует ровно одно направление, вдоль которого возмущения растут, и бесконечное множество направлений, вдоль которых они затухают. Математически это утверждение о спектре линеаризованного оператора, и формализация обязана его доказать, а не постулировать.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57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2. Целевая спектральная картина: единственная неустойчивая мода λ₀ (звезда), затухающие семейства в левой полуплоскости, шаг 2π/Δ по мнимой оси.</w:t>
      </w:r>
    </w:p>
    <w:p>
      <w:pPr>
        <w:pStyle w:val="Heading2"/>
        <w:spacing w:after="140" w:before="300" w:line="380" w:lineRule="atLeast"/>
      </w:pPr>
      <w:bookmarkStart w:name="_Toc16" w:id="1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5.1. Аттрактор кодименсии один</w:t>
      </w:r>
      <w:bookmarkEnd w:id="1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Линеаризация системы вокруг критического решения приводит к линейной собственной задаче в логарифмическом времени. Требуемый результат состоит из трёх частей: (i) существует ровно одна собственная величина λ₀ с положительной вещественной частью, и она вещественна; (ii) весь остальной спектр лежит строго в левой полуплоскости; (iii) мнимые части затухающих мод образуют семейство с шагом 2π/Δ. Из (i) следует кодименсия один: устойчивое многообразие критического решения имеет коразмерность один, и пороговое поведение семейств данных — прямое следствие. Из (iii) — спектральное эхо: та же периодичность Δ, что и в физическом решении, проявляется в спектре.</w:t>
      </w:r>
    </w:p>
    <w:p>
      <w:pPr>
        <w:pStyle w:val="Heading2"/>
        <w:spacing w:after="140" w:before="300" w:line="380" w:lineRule="atLeast"/>
      </w:pPr>
      <w:bookmarkStart w:name="_Toc17" w:id="17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5.2. Необходимый аппарат и его статус в mathlib</w:t>
      </w:r>
      <w:bookmarkEnd w:id="1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Формализация потребует: спектральной теории замкнутых и неограниченных операторов в гильбертовом пространстве; теории C₀-полугрупп для интерпретации лог-временной эволюции; теорем Риса–Шаудера о компактных операторах; оценок резольвенты, отделяющих λ₀ от остального спектра. mathlib содержит функционально-аналитический фундамент — банаховы и гильбертовы пространства, спектр ограниченных операторов, компактные операторы — но неограниченные операторы и полугруппы представлены фрагментарно. Стратегия: не строить общую теорию, а доказать требуемые утверждения для конкретного оператора с компактным ядром, где достаточно ограниченного резольвентного анализа. Этот выбор сужает зависимость от недостроенных разделов mathlib до минимума.</w:t>
      </w:r>
    </w:p>
    <w:p>
      <w:pPr>
        <w:pStyle w:val="Heading2"/>
        <w:spacing w:after="140" w:before="300" w:line="380" w:lineRule="atLeast"/>
      </w:pPr>
      <w:bookmarkStart w:name="_Toc18" w:id="18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5.3. От спектра к наблюдаемым: γ, универсальность, эхо-формула</w:t>
      </w:r>
      <w:bookmarkEnd w:id="1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Вывод наблюдаемых величин — чистая линейная теория устойчивости. Малое отклонение параметра p от порога эволюционирует согласно растущей моде e^{λ₀τ}; момент завершения коллапса фиксирует τ_max = −ln|p − p*|/λ₀ + const, откуда M ∝ |p − p*|^{1/λ₀}. Поскольку λ₀ — свойство самого критического решения, а не семейства данных, показатель γ = 1/λ₀ универсален. Дискретная самоподобие добавляет к закону масштабирования периодическую поправку: M = |p − p*|^γ · F(ln|p − p*|/λ₀ + σ) с F периода Δ. Все три утверждения — γ, универсальность, эхо-формула — оформляются как следствия теоремы G2 в модуле Choptuik.Scaling; их формальные формулировки уже присутствуют в каркасе с тегом sorry.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209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3. Численная реализация закона масштабирования в модельной программе: наклон 0.3739 против γ = 1/λ₀ = 0.37390 — кросс-проверка для будущей формальной теоремы.</w:t>
      </w:r>
    </w:p>
    <w:p>
      <w:pPr>
        <w:pStyle w:val="Heading1"/>
        <w:spacing w:after="200" w:before="400" w:line="400" w:lineRule="atLeast"/>
        <w:jc w:val="center"/>
      </w:pPr>
      <w:bookmarkStart w:name="_Toc19" w:id="19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Сравнительный анализ: Isabelle/HOL, Coq/Rocq, Lean 4</w:t>
      </w:r>
      <w:bookmarkEnd w:id="19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Выбор системы доказательств определяет всё: темп формализации, потолок библиотек, возможность интеграции с существующим кодом и порог входа для соавторов. Сравнение проводится по единым критериям: логические основания и доверенное ядро; библиотечное покрытие требуемой математики; автоматизация; интеграция с Python; зрелость сообщества. Все три системы имеют малые доверенные ядра семейства LCF — принципиальных вопросов доверия ни одна не поднимает, выбор определяется прикладными факторами.</w:t>
      </w:r>
    </w:p>
    <w:p>
      <w:pPr>
        <w:pStyle w:val="Heading2"/>
        <w:spacing w:after="140" w:before="300" w:line="380" w:lineRule="atLeast"/>
      </w:pPr>
      <w:bookmarkStart w:name="_Toc20" w:id="20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6.1. Isabelle/HOL: скорость автоматизации, простые типы</w:t>
      </w:r>
      <w:bookmarkEnd w:id="20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Isabelle/HOL строится на высотной порядковой логике с LCF-ядром и предлагает сильнейшую внешнюю автоматизацию — Sledgehammer обращается к ATP и SMT-решателям (Z3, E), найденные доказательства переизлагаются в читаемом Isar. Изар считается эталоном читаемости доказательных текстов. Слабое место для нашей задачи — отсутствие зависимых типов, ограничивающее выразительность кодирования структур с инвариантами, и менее развитая инфраструктура FFI. Isabelle остаётся запасным вариантом на случай, если автоматизация этапа III окажется решающим фактором.</w:t>
      </w:r>
    </w:p>
    <w:p>
      <w:pPr>
        <w:pStyle w:val="Heading2"/>
        <w:spacing w:after="140" w:before="300" w:line="380" w:lineRule="atLeast"/>
      </w:pPr>
      <w:bookmarkStart w:name="_Toc21" w:id="21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6.2. Coq/Rocq: алгебраическая сила, ценой кривой входа</w:t>
      </w:r>
      <w:bookmarkEnd w:id="21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Coq (ныне Rocq) — классика зависимых типов и расчёта конструкций; библиотека MathComp создана для крупномасштабной алгебры и доказала теоремы о четырёх красках и о нечётном порядке. Для нашей задачи, центрированной на анализе, ключевая ветвь — math-comp/analysis с теорией вещественного анализа и распределений; она растёт, но уступает mathlib в охвате функционального анализа и дифференциальной геометрии. Сложная система сортиров (Set, Prop, Type) и строгий конструктивизм повышают порог входа; FFI развит слабее, чем у Lean.</w:t>
      </w:r>
    </w:p>
    <w:p>
      <w:pPr>
        <w:pStyle w:val="Heading2"/>
        <w:spacing w:after="140" w:before="300" w:line="380" w:lineRule="atLeast"/>
      </w:pPr>
      <w:bookmarkStart w:name="_Toc22" w:id="22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6.3. Lean 4: mathlib, нативная автоматизация и мост к Python</w:t>
      </w:r>
      <w:bookmarkEnd w:id="22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Lean 4 сочетает зависимые типы с прагматикой классической математики: mathlib систематически использует Classical.choice, а базовые аксиомы зафиксированы. Библиотека покрывает анализ, топологию, меру, дифференциальную геометрию и уже имеет публичный прецедент тяжёлой аналитики PDE — формализацию теории Де Джорджи–Нэша–Мозера. Автоматизация нативна (grind, aesop, polyrith) и не требует внешних вызовов. Наконец, Lean — единственная из трёх систем с публичным ZeroMQ-прецедентом моста к Python: для программы, чей численный актив написан на Python, это решающий интеграционный аргумент.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3. Полная матрица решения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Критерий</w:t>
            </w:r>
          </w:p>
        </w:tc>
        <w:tc>
          <w:tcPr>
            <w:tcW w:type="pct" w:w="125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Isabelle/HOL</w:t>
            </w:r>
          </w:p>
        </w:tc>
        <w:tc>
          <w:tcPr>
            <w:tcW w:type="pct" w:w="125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Coq / Rocq</w:t>
            </w:r>
          </w:p>
        </w:tc>
        <w:tc>
          <w:tcPr>
            <w:tcW w:type="pct" w:w="125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Lean 4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Логика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HOL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CIC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CIC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Зависимые типы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нет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да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Sledgehammer (внешняя)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SSReflect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нативная (grind/aesop)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Библиотеки для анализа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AFP (разрозненно)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math-comp/analysis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mathlib (широкий охват)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Прецедент тяжёлых PDE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частичный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ограниченный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ДГНМ (публичный)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FFI / Python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слабый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слабый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C ABI + ZeroMQ-прецедент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Читаемость доказательств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Isar — эталон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SSReflect (плотный стиль)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структурный гибрид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Сообщество и динамика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стабильное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стабильное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быстрорастущее, финансируемое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Итог для программы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запасной вариант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не оптимален для анализа</w:t>
            </w:r>
          </w:p>
        </w:tc>
        <w:tc>
          <w:tcPr>
            <w:tcW w:type="pct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242424"/>
                <w:sz w:val="20"/>
                <w:szCs w:val="20"/>
              </w:rPr>
              <w:t xml:space="preserve">выбирается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B6455"/>
          <w:sz w:val="21"/>
          <w:szCs w:val="21"/>
        </w:rPr>
        <w:t xml:space="preserve">Рис. 4. Радар сравнения по шести осям (оценки 0–5 из аудита программы).</w:t>
      </w:r>
    </w:p>
    <w:p>
      <w:pPr>
        <w:pStyle w:val="Heading2"/>
        <w:spacing w:after="140" w:before="300" w:line="380" w:lineRule="atLeast"/>
      </w:pPr>
      <w:bookmarkStart w:name="_Toc23" w:id="23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6.4. Условия пересмотра решения</w:t>
      </w:r>
      <w:bookmarkEnd w:id="23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Решение пересматривается при двух сценариях. Если этап II неожиданно упрётся в алгебраические, а не аналитические структуры — вероятность низка, ньютоновская схема это анализ, — Coq с MathComp возвращается в рассмотрение. Если решающим окажется Sledgehammer-класс автоматизации для вспомогательных лемм, допускается параллельная Isabelle-формализация изолированных фрагментов, но не основная линия: потеря mathlib и моста к Python перевешивает локальный выигрыш в автоматизации.</w:t>
      </w:r>
    </w:p>
    <w:p>
      <w:pPr>
        <w:pStyle w:val="Heading1"/>
        <w:spacing w:after="200" w:before="400" w:line="400" w:lineRule="atLeast"/>
        <w:jc w:val="center"/>
      </w:pPr>
      <w:bookmarkStart w:name="_Toc24" w:id="2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Техническое задание и аксиоматическая база</w:t>
      </w:r>
      <w:bookmarkEnd w:id="24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Техническое задание фиксирует среду, организацию кода и дисциплину качества. Язык формализации — Lean 4; среда — Visual Studio Code с расширением lean4; управление зависимостями и сборкой — Lake, с пином версий toolchain и mathlib, синхронно обновляемыми. Проект организован как модульная библиотека: каждый модуль отвечает за свою область математики и компилируется независимо; сборка lake build порождает проверенные артефакты .olean. CI обязан собирать проект на каждом изменении и выполнять два аудита: запрет проектных аксиом и проверку тегов у всех sorry.</w:t>
      </w:r>
    </w:p>
    <w:p>
      <w:pPr>
        <w:pStyle w:val="Heading2"/>
        <w:spacing w:after="140" w:before="300" w:line="380" w:lineRule="atLeast"/>
      </w:pPr>
      <w:bookmarkStart w:name="_Toc25" w:id="25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7.1. Организация модулей</w:t>
      </w:r>
      <w:bookmarkEnd w:id="25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Пространство имён Choptuik.* разделено на пять областей: Geometry (двойная нулевая арена, кривизна, сингулярность), Analysis (полевая система, интервальная арифметика), Existence (DSS, неявная функция), Stability (линеаризация, спектр), Scaling (масштабирование, универсальность). Каждый sorried фрагмент тегируется идентификатором пробела; карта модулей с графом импортов и таблицей обязательств поддерживается в blueprint/module_map.md. Такое разделение позволяет параллельно работать над геометрией и анализом, не создавая конфликтов в сборке.</w:t>
      </w:r>
    </w:p>
    <w:p>
      <w:pPr>
        <w:pStyle w:val="Heading2"/>
        <w:spacing w:after="140" w:before="300" w:line="380" w:lineRule="atLeast"/>
      </w:pPr>
      <w:bookmarkStart w:name="_Toc26" w:id="26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7.2. Аксиоматическая база</w:t>
      </w:r>
      <w:bookmarkEnd w:id="26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Весь проект опирается на минимально достаточный набор аксиом, явно декларированный в blueprint/axiomatic_base.md. Классический выбор (Classical.choice) необходим для фундаментальных теорем анализа, включая Хана–Банаха и открытое отображение, через которые идут существования в ДУЧП; propext упрощает работу с равенством предикатов; Quot.sound обеспечивает корректность факторных конструкций — пространств, построенных факторизацией по отношениям эквивалентности. Цель программы: чтобы #print axioms любой теоремы показывал подмножество именно этих трёх. Введение любых дополнительных аксиом должно быть обосновано в реестре и запрещено по умолчанию; ослабление гарантий системы недопустимо без явного решения.</w:t>
      </w:r>
    </w:p>
    <w:p>
      <w:pPr>
        <w:pStyle w:val="Heading2"/>
        <w:spacing w:after="140" w:before="300" w:line="380" w:lineRule="atLeast"/>
      </w:pPr>
      <w:bookmarkStart w:name="_Toc27" w:id="27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7.3. Интеграция и контроль качества</w:t>
      </w:r>
      <w:bookmarkEnd w:id="27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Интеграция с Python строится по архитектуре из тома I: Lean-клиент, ZeroMQ REQ/REP, JSON-протокол версии 1.0, шесть методов, регрессионная блокировка изменений протокола тестами. Контроль качества четырёхуровневый: lake build с аудиторами аксиом и sorry-тегов; pytest для сервиса (14 регрессионных тестов, включая протокольные); регенерационный тест данных из seed 1993; ревью естественноязыковых комментариев — каждый формальный фрагмент обязан нести пояснение своего места в дереве доказательства. Процесс работы — Git с ветвями по задачам этапов; каждая значимая математическая идея сначала фиксируется текстом в blueprint, затем кодом.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4. Дисциплина контроля качества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285"/>
        <w:gridCol w:w="2812"/>
        <w:gridCol w:w="3691"/>
      </w:tblGrid>
      <w:tr>
        <w:trPr>
          <w:cantSplit/>
          <w:tblHeader/>
        </w:trPr>
        <w:tc>
          <w:tcPr>
            <w:tcW w:type="pct" w:w="13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Уровень</w:t>
            </w:r>
          </w:p>
        </w:tc>
        <w:tc>
          <w:tcPr>
            <w:tcW w:type="pct" w:w="16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Инструмент</w:t>
            </w:r>
          </w:p>
        </w:tc>
        <w:tc>
          <w:tcPr>
            <w:tcW w:type="pct" w:w="21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 w:hAnsi="Times New Roman"/>
                <w:color w:val="1A1A1A"/>
                <w:sz w:val="21"/>
                <w:szCs w:val="21"/>
              </w:rPr>
              <w:t xml:space="preserve">Что гарантирует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Теория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lake build + аудит аксиом/sorry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каждая теорема выведена; аксиомы — только 3 стандартные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Сервис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pytest (14 тестов)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протокол и физика модели не дрейфуют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Данные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регенерация из seed 1993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байт-в-байт воспроизводимость CSV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Ревью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комментарии + blueprint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 w:hAnsi="Times New Roman"/>
                <w:color w:val="242424"/>
                <w:sz w:val="20"/>
                <w:szCs w:val="20"/>
              </w:rPr>
              <w:t xml:space="preserve">каждый фрагмент имеет документированную роль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400" w:lineRule="atLeast"/>
        <w:jc w:val="center"/>
      </w:pPr>
      <w:bookmarkStart w:name="_Toc28" w:id="28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8. Выводы и рекомендации</w:t>
      </w:r>
      <w:bookmarkEnd w:id="28"/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Аудит даёт три итоговых суждения. Первое: текущее состояние choptuik_ac_bc — это вычислительная поддержка и каталог результатов мирового уровня дисциплины воспроизводимости, но не формальное доказательство; для превращения в теорему не хватает фундаментальных блоков, и они полностью идентифицированы в реестре G1–G6. Второе: наиболее подходящим инструментом является Lean 4 — его mathlib покрывает необходимый анализ и дифференциальную геометрию, имеет публичный прецедент тяжёлой PDE-формализации, а механизмы интеграции с Python позволяют сохранить и использовать существующий численный код. Третье: программа достижима за 27 месяцев по трёхфазной схеме при условии соблюдения фиксированной аксиоматической базы и регламентa контроля качества.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Приоритетный порядок действий: закрыть G5 (интервальная арифметика) и G4 (мост) на этапе I — они разблокируют легальный перенос численных данных; атаковать G1 на этапе II по схеме Рейтерера–Трубовица с количественной теоремой о неявной функции; завершить G2 и вывести γ = 1/λ₀ с универсальностью на этапе III. Параллельно, без блокировки основной линии, достраивается слой G3 — геометрия сингулярности. Ожидаемые формальные константы программы: γ ≈ 0.374 как 1/λ₀ и Δ = ln 2 — обе с печатаемым сертификатом аксиом.</w:t>
      </w:r>
    </w:p>
    <w:p>
      <w:pPr>
        <w:spacing w:after="80" w:line="312"/>
        <w:ind w:firstLine="480"/>
        <w:jc w:val="both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Стратегическое значение выходит за рамки одной задачи. Программа создаёт переиспользуемую инфраструктуру — типизированный мост доказательство↔вычисления, верифицируемую интервальную арифметику, шаблон реестра обязательств с CI-блокировкой — применимую к любому компьютерно-ассистированному доказательству в физике. Тем самым choptuik_ac_bc получает не только формализацию одного результата, но и постоянный механизм: каждый будущий численный результат программы может быть проведён через один и тот же конвейер — от гипотезы через машинное подтверждение к теореме с сертификатом.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 w:hAnsi="Times New Roman"/>
          <w:i/>
          <w:iCs/>
          <w:color w:val="6B6455"/>
          <w:sz w:val="24"/>
          <w:szCs w:val="24"/>
        </w:rPr>
        <w:t xml:space="preserve">Итог аудита: пробелы известны и классифицированы, инструмент выбран и обоснован, маршрут размечен вехами. Осталась работа — и она теперь измерима.</w:t>
      </w:r>
    </w:p>
    <w:p>
      <w:pPr>
        <w:pStyle w:val="Heading2"/>
        <w:spacing w:after="140" w:before="300" w:line="380" w:lineRule="atLeast"/>
      </w:pPr>
      <w:bookmarkStart w:name="_Toc29" w:id="29"/>
      <w:r>
        <w:rPr>
          <w:rFonts w:ascii="Times New Roman" w:eastAsia="SimHei" w:hAnsi="Times New Roman"/>
          <w:b/>
          <w:bCs/>
          <w:color w:val="1A1A1A"/>
          <w:sz w:val="28"/>
          <w:szCs w:val="28"/>
        </w:rPr>
        <w:t xml:space="preserve">Список литературы</w:t>
      </w:r>
      <w:bookmarkEnd w:id="29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1. M. W. Choptuik. Universality and scaling in gravitational collapse of a massless scalar field // Phys. Rev. Lett. 70, 9–12 (1993).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2. M. Reiterer, E. Trubowitz. Choptuik's critical spacetime exists // Commun. Math. Phys. 368, 195–229 (2019); arXiv:1203.3766.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3. C. Gundlach, J. M. Martín-García. Critical phenomena in gravitational collapse // Living Rev. Relativity 10, 5 (2007).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4. The mathlib community. mathlib4. https://github.com/leanprover-community/mathlib4.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5. math-comp. Mathematical Components / analysis. https://math-comp.github.io/.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6. Isabelle/HOL и Archive of Formal Proofs. https://www.isa-afp.org/.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7. Lean 4 Reference. Foreign Function Interface. https://lean-lang.org/doc/reference/latest/.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8. fraware. lean-python-bridge. https://github.com/fraware/lean-python-bridge.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9. S. Armstrong et al. Formalization of the De Giorgi–Nash–Moser theory in Lean.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color w:val="242424"/>
          <w:sz w:val="24"/>
          <w:szCs w:val="24"/>
        </w:rPr>
        <w:t xml:space="preserve">10. I. K. Isaev. choptuik_ac_bc. https://github.com/wild8highlander/choptuik_ac_bc.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 w:hAnsi="Times New Roman"/>
        <w:i/>
        <w:iCs/>
        <w:color w:val="808080"/>
        <w:sz w:val="18"/>
        <w:szCs w:val="18"/>
      </w:rPr>
      <w:t xml:space="preserve">formal_choptuik · Анализ пробелов и инструментарий · том 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 w:hAnsi="Times New Roman"/>
        <w:i/>
        <w:iCs/>
        <w:color w:val="808080"/>
        <w:sz w:val="18"/>
        <w:szCs w:val="18"/>
      </w:rPr>
      <w:t xml:space="preserve">formal_choptuik · Анализ пробелов и инструментарий · том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42424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400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80"/>
      <w:outlineLvl w:val="1"/>
    </w:pPr>
    <w:rPr>
      <w:rFonts w:ascii="Times New Roman" w:eastAsia="SimHei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40"/>
      <w:outlineLvl w:val="2"/>
    </w:pPr>
    <w:rPr>
      <w:rFonts w:ascii="Times New Roman" w:eastAsia="SimHei" w:hAnsi="Times New Roman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49c285ffd5b9ebcce33fe8ae9357fa9f05d9570c.png"/><Relationship Id="rId12" Type="http://schemas.openxmlformats.org/officeDocument/2006/relationships/image" Target="media/d937fb129fafc9496a6d983cfbac0d4915b0085f.png"/><Relationship Id="rId13" Type="http://schemas.openxmlformats.org/officeDocument/2006/relationships/image" Target="media/fb268fafc8350340a7d41152dfad4435a283e4d7.png"/><Relationship Id="rId14" Type="http://schemas.openxmlformats.org/officeDocument/2006/relationships/image" Target="media/5cf9344ee41606596bb776eb12da0d468b802b1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пробелов и выбор системы доказательств</dc:title>
  <dc:subject>Анализ пробелов и выбор инструментария формализации Чоптуика</dc:subject>
  <dc:creator>Ishak Khamzatovich Isaev</dc:creator>
  <dc:description>Монография представляет полный аудит программы формализации критических явлений Чоптуика. Фиксируется классифицированный реестр из шести пробелов G1–G6 с уровнями критичности от Blocker до Low: существование критического решения, спектральная теорема устойчивости, геометрия изотропной сингулярности, типизированный мост Lean–Python, интервальная арифметика и аксиоматическая база. Центральный блокер — существование — разбирается до уровня стратегии: ньютоновская коррекция численного профиля в банаховом пространстве последовательностей с экспоненциальным затуханием, компактный обратный оператор и количественная теорема о неявной функции. Проводится полное сравнительное исследование систем доказательств Isabelle/HOL, Coq/Rocq и Lean 4 по критериям логики, библиотечного покрытия, автоматизации и интеграции с Python; обосновывается выбор Lean 4 с mathlib. Формулируется техническое задание: среда Lean 4 + Lake, модульная организация Choptuik.*, дисциплина CI с аудитом аксиом и sorried-фрагментов, аксиоматическая база из трёх стандартных аксиом (Classical.choice, propext, Quot.sound) и регрессионная блокировка протокола моста.</dc:description>
  <cp:lastModifiedBy>Un-named</cp:lastModifiedBy>
  <cp:revision>1</cp:revision>
  <dcterms:created xsi:type="dcterms:W3CDTF">2026-10-23T20:48:13.678Z</dcterms:created>
  <dcterms:modified xsi:type="dcterms:W3CDTF">2026-10-23T20:48:13.678Z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