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before="3737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Arial" w:eastAsia="SimHei"/>
                <w:color w:val="C9A84C"/>
                <w:spacing w:val="40"/>
                <w:sz w:val="18"/>
                <w:szCs w:val="18"/>
              </w:rPr>
              <w:t xml:space="preserve">F  O  R  M  A  L     C  H  O  P  T  U  I  K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От кода к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машинно-проверяемому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доказательству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Дорожная карта формализации критических явлений Чоптуика в Lean 4 · formal_choptuik, том I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Автор: Исаев Исак Хамзатович · ORCID 0009-0003-7299-0701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Программа: choptuik_ac_bc · крыло формальной верификации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Версия 0.3.0 · Нальчик · 2026</w:t>
            </w:r>
          </w:p>
          <w:p>
            <w:pPr>
              <w:spacing w:before="3737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formal_choptuik · Lean 4 + mathlib</w:t>
            </w:r>
            <w:r>
              <w:rPr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том I · дорожная карта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300"/>
        <w:jc w:val="center"/>
      </w:pPr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Аннотация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Монография представляет дорожную карту превращения вычислительной программы choptuik_ac_bc в полностью формализованную, машинно-проверяемую теорию критических явлений Чоптуика в системе доказательств Lean 4. Фиксируются математические основы: система Эйнштейна–скалярного поля в сферической симметрии, дискретная самоподобие с эхо-периодом Δ ≈ ln 2, спектральная структура с единственной неустойчивой модой λ₀ и законом масштабирования γ = 1/λ₀ ≈ 0.374. Проводится классифицированный анализ шести пробелов между численной программой и строгим доказательством (G1–G6), включая два блокера: существование критического решения и спектральную теорему устойчивости.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Предлагается трёхфазная дорожная карта длительностью 27 месяцев: фундамент (геометрия, анализ, интервальная арифметика, мост Lean–Python), существование (ньютоновская коррекция в банаховом пространстве по стратегии Рейтерера–Трубовица, теорема о неявной функции) и устойчивость (спектральный анализ, вывод γ = 1/λ₀, универсальность). Обосновывается выбор Lean 4 с mathlib по итогам сравнения с Isabelle/HOL и Coq/Rocq; описывается архитектура моста ZeroMQ с интервальными сертификатами и аксиоматическая база из трёх стандартных аксиом Lean.</w:t>
      </w:r>
    </w:p>
    <w:p>
      <w:pPr>
        <w:spacing w:before="160" w:line="312"/>
        <w:jc w:val="both"/>
      </w:pPr>
      <w:r>
        <w:rPr>
          <w:rFonts w:ascii="Times New Roman" w:eastAsia="SimSun" w:hAnsi="Times New Roman"/>
          <w:b/>
          <w:bCs/>
          <w:color w:val="1A1A1A"/>
          <w:sz w:val="24"/>
          <w:szCs w:val="24"/>
        </w:rPr>
        <w:t xml:space="preserve">Ключевые слова: </w:t>
      </w:r>
      <w:r>
        <w:rPr>
          <w:rFonts w:ascii="Times New Roman" w:eastAsia="SimSun" w:hAnsi="Times New Roman"/>
          <w:color w:val="242424"/>
          <w:sz w:val="24"/>
          <w:szCs w:val="24"/>
        </w:rPr>
        <w:t xml:space="preserve">критические явления гравитационного коллапса; дискретная самоподобие; Lean 4; mathlib; теорема о неявной функции; интервальная арифметика; формальная верификация; закон масштабирования Чоптуика.</w:t>
      </w:r>
      <w:r>
        <w:br w:type="page"/>
      </w:r>
    </w:p>
    <w:p>
      <w:pPr>
        <w:spacing w:after="300" w:before="240"/>
        <w:jc w:val="center"/>
      </w:pPr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Введение: проблема Чоптуика и аргументы в пользу формализации</w:t>
            </w:r>
            <w:r>
              <w:tab/>
            </w:r>
            <w:r>
              <w:fldChar w:fldCharType="begin"/>
              <w:instrText xml:space="preserve"> PAGEREF _Toc1 \h 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">
            <w:r>
              <w:t xml:space="preserve">1.1. Критические явления: три числа, которые нужно доказать</w:t>
            </w:r>
            <w:r>
              <w:tab/>
            </w:r>
            <w:r>
              <w:fldChar w:fldCharType="begin"/>
              <w:instrText xml:space="preserve"> PAGEREF _Toc2 \h 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">
            <w:r>
              <w:t xml:space="preserve">1.2. Репозиторий choptuik_ac_bc как вычислительный фундамент</w:t>
            </w:r>
            <w:r>
              <w:tab/>
            </w:r>
            <w:r>
              <w:fldChar w:fldCharType="begin"/>
              <w:instrText xml:space="preserve"> PAGEREF _Toc3 \h </w:instrText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">
            <w:r>
              <w:t xml:space="preserve">1.3. Зачем машинно-проверяемое доказательство</w:t>
            </w:r>
            <w:r>
              <w:tab/>
            </w:r>
            <w:r>
              <w:fldChar w:fldCharType="begin"/>
              <w:instrText xml:space="preserve"> PAGEREF _Toc4 \h </w:instrText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5">
            <w:r>
              <w:t xml:space="preserve">2. Математические основы критического гравитационного коллапса</w:t>
            </w:r>
            <w:r>
              <w:tab/>
            </w:r>
            <w:r>
              <w:fldChar w:fldCharType="begin"/>
              <w:instrText xml:space="preserve"> PAGEREF _Toc5 \h </w:instrText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6">
            <w:r>
              <w:t xml:space="preserve">2.1. Система Эйнштейна–скалярного поля в двойных нулевых координатах</w:t>
            </w:r>
            <w:r>
              <w:tab/>
            </w:r>
            <w:r>
              <w:fldChar w:fldCharType="begin"/>
              <w:instrText xml:space="preserve"> PAGEREF _Toc6 \h </w:instrText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7">
            <w:r>
              <w:t xml:space="preserve">2.2. Дискретная самоподобие и эхо-периодичность</w:t>
            </w:r>
            <w:r>
              <w:tab/>
            </w:r>
            <w:r>
              <w:fldChar w:fldCharType="begin"/>
              <w:instrText xml:space="preserve"> PAGEREF _Toc7 \h </w:instrText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8">
            <w:r>
              <w:t xml:space="preserve">2.3. Спектр устойчивости и происхождение γ = 1/λ₀</w:t>
            </w:r>
            <w:r>
              <w:tab/>
            </w:r>
            <w:r>
              <w:fldChar w:fldCharType="begin"/>
              <w:instrText xml:space="preserve"> PAGEREF _Toc8 \h </w:instrText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9">
            <w:r>
              <w:t xml:space="preserve">2.4. Сингулярность: сильная и изотропная</w:t>
            </w:r>
            <w:r>
              <w:tab/>
            </w:r>
            <w:r>
              <w:fldChar w:fldCharType="begin"/>
              <w:instrText xml:space="preserve"> PAGEREF _Toc9 \h </w:instrText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0">
            <w:r>
              <w:t xml:space="preserve">3. Анализ пробелов: что отделяет код от доказательства</w:t>
            </w:r>
            <w:r>
              <w:tab/>
            </w:r>
            <w:r>
              <w:fldChar w:fldCharType="begin"/>
              <w:instrText xml:space="preserve"> PAGEREF _Toc10 \h </w:instrText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1">
            <w:r>
              <w:t xml:space="preserve">3.1. G1 — существование: центральный блокер</w:t>
            </w:r>
            <w:r>
              <w:tab/>
            </w:r>
            <w:r>
              <w:fldChar w:fldCharType="begin"/>
              <w:instrText xml:space="preserve"> PAGEREF _Toc11 \h </w:instrText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2">
            <w:r>
              <w:t xml:space="preserve">3.2. G2 — устойчивость: спектральное ядро универсальности</w:t>
            </w:r>
            <w:r>
              <w:tab/>
            </w:r>
            <w:r>
              <w:fldChar w:fldCharType="begin"/>
              <w:instrText xml:space="preserve"> PAGEREF _Toc12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3">
            <w:r>
              <w:t xml:space="preserve">3.3. G3–G6: геометрия, мост, интервалы, аксиомы</w:t>
            </w:r>
            <w:r>
              <w:tab/>
            </w:r>
            <w:r>
              <w:fldChar w:fldCharType="begin"/>
              <w:instrText xml:space="preserve"> PAGEREF _Toc13 \h </w:instrText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4">
            <w:r>
              <w:t xml:space="preserve">4. Трёхфазная дорожная карта формализации</w:t>
            </w:r>
            <w:r>
              <w:tab/>
            </w:r>
            <w:r>
              <w:fldChar w:fldCharType="begin"/>
              <w:instrText xml:space="preserve"> PAGEREF _Toc14 \h </w:instrText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5">
            <w:r>
              <w:t xml:space="preserve">4.1. Этап I — фундамент (месяцы 0–6)</w:t>
            </w:r>
            <w:r>
              <w:tab/>
            </w:r>
            <w:r>
              <w:fldChar w:fldCharType="begin"/>
              <w:instrText xml:space="preserve"> PAGEREF _Toc15 \h </w:instrText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6">
            <w:r>
              <w:t xml:space="preserve">4.2. Этап II — существование (месяцы 6–18)</w:t>
            </w:r>
            <w:r>
              <w:tab/>
            </w:r>
            <w:r>
              <w:fldChar w:fldCharType="begin"/>
              <w:instrText xml:space="preserve"> PAGEREF _Toc16 \h </w:instrText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7">
            <w:r>
              <w:t xml:space="preserve">4.3. Этап III — устойчивость и универсальность (месяцы 18–27)</w:t>
            </w:r>
            <w:r>
              <w:tab/>
            </w:r>
            <w:r>
              <w:fldChar w:fldCharType="begin"/>
              <w:instrText xml:space="preserve"> PAGEREF _Toc17 \h </w:instrText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8">
            <w:r>
              <w:t xml:space="preserve">4.4. Риски и их парирование</w:t>
            </w:r>
            <w:r>
              <w:tab/>
            </w:r>
            <w:r>
              <w:fldChar w:fldCharType="begin"/>
              <w:instrText xml:space="preserve"> PAGEREF _Toc18 \h </w:instrText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9">
            <w:r>
              <w:t xml:space="preserve">5. Выбор системы доказательств: Lean 4 и mathlib</w:t>
            </w:r>
            <w:r>
              <w:tab/>
            </w:r>
            <w:r>
              <w:fldChar w:fldCharType="begin"/>
              <w:instrText xml:space="preserve"> PAGEREF _Toc19 \h </w:instrText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0">
            <w:r>
              <w:t xml:space="preserve">5.1. mathlib: нужная математика уже существует</w:t>
            </w:r>
            <w:r>
              <w:tab/>
            </w:r>
            <w:r>
              <w:fldChar w:fldCharType="begin"/>
              <w:instrText xml:space="preserve"> PAGEREF _Toc20 \h </w:instrText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1">
            <w:r>
              <w:t xml:space="preserve">5.2. Интеграция с существующим Python-кодом</w:t>
            </w:r>
            <w:r>
              <w:tab/>
            </w:r>
            <w:r>
              <w:fldChar w:fldCharType="begin"/>
              <w:instrText xml:space="preserve"> PAGEREF _Toc21 \h </w:instrText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2">
            <w:r>
              <w:t xml:space="preserve">5.3. Классическая математика без конструктивного аскетизма</w:t>
            </w:r>
            <w:r>
              <w:tab/>
            </w:r>
            <w:r>
              <w:fldChar w:fldCharType="begin"/>
              <w:instrText xml:space="preserve"> PAGEREF _Toc22 \h </w:instrText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3">
            <w:r>
              <w:t xml:space="preserve">6. Архитектура репозитория: мост Lean–Python</w:t>
            </w:r>
            <w:r>
              <w:tab/>
            </w:r>
            <w:r>
              <w:fldChar w:fldCharType="begin"/>
              <w:instrText xml:space="preserve"> PAGEREF _Toc23 \h </w:instrText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4">
            <w:r>
              <w:t xml:space="preserve">6.1. Пространство имён Choptuik.*</w:t>
            </w:r>
            <w:r>
              <w:tab/>
            </w:r>
            <w:r>
              <w:fldChar w:fldCharType="begin"/>
              <w:instrText xml:space="preserve"> PAGEREF _Toc24 \h </w:instrText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5">
            <w:r>
              <w:t xml:space="preserve">6.2. Протокол моста</w:t>
            </w:r>
            <w:r>
              <w:tab/>
            </w:r>
            <w:r>
              <w:fldChar w:fldCharType="begin"/>
              <w:instrText xml:space="preserve"> PAGEREF _Toc25 \h </w:instrText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6">
            <w:r>
              <w:t xml:space="preserve">6.3. Аксиоматическая база и контроль качества</w:t>
            </w:r>
            <w:r>
              <w:tab/>
            </w:r>
            <w:r>
              <w:fldChar w:fldCharType="begin"/>
              <w:instrText xml:space="preserve"> PAGEREF _Toc26 \h </w:instrText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7">
            <w:r>
              <w:t xml:space="preserve">7. Выводы и стратегические перспективы</w:t>
            </w:r>
            <w:r>
              <w:tab/>
            </w:r>
            <w:r>
              <w:fldChar w:fldCharType="begin"/>
              <w:instrText xml:space="preserve"> PAGEREF _Toc27 \h </w:instrText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8">
            <w:r>
              <w:t xml:space="preserve">Список литературы</w:t>
            </w:r>
            <w:r>
              <w:tab/>
            </w:r>
            <w:r>
              <w:fldChar w:fldCharType="begin"/>
              <w:instrText xml:space="preserve"> PAGEREF _Toc28 \h </w:instrText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обновите номера страниц: щёлкните по оглавлению правой кнопкой мыши и выберите «Обновить поле».</w:t>
      </w:r>
    </w:p>
    <w:p>
      <w:pPr>
        <w:pStyle w:val="Heading1"/>
        <w:spacing w:after="200" w:before="400" w:line="400" w:lineRule="atLeast"/>
        <w:jc w:val="center"/>
      </w:pPr>
      <w:bookmarkStart w:name="_Toc1" w:id="1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1. Введение: проблема Чоптуика и аргументы в пользу формализации</w:t>
      </w:r>
      <w:bookmarkEnd w:id="1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В 1993 году Майкл Чоптуик обнаружил, что гравитационный коллапс массового безмассового скалярного поля в сферической симметрии ведёт себя вблизи порога образования чёрной дыры не просто красиво, а универсально. Семейства начальных данных, параметризованные амплитудой p, разделяются на разлетающиеся (p &lt; p*) и коллапсирующие (p &gt; p*) ровно при критическом значении p*, а масса образующейся чёрной дыры следует степенному закону масштабирования. Открытие соединило общую теорию относительности с теорией динамических систем: критическое решение оказалось аттрактором кодименсии один, и всё, что мы наблюдаем около порога, определяется его спектром устойчивости. Тридцать лет спустя эти факты подтверждаются численно в десятках работ, однако строгого, машинно-проверяемого доказательства по-прежнему не существует.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Настоящая монография представляет дорожную карту превращения вычислительной программы choptuik_ac_bc в полностью формализованную теорию в системе доказательств Lean 4. Она опирается на два источника: компьютерно-ассистированное доказательство существования критического решения, полученное Рейтерером и Трубовицем, и многолетний численный опыт родительского репозитория, включая найденные им расхождения с опубликованными формулами. Наша цель — не пересказать эти результаты, а выстроить мост между ними: от проверенного кода к проверенной теореме.</w:t>
      </w:r>
    </w:p>
    <w:p>
      <w:pPr>
        <w:pStyle w:val="Heading2"/>
        <w:spacing w:after="140" w:before="300" w:line="380" w:lineRule="atLeast"/>
      </w:pPr>
      <w:bookmarkStart w:name="_Toc2" w:id="2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1.1. Критические явления: три числа, которые нужно доказать</w:t>
      </w:r>
      <w:bookmarkEnd w:id="2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Всё содержание критических явлений Чоптуика сжимается в три количественных утверждения. Первое — закон масштабирования массы: масса чёрной дыры вблизи порога ведёт себя как степень расстояния до критической поверхности, M ∝ |p − p*|^γ, где критический показатель γ ≈ 0.374 универсален для данного типа поля. Второе — дискретная самоподобие (DSS): критическое решение в логарифмическом времени τ воспроизводит себя при сдвиге на период Δ ≈ ln 2 с одновременным изменением масштаба радиуса. Третье — спектральная структура: линеаризованный оператор вокруг критического решения имеет ровно одну неустойчивую моду с собственным значением λ₀, откуда немедленно следует γ = 1/λ₀, а мнимые части затухающих мод разделены интервалом 2π/Δ — спектральное эхо той же периодичности.</w:t>
      </w:r>
    </w:p>
    <w:p>
      <w:pPr>
        <w:spacing w:after="140" w:before="140" w:line="360" w:lineRule="atLeast"/>
        <w:jc w:val="center"/>
      </w:pPr>
      <m:oMath>
        <m:r>
          <m:t xml:space="preserve">M ∝ </m:t>
        </m:r>
        <m:sSup>
          <m:sSupPr/>
          <m:e>
            <m:r>
              <m:t>|p − p*|</m:t>
            </m:r>
          </m:e>
          <m:sup>
            <m:r>
              <m:t>γ</m:t>
            </m:r>
          </m:sup>
        </m:sSup>
      </m:oMath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Каждое из трёх утверждений проверено численно с высокой точностью и каждое опирается на нетривиальный аналитический каркас. Закон масштабирования выводится из линейной теории устойчивости; периодичность Δ связана с автомодельностью первого рода; существование самого критического решения до работы Рейтерера и Трубовица вообще не имело строгого обоснования. Именно поэтому программа формализации не может начаться с «просто перевода формул»: сначала нужно выстроить математическую инфраструктуру — банаховы пространства, теорему о неявной функции, спектральную теорию, — а уже потом проводить через неё физическое содержание.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1. Закон масштабирования массы по данным детерминированного семейства (seed 1993): наклон аппроксимации γ_fit = 0.3739 согласуется с опубликованным значением 0.374.</w:t>
      </w:r>
    </w:p>
    <w:p>
      <w:pPr>
        <w:pStyle w:val="Heading2"/>
        <w:spacing w:after="140" w:before="300" w:line="380" w:lineRule="atLeast"/>
      </w:pPr>
      <w:bookmarkStart w:name="_Toc3" w:id="3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1.2. Репозиторий choptuik_ac_bc как вычислительный фундамент</w:t>
      </w:r>
      <w:bookmarkEnd w:id="3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Родительский репозиторий представляет собой машинно-верифицированную исследовательскую программу: спектральные инварианты кривой Клейна, спинорные поправки b-C и a-C, прямая атака на уравнения Эйнштейна, мосты к термодинамике чёрных дыр и конфайнменту. Для наших целей важны три его свойства. Во-первых, вычисления воспроизводимы: данные фиксируются в JSON, генерируются с фиксированными начальными состояниями и сопровождаются тестами. Во-вторых, программа уже находила ошибки в опубликованной литературе — то есть численный контур отлажен до уровня, на котором он способен спорить со статьями. В-третьих, репозиторий содержит единую формулу Чоптуика и поправки к ней, которые формализация должна будет либо доказать, либо опровергнуть.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Честная оговорка, которую мы повторяем на протяжении всей монографии: ни один численный результат, каким бы воспроизводимым он ни был, не является доказательством. Численный эксперимент даёт свидетельство с контролируемой погрешностью; формализация превращает свидетельство в теорему. Дорожная карта из главы 4 построена так, чтобы каждый фрагмент численных данных был либо заменён доказательством, либо обёрнут в строгую интервальную оценку, приемлемую для доказательственного ядра.</w:t>
      </w:r>
    </w:p>
    <w:p>
      <w:pPr>
        <w:pStyle w:val="Heading2"/>
        <w:spacing w:after="140" w:before="300" w:line="380" w:lineRule="atLeast"/>
      </w:pPr>
      <w:bookmarkStart w:name="_Toc4" w:id="4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1.3. Зачем машинно-проверяемое доказательство</w:t>
      </w:r>
      <w:bookmarkEnd w:id="4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Система доказательств — это программа, которая принимает математический текст и проверяет каждый шаг против небольшого доверенного ядра. В отличие от рецензируемой публикации, где корректность гарантируется добросовестностью авторов и рецензентов, машинно-проверяемый текст сопровождается машинным сертификатом: ядро подтверждает, что утверждение выводимо из аксиом. Для физики критических явлений это означает переход от «мы много раз воспроизвели γ ≈ 0.374» к «γ = 1/λ₀ выводится из определений». Разница не академическая: критические явления лежат в основе наших представлений о пороге образования чёрных дыр, а формализованная теория делает каждое следствие переиспользуемым строительным блоком.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Дополнительный аргумент — экономический. Компьютерно-ассистированное доказательство Рейтерера и Трубовица занимает сотни страниц вычислений с целочисленными оценками погрешностей; его ручная проверка практически невозможна. Формализация в Lean консервирует эту работу: однажды проверенная теорема остаётся проверенной при любом использовании. Мы получаем библиотеку, а не статью.</w:t>
      </w:r>
    </w:p>
    <w:p>
      <w:pPr>
        <w:pBdr>
          <w:left w:val="single" w:color="C9A84C" w:sz="12" w:space="16"/>
        </w:pBdr>
        <w:spacing w:after="120" w:before="120" w:line="312"/>
        <w:ind w:left="560" w:right="560"/>
        <w:jc w:val="both"/>
      </w:pPr>
      <w:r>
        <w:rPr>
          <w:rFonts w:ascii="Times New Roman" w:eastAsia="SimSun" w:hAnsi="Times New Roman"/>
          <w:i/>
          <w:iCs/>
          <w:color w:val="6B6455"/>
          <w:sz w:val="24"/>
          <w:szCs w:val="24"/>
        </w:rPr>
        <w:t xml:space="preserve">Дисциплина родительского репозитория — «гипотеза → машинное подтверждение → честные оговорки» — сохраняется и здесь: каждый sorried фрагмент формализации публично зарегистрирован как пробел с идентификатором, стратегией закрытия и этапом дорожной карты.</w:t>
      </w:r>
    </w:p>
    <w:p>
      <w:pPr>
        <w:pStyle w:val="Heading1"/>
        <w:spacing w:after="200" w:before="400" w:line="400" w:lineRule="atLeast"/>
        <w:jc w:val="center"/>
      </w:pPr>
      <w:bookmarkStart w:name="_Toc5" w:id="5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2. Математические основы критического гравитационного коллапса</w:t>
      </w:r>
      <w:bookmarkEnd w:id="5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Эта глава фиксирует математические объекты, которые формализация обязана определить строго. Мы вводим систему Эйнштейна–скалярного поля в сферической симметрии, определяем дискретную самоподобие и показываем, как из спектра линеаризованного оператора возникает закон масштабирования. Уровень строгости здесь — «определения, пригодные для Lean»: каждое определение главы имеет прямое отражение в модуле lean/Choptuik.</w:t>
      </w:r>
    </w:p>
    <w:p>
      <w:pPr>
        <w:pStyle w:val="Heading2"/>
        <w:spacing w:after="140" w:before="300" w:line="380" w:lineRule="atLeast"/>
      </w:pPr>
      <w:bookmarkStart w:name="_Toc6" w:id="6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2.1. Система Эйнштейна–скалярного поля в двойных нулевых координатах</w:t>
      </w:r>
      <w:bookmarkEnd w:id="6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Рассмотрим массовое безмассовое скалярное поле φ, минимально связанное с гравитацией. Уравнения поля суть уравнения Эйнштейна с тензором энергии-импульса скалярного поля и волновое уравнение на фоне самой метрики. В сферической симметрии стандартный выбор — двойные нулевые координаты (u, v), в которых метрика принимает вид ds² = −e^{2f(u,v)} du dv + r(u,v)² dΩ², где r — площадной радиус. В этих координатах система сводится к связанной системе первого порядка для (f, r, φ) с нулевыми ограничениями вдоль характеристик; хорошо поставленность характеристической задачи — первый содержательный аналитический факт, который должна дать формализация.</w:t>
      </w:r>
    </w:p>
    <w:p>
      <w:pPr>
        <w:spacing w:after="140" w:before="140" w:line="360" w:lineRule="atLeast"/>
        <w:jc w:val="center"/>
      </w:pPr>
      <m:oMath>
        <m:sSub>
          <m:sSubPr/>
          <m:e>
            <m:r>
              <m:t>G</m:t>
            </m:r>
          </m:e>
          <m:sub>
            <m:r>
              <m:t>μν</m:t>
            </m:r>
          </m:sub>
        </m:sSub>
        <m:r>
          <m:t xml:space="preserve"> = 8π </m:t>
        </m:r>
        <m:sSub>
          <m:sSubPr/>
          <m:e>
            <m:r>
              <m:t>T</m:t>
            </m:r>
          </m:e>
          <m:sub>
            <m:r>
              <m:t>μν</m:t>
            </m:r>
          </m:sub>
        </m:sSub>
        <m:r>
          <m:t>,   □(g)φ = 0</m:t>
        </m:r>
      </m:oMath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Массовый аспект m(u, v) — функция, ненулевой предел которой на будущей нулевой бесконечности фиксирует образование чёрной дыры. Пороговое семейство начальных данных задаётся амплитудой p; критическая амплитуда p* определяется как точка раздела фаз между разлётом и коллапсом. Существование и гладкость p* для широкого класса данных — часть утверждения о бифуркации, которую формализация получает как следствие теории устойчивости, а не постулирует.</w:t>
      </w:r>
    </w:p>
    <w:p>
      <w:pPr>
        <w:pStyle w:val="Heading2"/>
        <w:spacing w:after="140" w:before="300" w:line="380" w:lineRule="atLeast"/>
      </w:pPr>
      <w:bookmarkStart w:name="_Toc7" w:id="7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2.2. Дискретная самоподобие и эхо-периодичность</w:t>
      </w:r>
      <w:bookmarkEnd w:id="7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Критическое решение не стационарно и не непрерывно самоподобно — оно дискретно самоподобно. В логарифмическом времени τ = −ln(T − t) решение воспроизводится при сдвиге на период Δ: поля преобразуются по ковариационному закону ψ(ρ, τ + Δ) = e^{κΔ} ψ(ρ e^{−Δ}, τ), где ρ — масштабированный радиус, а κ — ковариационный показатель поля. Численно Δ ≈ ln 2 ≈ 0.693: за один период эха все характерные радиусы уменьшаются вдвое. Это определение в точности воспроизведено в Lean-модуле Choptuik.Existence.DSS как предикат DiscretelySelfSimilar над функциями двух аргументов.</w:t>
      </w:r>
    </w:p>
    <w:p>
      <w:pPr>
        <w:spacing w:after="140" w:before="140" w:line="360" w:lineRule="atLeast"/>
        <w:jc w:val="center"/>
      </w:pPr>
      <m:oMath>
        <m:r>
          <m:t xml:space="preserve">ψ(ρ, τ + Δ) = </m:t>
        </m:r>
        <m:sSup>
          <m:sSupPr/>
          <m:e>
            <m:r>
              <m:t>e</m:t>
            </m:r>
          </m:e>
          <m:sup>
            <m:r>
              <m:t>κΔ</m:t>
            </m:r>
          </m:sup>
        </m:sSup>
        <m:r>
          <m:t xml:space="preserve"> ψ(ρ </m:t>
        </m:r>
        <m:sSup>
          <m:sSupPr/>
          <m:e>
            <m:r>
              <m:t>e</m:t>
            </m:r>
          </m:e>
          <m:sup>
            <m:r>
              <m:t>−Δ</m:t>
            </m:r>
          </m:sup>
        </m:sSup>
        <m:r>
          <m:t>, τ)</m:t>
        </m:r>
      </m:oMath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21526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2. Эхо DSS-профиля: слева — совпадение профиля периода τ₀+Δ (после перенормировки и сдвига на Δ) с профилем τ₀; справа — экспоненциальная огибающая центральной амплитуды с периодическими модуляциями.</w:t>
      </w:r>
    </w:p>
    <w:p>
      <w:pPr>
        <w:pStyle w:val="Heading2"/>
        <w:spacing w:after="140" w:before="300" w:line="380" w:lineRule="atLeast"/>
      </w:pPr>
      <w:bookmarkStart w:name="_Toc8" w:id="8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2.3. Спектр устойчивости и происхождение γ = 1/λ₀</w:t>
      </w:r>
      <w:bookmarkEnd w:id="8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Линеаризация системы Эйнштейна–скалярного поля вокруг критического решения даёт линейный оператор возмущений в логарифмическом времени. Центральный спектральный факт: спектр состоит из одной вещественной положительной величины λ₀ ≈ 2.67 и семейства затухающих мод, лежащих строго в левой полуплоскости, причём мнимые части затухающих мод разделены интервалом 2π/Δ ≈ 9.06. Одна растущая мода означает кодименсию один аттрактора: ровно одно направление в бесконечномерном фазовом пространстве ведёт от критического решения, все прочие к нему возвращают.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Отсюда закон масштабирования получается в два шага. Во-первых, вблизи порога эволюция контролируется растущей модой: амплитуда отклонения ведёт себя как |p − p*| e^{λ₀τ}. Во-вторых, коллапс завершается в момент, когда растущая мода достигает фиксированной величины, что связывает τ_max с ln|p − p*| и даёт M ∝ |p − p*|^{1/λ₀}. Периодичность критического решения добавляет периодическую поправку F(ln|p − p*|/λ₀) периода Δ — тонкую структуру закона масштабирования, наблюдаемую как «виляние» массы в логарифмической шкале.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4575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3. Спектр линеаризованного оператора модельной задачи: единственная неустойчивая мода λ₀ = 2.6745 (звезда), затухающие семейства в левой полуплоскости, шаг 2π/Δ ≈ 9.06.</w:t>
      </w:r>
    </w:p>
    <w:p>
      <w:pPr>
        <w:pStyle w:val="Heading2"/>
        <w:spacing w:after="140" w:before="300" w:line="380" w:lineRule="atLeast"/>
      </w:pPr>
      <w:bookmarkStart w:name="_Toc9" w:id="9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2.4. Сингулярность: сильная и изотропная</w:t>
      </w:r>
      <w:bookmarkEnd w:id="9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Критическое решение обрывается сингулярностью со сложной геометрией. С одной стороны, это сильная сингулярность: интеграл кривизны вдоль нулевых геодезических расходится, инварианты типа Кречмана растут безгранично. С другой — она изотропна: компоненты тензора Вейля остаются ограниченными, и конец пространства допускает конформную компактификацию. Это сочетание — сильность плюс ограниченность Вейля — отличает геометрию Чоптуика от шварцшильдовской и требует собственной формализации: в реестре пробелов ей посвящён отдельный пункт G3. Формализация должна включать критерий сильности через расходимость интеграла вдоль геодезической и понятие конформного компакта, которого в mathlib пока нет в готовом виде.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1809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4. Эволюция скалярного поля в трёх режимах: докритический разлёт, критическое эхо, сверхкритический коллапс с формированием горизонта.</w:t>
      </w:r>
    </w:p>
    <w:p>
      <w:pPr>
        <w:pStyle w:val="Heading1"/>
        <w:spacing w:after="200" w:before="400" w:line="400" w:lineRule="atLeast"/>
        <w:jc w:val="center"/>
      </w:pPr>
      <w:bookmarkStart w:name="_Toc10" w:id="10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3. Анализ пробелов: что отделяет код от доказательства</w:t>
      </w:r>
      <w:bookmarkEnd w:id="10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Сопоставление математических требований главы 2 с текущим состоянием вычислительной программы даёт реестр из шести пробелов. Мы формулируем их с уровнями критичности: Blocker — без закрытия программа не может заявить ни одного внешнего утверждения; High — необходимы для полноты теории; Medium и Low — инфраструктурные и управленческие. Полный машиночитаемый реестр хранится в blueprint/gap_registry.csv; здесь мы разбираем содержание каждого пробела.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1. Реестр пробелов формализации: сводка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879"/>
        <w:gridCol w:w="4218"/>
        <w:gridCol w:w="1933"/>
        <w:gridCol w:w="1758"/>
      </w:tblGrid>
      <w:tr>
        <w:trPr>
          <w:cantSplit/>
          <w:tblHeader/>
        </w:trPr>
        <w:tc>
          <w:tcPr>
            <w:tcW w:type="pct" w:w="5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ID</w:t>
            </w:r>
          </w:p>
        </w:tc>
        <w:tc>
          <w:tcPr>
            <w:tcW w:type="pct" w:w="24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Пробел</w:t>
            </w:r>
          </w:p>
        </w:tc>
        <w:tc>
          <w:tcPr>
            <w:tcW w:type="pct" w:w="11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Критичность</w:t>
            </w:r>
          </w:p>
        </w:tc>
        <w:tc>
          <w:tcPr>
            <w:tcW w:type="pct" w:w="10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Этап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G1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Существование критического решения Чоптуика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Blocker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Этап II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G2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Спектр устойчивости линеаризованного оператора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Blocker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Этап III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G3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Геометрия сильной изотропной сингулярности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High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Этапы II–III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G4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Типизированный мост Lean–Python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High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Этап I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G5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Интервальная арифметика с направленным округлением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Medium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Этап I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G6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Декларация аксиоматической базы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Low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Этап I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80" w:lineRule="atLeast"/>
      </w:pPr>
      <w:bookmarkStart w:name="_Toc11" w:id="11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3.1. G1 — существование: центральный блокер</w:t>
      </w:r>
      <w:bookmarkEnd w:id="11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Пробел G1 формулируется так: в Lean не существует доказательства того, что гладкое дискретно самоподобное решение системы Эйнштейна–скалярного поля с эхо-периодом Δ ≈ ln 2 вообще существует. Доказательство Рейтерера и Трубовица закрывает вопрос на уровне компьютерно-ассистированной математики: оно строит ньютоновскую коррекцию приближённого численного профиля в банаховом пространстве последовательностей с экспоненциальным затуханием и доказывает компактность обратного оператора, откуда следует аналитичность точного решения. Для формализации нужны: теория банаховых пространств и фреше-дифференцируемости (в mathlib есть), теорема о неявной функции в количественной форме (частично есть), теория компактных операторов (есть в базовом объёме) и — главное — дисциплинированный перенос численного профиля в доказательство через интервальные сертификаты. Стратегия закрытия G1 разобрана в главе 4 и в монографии II.</w:t>
      </w:r>
    </w:p>
    <w:p>
      <w:pPr>
        <w:pStyle w:val="Heading2"/>
        <w:spacing w:after="140" w:before="300" w:line="380" w:lineRule="atLeast"/>
      </w:pPr>
      <w:bookmarkStart w:name="_Toc12" w:id="12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3.2. G2 — устойчивость: спектральное ядро универсальности</w:t>
      </w:r>
      <w:bookmarkEnd w:id="12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Пробел G2 — отсутствие формализованного доказательства того, что линеаризованный оператор имеет ровно одну неустойчивую моду с вещественным λ₀, а весь остальной спектр лежит в левой полуплоскости с шагом 2π/Δ по мнимой оси. Это ядро всех наблюдаемых утверждений программы: и γ = 1/λ₀, и универсальность, и периодическая поправка выводятся из спектральной структуры. Формализация потребует спектральной теории неограниченных операторов в гильбертовом пространстве — раздела, который mathlib покрывает лишь частично. Реалистичная стратегия — не строить общую теорию, а доказать нужные утверждения для конкретного оператора, опираясь на его структуру; этот выбор подробно обоснован в главе 5 монографии II.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4194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5. Матрица пробелов: критичность × трудоёмкость × глубина зависимостей. Блокеры G1 и G2 доминируют по всем трём осям.</w:t>
      </w:r>
    </w:p>
    <w:p>
      <w:pPr>
        <w:pStyle w:val="Heading2"/>
        <w:spacing w:after="140" w:before="300" w:line="380" w:lineRule="atLeast"/>
      </w:pPr>
      <w:bookmarkStart w:name="_Toc13" w:id="13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3.3. G3–G6: геометрия, мост, интервалы, аксиомы</w:t>
      </w:r>
      <w:bookmarkEnd w:id="13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Пробел G3 — геометрия сингулярности: сильность через расходимость интеграла R_ab k^a k^b вдоль нулевой геодезической и изотропность через ограниченность Вейля при конформной компактификации. В mathlib есть гладкие многообразия, тензорные поля и связности Леви-Чивиты, но нет нулевой геодезической полноты в нужной форме и конформных компактов; соответствующий слой придётся достраивать. Пробел G4 — мост: без типизированного канала между Lean и Python численные данные не могут легально входить в доказательства; архитектура ZeroMQ из главы 6 закрывает вопрос инженерно, а строгость обеспечивает G5. Пробел G5 — интервальная арифметика с направленным округлением: наследие целочисленных оценок Рейтерера–Трубовица, переведённое на язык верифицируемых энклоузур. Пробел G6 — аксиоматика: программа фиксирует ровно три стандартные аксиомы Lean (Classical.choice, propext, Quot.sound) и запрещает любые дополнительные декларации axiom в теоретических модулях; контроль — в CI.</w:t>
      </w:r>
    </w:p>
    <w:p>
      <w:pPr>
        <w:pBdr>
          <w:left w:val="single" w:color="C9A84C" w:sz="12" w:space="16"/>
        </w:pBdr>
        <w:spacing w:after="120" w:before="120" w:line="312"/>
        <w:ind w:left="560" w:right="560"/>
        <w:jc w:val="both"/>
      </w:pPr>
      <w:r>
        <w:rPr>
          <w:rFonts w:ascii="Times New Roman" w:eastAsia="SimSun" w:hAnsi="Times New Roman"/>
          <w:i/>
          <w:iCs/>
          <w:color w:val="6B6455"/>
          <w:sz w:val="24"/>
          <w:szCs w:val="24"/>
        </w:rPr>
        <w:t xml:space="preserve">Каждый sorried фрагмент в lean/Choptuik/** снабжён тегом G-идентификатора; CI проверяет, что тег присутствует в реестре. Пробел без стратегии закрытия — не пробел, а дыра.</w:t>
      </w:r>
    </w:p>
    <w:p>
      <w:pPr>
        <w:pStyle w:val="Heading1"/>
        <w:spacing w:after="200" w:before="400" w:line="400" w:lineRule="atLeast"/>
        <w:jc w:val="center"/>
      </w:pPr>
      <w:bookmarkStart w:name="_Toc14" w:id="14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4. Трёхфазная дорожная карта формализации</w:t>
      </w:r>
      <w:bookmarkEnd w:id="14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Дорожная карта разбивает программу на три этапа суммарной длительностью двадцать семь месяцев для одного опытного участника, работающего над программой частично. Этапы не пересекаются по целям, но связаны потоками артефактов: мост и интервалы этапа I — инструментальная база существования этапа II; существование — предпосылка спектрального анализа этапа III. Каждый этап снабжён критериями приёмки: фаза считается завершённой не тогда, когда написан код, а когда выполнены проверяемые условия — от зелёной сборки до печатаемого набора аксиом конкретной теоремы.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29908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6. Диаграмма Ганта: четырнадцать задач трёх этапов, вехи на 6-м, 18-м и 27-м месяцах.</w:t>
      </w:r>
    </w:p>
    <w:p>
      <w:pPr>
        <w:pStyle w:val="Heading2"/>
        <w:spacing w:after="140" w:before="300" w:line="380" w:lineRule="atLeast"/>
      </w:pPr>
      <w:bookmarkStart w:name="_Toc15" w:id="15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4.1. Этап I — фундамент (месяцы 0–6)</w:t>
      </w:r>
      <w:bookmarkEnd w:id="15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Цель первого этапа — арена и инструменты существуют и доверены. Шесть задач: развёртывание окружения (Lean 4, Lake, pin mathlib, CI); ревизия дифференциальной геометрии mathlib с достройкой недостающего слоя; формализация сферической симметрии через действие SO(3) и редукцию к двойным нулевым координатам; аналитический фундамент для ДУЧП; мост к Python версии 1 с типизированным протоколом; интервальная арифметика с доказанной корректностью операций. Критерии приёмки: lake build зелёный в CI; Interval.mul_sound доказан; Lean-клиент проходит round-trip до сервиса; аудит аксиом на всех теоремах показывает только три стандартные.</w:t>
      </w:r>
    </w:p>
    <w:p>
      <w:pPr>
        <w:pStyle w:val="Heading2"/>
        <w:spacing w:after="140" w:before="300" w:line="380" w:lineRule="atLeast"/>
      </w:pPr>
      <w:bookmarkStart w:name="_Toc16" w:id="16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4.2. Этап II — существование (месяцы 6–18)</w:t>
      </w:r>
      <w:bookmarkEnd w:id="16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Второй этап атакует центральный блокер G1. Последовательность: явная формализация системы Эйнштейна–скалярного поля в характеристической форме; точное определение DSS-решений и их ковариационного исчисления; упаковка высокоточного численного профиля из сервиса как формализованных данных с интервальными сертификатами; построение банахова пространства последовательностей с экспоненциальным затуханием и остаточного отображения Φ класса C¹; доказательство изоморфизма производной (компактный обратный оператор — сердце аргумента Рейтерера–Трубовица); сборка существования через теорему о неявной функции и доказательство единственности с точностью до масштаба и трансляции. Критерий приёмки — команда #print axioms critical_solution_exists показывает ровно {Classical.choice, propext, Quot.sound}.</w:t>
      </w:r>
    </w:p>
    <w:p>
      <w:pPr>
        <w:pStyle w:val="Heading2"/>
        <w:spacing w:after="140" w:before="300" w:line="380" w:lineRule="atLeast"/>
      </w:pPr>
      <w:bookmarkStart w:name="_Toc17" w:id="17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4.3. Этап III — устойчивость и универсальность (месяцы 18–27)</w:t>
      </w:r>
      <w:bookmarkEnd w:id="17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Третий этап превращает существование в физику. Линеаризация вокруг построенного решения даёт оператор возмущений; спектральный анализ доказывает единственность неустойчивой моды и шаг 2π/Δ; линейная теория устойчивости выводит γ = 1/λ₀; периодическая структура критического решения даёт модифицированный закон масштабирования с периодической поправкой периода Δ; финальная теорема универсальности распространяет закон на произвольные семейства гладких слабо диспергирующих начальных данных. Критерий приёмки: выведенное γ согласуется с калиброванным значением лучше 10⁻³, а численный сервис на свежих данных воспроизводит формально выведенный закон внутри сертифицированного интервала — доказательство и вычисления начинают проверять друг друга.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2. Вехи дорожной карты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230"/>
        <w:gridCol w:w="1055"/>
        <w:gridCol w:w="4394"/>
        <w:gridCol w:w="2109"/>
      </w:tblGrid>
      <w:tr>
        <w:trPr>
          <w:cantSplit/>
          <w:tblHeader/>
        </w:trPr>
        <w:tc>
          <w:tcPr>
            <w:tcW w:type="pct" w:w="7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Веха</w:t>
            </w:r>
          </w:p>
        </w:tc>
        <w:tc>
          <w:tcPr>
            <w:tcW w:type="pct" w:w="6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Месяц</w:t>
            </w:r>
          </w:p>
        </w:tc>
        <w:tc>
          <w:tcPr>
            <w:tcW w:type="pct" w:w="25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Результат</w:t>
            </w:r>
          </w:p>
        </w:tc>
        <w:tc>
          <w:tcPr>
            <w:tcW w:type="pct" w:w="12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Закрывает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M1.1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1</w:t>
            </w:r>
          </w:p>
        </w:tc>
        <w:tc>
          <w:tcPr>
            <w:tcW w:type="pct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Окружение работает, lake build зелёный в CI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M1.2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5</w:t>
            </w:r>
          </w:p>
        </w:tc>
        <w:tc>
          <w:tcPr>
            <w:tcW w:type="pct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Interval.mul_sound доказан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G5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M1.3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6</w:t>
            </w:r>
          </w:p>
        </w:tc>
        <w:tc>
          <w:tcPr>
            <w:tcW w:type="pct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Мост v1: типизированный round-trip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G4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M2.1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10</w:t>
            </w:r>
          </w:p>
        </w:tc>
        <w:tc>
          <w:tcPr>
            <w:tcW w:type="pct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Система Эйнштейна–скаляра формализована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часть G1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M2.2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12</w:t>
            </w:r>
          </w:p>
        </w:tc>
        <w:tc>
          <w:tcPr>
            <w:tcW w:type="pct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Численная затравка упакована с сертификатами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часть G1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M2.3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18</w:t>
            </w:r>
          </w:p>
        </w:tc>
        <w:tc>
          <w:tcPr>
            <w:tcW w:type="pct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critical_solution_exists доказана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G1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M3.1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23</w:t>
            </w:r>
          </w:p>
        </w:tc>
        <w:tc>
          <w:tcPr>
            <w:tcW w:type="pct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unique_unstable_mode доказана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G2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M3.2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25</w:t>
            </w:r>
          </w:p>
        </w:tc>
        <w:tc>
          <w:tcPr>
            <w:tcW w:type="pct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γ = 1/λ₀ и эхо-формула выведены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часть G2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M3.3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27</w:t>
            </w:r>
          </w:p>
        </w:tc>
        <w:tc>
          <w:tcPr>
            <w:tcW w:type="pct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Универсальность собрана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G2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80" w:lineRule="atLeast"/>
      </w:pPr>
      <w:bookmarkStart w:name="_Toc18" w:id="18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4.4. Риски и их парирование</w:t>
      </w:r>
      <w:bookmarkEnd w:id="18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Главный технический риск этапа II — компактность обратного оператора в Lean: это самый тяжёлый аналитический фрагмент, и его запасной вариант — формализовать опубликованные неравенства как самостоятельную главу теории операторов, не претендуя на общность. Главный риск этапа III — спектральная теория неограниченных операторов: mitigation — сужение области до конкретного оператора вместо общей теории. Организационный риск — дрейф версий mathlib: парируется жёстким пином toolchain и CI, пересобирающим проект при каждом обновлении. Все риски с указанием вероятности и последствий фиксируются в файлах этапов; ни один не блокирует старт программы.</w:t>
      </w:r>
    </w:p>
    <w:p>
      <w:pPr>
        <w:pStyle w:val="Heading1"/>
        <w:spacing w:after="200" w:before="400" w:line="400" w:lineRule="atLeast"/>
        <w:jc w:val="center"/>
      </w:pPr>
      <w:bookmarkStart w:name="_Toc19" w:id="19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5. Выбор системы доказательств: Lean 4 и mathlib</w:t>
      </w:r>
      <w:bookmarkEnd w:id="19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Выбор ассистента доказательства — стратегическое решение, определяющее темп и потолок всей программы. Мы рассмотрели три системы: Isabelle/HOL, Coq/Rocq и Lean 4 по четырём критериям: логические основания и размер доверенного ядра; покрытие нужной математики библиотеками; автоматизация доказательств; зрелость интеграции с внешним численным кодом. Полное сравнительное исследование с матрицей решения вынесено в монографию II; здесь фиксируем итог и главные аргументы.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3. Сводная матрица выбора системы доказательств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2461"/>
        <w:gridCol w:w="2109"/>
        <w:gridCol w:w="2109"/>
        <w:gridCol w:w="2109"/>
      </w:tblGrid>
      <w:tr>
        <w:trPr>
          <w:cantSplit/>
          <w:tblHeader/>
        </w:trPr>
        <w:tc>
          <w:tcPr>
            <w:tcW w:type="pct" w:w="14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Критерий</w:t>
            </w:r>
          </w:p>
        </w:tc>
        <w:tc>
          <w:tcPr>
            <w:tcW w:type="pct" w:w="12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Isabelle/HOL</w:t>
            </w:r>
          </w:p>
        </w:tc>
        <w:tc>
          <w:tcPr>
            <w:tcW w:type="pct" w:w="12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Coq / Rocq</w:t>
            </w:r>
          </w:p>
        </w:tc>
        <w:tc>
          <w:tcPr>
            <w:tcW w:type="pct" w:w="12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Lean 4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Логика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HOL (простые типы)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CIC (зависимые типы)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CIC (зависимые типы)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Доверенное ядро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малое (LCF)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малое (LCF)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малое (LCF)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Анализ и ДУЧП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AFP, разрозненно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math-comp/analysis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mathlib: полный курс + прецедент ДГНМ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Автоматизация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Sledgehammer (ATP/SMT)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SSReflect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нативная: grind, aesop, polyrith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Интеграция с Python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ограничена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ограничена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FFI (C ABI) + ZeroMQ-прецедент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Вердикт для программы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запасной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алгебраический фокус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242424"/>
                <w:sz w:val="20"/>
                <w:szCs w:val="20"/>
              </w:rPr>
              <w:t xml:space="preserve">выбрана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80" w:lineRule="atLeast"/>
      </w:pPr>
      <w:bookmarkStart w:name="_Toc20" w:id="20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5.1. mathlib: нужная математика уже существует</w:t>
      </w:r>
      <w:bookmarkEnd w:id="20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Решающий аргумент — библиотека. Формализация требует анализа (банаховы и гильбертовы пространства, меры, интеграл Лебега), топологии, дифференциальной геометрии (многообразия, тензорные поля, связности) и спектральных понятий. mathlib покрывает университетский курс практически целиком и непрерывно растёт. Более того, в экосистеме Lean уже формализована теория Де Джорджи–Нэша–Мозера для эллиптических уравнений — публичный прецедент того, что тяжёлая аналитика PDE уровня публикаций в Lean осваивается. Регулярностная техника, которой пользуется доказательство Рейтерера–Трубовица, родственна именно этому кругу идей, поэтому стартовая позиция Lean существенно ближе к цели, чем у альтернатив.</w:t>
      </w:r>
    </w:p>
    <w:p>
      <w:pPr>
        <w:pStyle w:val="Heading2"/>
        <w:spacing w:after="140" w:before="300" w:line="380" w:lineRule="atLeast"/>
      </w:pPr>
      <w:bookmarkStart w:name="_Toc21" w:id="21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5.2. Интеграция с существующим Python-кодом</w:t>
      </w:r>
      <w:bookmarkEnd w:id="21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Переписывать проверенный численный контур родительского репозитория на Lean было бы расточительно и рискованно. Lean предоставляет зрелый FFI через C ABI и — что важнее — публичный прецедент ZeroMQ-моста между Lean-клиентом и Python-сервером. Архитектура главы 6 использует именно этот паттерн: формальное доказательство остаётся в Lean, вычисления — в Python, граница проходит по типизированному JSON-протоколу, а строгость на границе обеспечивают интервальные сертификаты. Ни Isabelle, ни Coq не имеют сопоставимо удобного пути к живому Python-стеку.</w:t>
      </w:r>
    </w:p>
    <w:p>
      <w:pPr>
        <w:pStyle w:val="Heading2"/>
        <w:spacing w:after="140" w:before="300" w:line="380" w:lineRule="atLeast"/>
      </w:pPr>
      <w:bookmarkStart w:name="_Toc22" w:id="22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5.3. Классическая математика без конструктивного аскетизма</w:t>
      </w:r>
      <w:bookmarkEnd w:id="22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Lean, как и Coq, основан на зависимых типах, но его сообщество сознательно работает в классической парадигме: стандартная библиотека систематически использует аксиому выбора, а набор базовых аксиом зафиксирован и минимален — Classical.choice, propext, Quot.sound. Для физика-математика это означает привычный стиль работы без конструктивных ограничений, при сохранении малого доверенного ядра. Выбор Lean 4 поэтому не только технически, но и культурно совпадает с задачей: классическая теория, машинная строгость, переиспользуемая библиотека.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572000" cy="4572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7. Радар-диаграмма сравнения систем по шести осям аудита программы (оценки 0–5).</w:t>
      </w:r>
    </w:p>
    <w:p>
      <w:pPr>
        <w:pStyle w:val="Heading1"/>
        <w:spacing w:after="200" w:before="400" w:line="400" w:lineRule="atLeast"/>
        <w:jc w:val="center"/>
      </w:pPr>
      <w:bookmarkStart w:name="_Toc23" w:id="23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6. Архитектура репозитория: мост Lean–Python</w:t>
      </w:r>
      <w:bookmarkEnd w:id="23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Архитектура formal_choptuik решает одну главную задачу: провести границу между доказательством и вычислением так, чтобы через неё нельзя было протащить недоказанное. Система состоит из четырёх слоёв: доказательная подложка на Lean 4, мост ZeroMQ, численный сервис и слой проверяемых артефактов. Каждый слой имеет собственную дисциплину изменений и собственные критерии качества.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5909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8. Четыре слоя системы: Lean владеет доказательством, Python — вычислениями, ZeroMQ — границей; численные сертификаты возвращаются в доказательство как затравки для теоремы о неявной функции.</w:t>
      </w:r>
    </w:p>
    <w:p>
      <w:pPr>
        <w:pStyle w:val="Heading2"/>
        <w:spacing w:after="140" w:before="300" w:line="380" w:lineRule="atLeast"/>
      </w:pPr>
      <w:bookmarkStart w:name="_Toc24" w:id="24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6.1. Пространство имён Choptuik.*</w:t>
      </w:r>
      <w:bookmarkEnd w:id="24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Теория организована модульно: Geometry (двойные нулевые координаты, кривизна, сингулярность), Analysis (система поля, интервальная арифметика), Existence (DSS, теорема о неявной функции), Stability (линеаризация, спектр) и Scaling (масштабирование, универсальность). Каждый модуль компилируется независимо против mathlib и своих импортов; каждый sorried фрагмент тегирован идентификатором пробела из реестра. Карта модулей и граф импортов поддерживаются машиночитаемо в blueprint/module_map.md.</w:t>
      </w:r>
    </w:p>
    <w:p>
      <w:pPr>
        <w:pStyle w:val="Heading2"/>
        <w:spacing w:after="140" w:before="300" w:line="380" w:lineRule="atLeast"/>
      </w:pPr>
      <w:bookmarkStart w:name="_Toc25" w:id="25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6.2. Протокол моста</w:t>
      </w:r>
      <w:bookmarkEnd w:id="25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Мост — это JSON поверх ZeroMQ в режиме REQ/REP: Lean инициирует каждый запрос, сервис отвечает. Шесть методов — ping, spectrum, scaling_fit, echo_period, evolve, interval_bound — покрывают полный цикл: от проверки живости до строгих интервальных оценок. Протокол версионируется и заблокирован регрессионными тестами: изменение протокола без парного теста в том же коммите запрещено дисциплиной репозитория. Lean-сторона потребляет только сертификаты; сырые числа с плавающей запятой не пересекают границу в доказательный слой — это правило зафиксировано в аксиоматической базе и проверяется ревью.</w:t>
      </w:r>
    </w:p>
    <w:p>
      <w:pPr>
        <w:pStyle w:val="Heading2"/>
        <w:spacing w:after="140" w:before="300" w:line="380" w:lineRule="atLeast"/>
      </w:pPr>
      <w:bookmarkStart w:name="_Toc26" w:id="26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6.3. Аксиоматическая база и контроль качества</w:t>
      </w:r>
      <w:bookmarkEnd w:id="26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Вся теория опирается ровно на три стандартные аксиомы Lean. Никакие проектные axiom-декларации в теоретических модулях не допускаются: CI ищет их и роняет сборку. Контроль качества четырёхуровневый: тип-чек Lean для теории, pytest для сервиса, регенерационный тест для данных (данные обязаны воспроизводиться из seed 1993 побитово) и ревью дисциплины sorried-фрагментов. Этим formal_choptuik наследует культуру родительского репозитория, где каждая цифра имеет путь регенерации, а каждая оговорка — публичную формулировку.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4. Потоки данных через мост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933"/>
        <w:gridCol w:w="3164"/>
        <w:gridCol w:w="3691"/>
      </w:tblGrid>
      <w:tr>
        <w:trPr>
          <w:cantSplit/>
          <w:tblHeader/>
        </w:trPr>
        <w:tc>
          <w:tcPr>
            <w:tcW w:type="pct" w:w="11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Метод</w:t>
            </w:r>
          </w:p>
        </w:tc>
        <w:tc>
          <w:tcPr>
            <w:tcW w:type="pct" w:w="18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Отдаёт</w:t>
            </w:r>
          </w:p>
        </w:tc>
        <w:tc>
          <w:tcPr>
            <w:tcW w:type="pct" w:w="21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Куда входит в теорию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evolve</w:t>
            </w:r>
          </w:p>
        </w:tc>
        <w:tc>
          <w:tcPr>
            <w:tcW w:type="pct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профили эволюции в лог-времени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численная затравка для IFT (G1)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spectrum</w:t>
            </w:r>
          </w:p>
        </w:tc>
        <w:tc>
          <w:tcPr>
            <w:tcW w:type="pct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спектр линеаризованного оператора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калибровочная цель для G2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scaling_fit</w:t>
            </w:r>
          </w:p>
        </w:tc>
        <w:tc>
          <w:tcPr>
            <w:tcW w:type="pct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γ_fit с невязкой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кросс-проверка закона масштабирования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echo_period</w:t>
            </w:r>
          </w:p>
        </w:tc>
        <w:tc>
          <w:tcPr>
            <w:tcW w:type="pct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восстановленный Δ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кросс-проверка Δ = ln 2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interval_bound</w:t>
            </w:r>
          </w:p>
        </w:tc>
        <w:tc>
          <w:tcPr>
            <w:tcW w:type="pct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строгая энклоузура [lo, hi]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сертификаты для IFT-маршрута (G5→G1)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400" w:lineRule="atLeast"/>
        <w:jc w:val="center"/>
      </w:pPr>
      <w:bookmarkStart w:name="_Toc27" w:id="27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7. Выводы и стратегические перспективы</w:t>
      </w:r>
      <w:bookmarkEnd w:id="27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Программа formal_choptuik переводит критические явления Чоптуика из категории «многочисленно подтверждённое» в категорию «машинно-проверяемое». Дорожная карта трёх этапов — фундамент, существование, устойчивость — закрывает два блокера (G1, G2) и три инфраструктурных пробела (G3–G5) плюс управленческий G6, опираясь на mathlib там, где математика уже формализована, и достраивая недостающее там, где её нет. Двадцать семь месяцев расчётной длительности — оценка честная: она исходит из опыта существующих формализаций сопоставимого масштаба и не предполагает героизма.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Ожидаемые результаты сформулированы как проверяемые теоремы: существование гладкого DSS-решения с периодом Δ ≈ ln 2; единственность с точностью до масштаба и трансляции; ровно одна неустойчивая мода; γ = 1/λ₀ ≈ 0.374 с периодической поправкой; универсальность по семействам начальных данных. Каждая теорема сопровождается печатаемым набором аксиом — сертификатом минимальности допущений. Побочный продукт программы — слой интервальной арифметики и типизированный мост, полезные далеко за пределами данной задачи.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Стратегическая перспектива шире одной теоремы. Формализованная теория критических явлений становится строительным блоком для следующих вопросов: устойчивость критического решения в несферических секторах, критические явления с осевой симметрией, связь с задачей сильной космической цензуры. Каждый из них начинается там, где заканчивается эта программа — с проверенного определения критического решения. В этом смысле formal_choptuik — не финал, а вход в новую фазу программы choptuik_ac_bc: фазу, в которой численный каталог и машинное доказательство проверяют друг друга.</w:t>
      </w:r>
    </w:p>
    <w:p>
      <w:pPr>
        <w:pBdr>
          <w:left w:val="single" w:color="C9A84C" w:sz="12" w:space="16"/>
        </w:pBdr>
        <w:spacing w:after="120" w:before="120" w:line="312"/>
        <w:ind w:left="560" w:right="560"/>
        <w:jc w:val="both"/>
      </w:pPr>
      <w:r>
        <w:rPr>
          <w:rFonts w:ascii="Times New Roman" w:eastAsia="SimSun" w:hAnsi="Times New Roman"/>
          <w:i/>
          <w:iCs/>
          <w:color w:val="6B6455"/>
          <w:sz w:val="24"/>
          <w:szCs w:val="24"/>
        </w:rPr>
        <w:t xml:space="preserve">Итоговый результат программы — единая машинно-проверяемая теория: от аксиом общей теории относительности через строгую цепочку лемм к γ ≈ 0.374 и Δ = ln 2 как формальным константам.</w:t>
      </w:r>
    </w:p>
    <w:p>
      <w:pPr>
        <w:pStyle w:val="Heading2"/>
        <w:spacing w:after="140" w:before="300" w:line="380" w:lineRule="atLeast"/>
      </w:pPr>
      <w:bookmarkStart w:name="_Toc28" w:id="28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Список литературы</w:t>
      </w:r>
      <w:bookmarkEnd w:id="28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1. M. W. Choptuik. Universality and scaling in gravitational collapse of a massless scalar field // Phys. Rev. Lett. 70, 9–12 (1993).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2. M. Reiterer, E. Trubowitz. Choptuik's critical spacetime exists // Commun. Math. Phys. 368, 195–229 (2019); arXiv:1203.3766.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3. C. Gundlach, J. M. Martín-García. Critical phenomena in gravitational collapse // Living Rev. Relativity 10, 5 (2007).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4. The mathlib community. mathlib4 — the Lean mathematical library. https://github.com/leanprover-community/mathlib4.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5. Lean FFI Reference. Foreign Function Interface (C ABI). https://lean-lang.org/doc/reference/latest/.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6. fraware. lean-python-bridge — ZeroMQ Lean⇄Python prototype. https://github.com/fraware/lean-python-bridge.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7. lecopivo. SciLean — scientific computing in Lean 4. https://github.com/lecopivo/SciLean.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8. S. Armstrong et al. Formalization of the De Giorgi–Nash–Moser theory in Lean (прецедент тяжёлой аналитики PDE).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9. D. Christodoulou. The instability of naked spherical Einstein–scalar solitons // Ann. of Math. 149, 183–217 (1999).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10. I. K. Isaev. choptuik_ac_bc — spinor corrections b-C/a-C, единая формула Чоптуика и прямая программа Эйнштейна. https://github.com/wild8highlander/choptuik_ac_bc.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ROMAN \* MERGEFORMAT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arabic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jc w:val="right"/>
    </w:pPr>
    <w:r>
      <w:rPr>
        <w:rFonts w:ascii="Times New Roman" w:eastAsia="SimSun" w:hAnsi="Times New Roman"/>
        <w:i/>
        <w:iCs/>
        <w:color w:val="808080"/>
        <w:sz w:val="18"/>
        <w:szCs w:val="18"/>
      </w:rPr>
      <w:t xml:space="preserve">formal_choptuik · Дорожная карта формализации · том 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jc w:val="right"/>
    </w:pPr>
    <w:r>
      <w:rPr>
        <w:rFonts w:ascii="Times New Roman" w:eastAsia="SimSun" w:hAnsi="Times New Roman"/>
        <w:i/>
        <w:iCs/>
        <w:color w:val="808080"/>
        <w:sz w:val="18"/>
        <w:szCs w:val="18"/>
      </w:rPr>
      <w:t xml:space="preserve">formal_choptuik · Дорожная карта формализации · том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242424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400"/>
      <w:outlineLvl w:val="0"/>
    </w:pPr>
    <w:rPr>
      <w:rFonts w:ascii="Times New Roman" w:eastAsia="SimHei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80"/>
      <w:outlineLvl w:val="1"/>
    </w:pPr>
    <w:rPr>
      <w:rFonts w:ascii="Times New Roman" w:eastAsia="SimHei" w:hAnsi="Times New Roman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40"/>
      <w:outlineLvl w:val="2"/>
    </w:pPr>
    <w:rPr>
      <w:rFonts w:ascii="Times New Roman" w:eastAsia="SimHei" w:hAnsi="Times New Roman"/>
      <w:b/>
      <w:bCs/>
      <w:color w:val="1A1A1A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fb268fafc8350340a7d41152dfad4435a283e4d7.png"/><Relationship Id="rId12" Type="http://schemas.openxmlformats.org/officeDocument/2006/relationships/image" Target="media/a6cd2a5ec6b64cd6a52484b1ad0ea00836b5872b.png"/><Relationship Id="rId13" Type="http://schemas.openxmlformats.org/officeDocument/2006/relationships/image" Target="media/d937fb129fafc9496a6d983cfbac0d4915b0085f.png"/><Relationship Id="rId14" Type="http://schemas.openxmlformats.org/officeDocument/2006/relationships/image" Target="media/69ac121b8fc1a9ac9681833432aac7fe27c1b0aa.png"/><Relationship Id="rId15" Type="http://schemas.openxmlformats.org/officeDocument/2006/relationships/image" Target="media/49c285ffd5b9ebcce33fe8ae9357fa9f05d9570c.png"/><Relationship Id="rId16" Type="http://schemas.openxmlformats.org/officeDocument/2006/relationships/image" Target="media/9b7bbd51a602122b28ec374ab4e94f1f7d5b2cf1.png"/><Relationship Id="rId17" Type="http://schemas.openxmlformats.org/officeDocument/2006/relationships/image" Target="media/5cf9344ee41606596bb776eb12da0d468b802b17.png"/><Relationship Id="rId18" Type="http://schemas.openxmlformats.org/officeDocument/2006/relationships/image" Target="media/083409442190fc25101b504c0b5de3b060dd864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 кода к машинно-проверяемому доказательству</dc:title>
  <dc:subject>Формализация критических явлений Чоптуика в Lean 4</dc:subject>
  <dc:creator>Ishak Khamzatovich Isaev</dc:creator>
  <dc:description>Монография представляет дорожную карту превращения вычислительной программы choptuik_ac_bc в полностью формализованную, машинно-проверяемую теорию критических явлений Чоптуика в системе доказательств Lean 4. Фиксируются математические основы: система Эйнштейна–скалярного поля в сферической симметрии, дискретная самоподобие с эхо-периодом Δ ≈ ln 2, спектральная структура с единственной неустойчивой модой λ₀ и законом масштабирования γ = 1/λ₀ ≈ 0.374. Проводится классифицированный анализ шести пробелов между численной программой и строгим доказательством (G1–G6), включая два блокера: существование критического решения и спектральную теорему устойчивости. Предлагается трёхфазная дорожная карта длительностью 27 месяцев: фундамент (геометрия, анализ, интервальная арифметика, мост Lean–Python), существование (ньютоновская коррекция в банаховом пространстве по стратегии Рейтерера–Трубовица, теорема о неявной функции) и устойчивость (спектральный анализ, вывод γ = 1/λ₀, универсальность). Обосновывается выбор Lean 4 с mathlib по итогам сравнения с Isabelle/HOL и Coq/Rocq; описывается архитектура моста ZeroMQ с интервальными сертификатами и аксиоматическая база из трёх стандартных аксиом Lean.</dc:description>
  <cp:lastModifiedBy>Un-named</cp:lastModifiedBy>
  <cp:revision>1</cp:revision>
  <dcterms:created xsi:type="dcterms:W3CDTF">2026-10-23T20:48:12.883Z</dcterms:created>
  <dcterms:modified xsi:type="dcterms:W3CDTF">2026-10-23T20:48:12.883Z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