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Род кривой Ферма</w:t>
      </w:r>
    </w:p>
    <w:p>
      <w:pPr>
        <w:jc w:val="center"/>
      </w:pPr>
      <w:r>
        <w:rPr>
          <w:b w:val="0"/>
          <w:i w:val="0"/>
          <w:color w:val="404040"/>
          <w:sz w:val="26"/>
        </w:rPr>
        <w:t>топологический фундамент циклотомических стендов</w:t>
      </w:r>
    </w:p>
    <w:p>
      <w:pPr>
        <w:jc w:val="center"/>
      </w:pPr>
      <w:r>
        <w:rPr>
          <w:b/>
          <w:i w:val="0"/>
          <w:color w:val="202020"/>
          <w:sz w:val="23"/>
        </w:rPr>
        <w:t>Исаев Исхак Хамзатович</w:t>
      </w:r>
    </w:p>
    <w:p>
      <w:pPr>
        <w:jc w:val="center"/>
      </w:pPr>
      <w:r>
        <w:rPr>
          <w:b w:val="0"/>
          <w:i w:val="0"/>
          <w:color w:val="666666"/>
          <w:sz w:val="19"/>
        </w:rPr>
        <w:t>Программа «Динамический принцип» — лаборатория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Отдельная монография теоремы · Монография 1/16</w:t>
      </w:r>
    </w:p>
    <w:bookmarkStart w:id="21" w:name="постановка"/>
    <w:p>
      <w:pPr>
        <w:pStyle w:val="Heading1"/>
      </w:pPr>
      <w:r>
        <w:t xml:space="preserve">Постановка</w:t>
      </w:r>
    </w:p>
    <w:p>
      <w:pPr>
        <w:pStyle w:val="FirstParagraph"/>
      </w:pPr>
      <w:r>
        <w:t xml:space="preserve">Кривая Ферма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N</m:t>
            </m:r>
          </m:sup>
        </m:sSup>
        <m:r>
          <m:rPr>
            <m:sty m:val="p"/>
          </m:rPr>
          <m:t>}</m:t>
        </m:r>
        <m:r>
          <m:rPr>
            <m:sty m:val="p"/>
          </m:rPr>
          <m:t>⊂</m:t>
        </m:r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базовый</w:t>
      </w:r>
      <w:r>
        <w:t xml:space="preserve"> </w:t>
      </w:r>
      <w:r>
        <w:t xml:space="preserve">объект циклотомических стендов программы. Её топология полностью</w:t>
      </w:r>
      <w:r>
        <w:t xml:space="preserve"> </w:t>
      </w:r>
      <w:r>
        <w:t xml:space="preserve">определяется одним целым числом</w:t>
      </w:r>
      <w:r>
        <w:t xml:space="preserve"> </w:t>
      </w:r>
      <m:oMath>
        <m:r>
          <m:t>N</m:t>
        </m:r>
      </m:oMath>
      <w:r>
        <w:t xml:space="preserve">, и первый шаг конвейера —</w:t>
      </w:r>
      <w:r>
        <w:t xml:space="preserve"> </w:t>
      </w:r>
      <w:r>
        <w:t xml:space="preserve">вычисление рода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— выполняется чисто топологическими</w:t>
      </w:r>
      <w:r>
        <w:t xml:space="preserve"> </w:t>
      </w:r>
      <w:r>
        <w:t xml:space="preserve">средствами: ни аналитики, ни спектральной теории не требуется. Род</w:t>
      </w:r>
      <w:r>
        <w:t xml:space="preserve"> </w:t>
      </w:r>
      <w:r>
        <w:t xml:space="preserve">определяет размерность пространства голоморфных форм, размер</w:t>
      </w:r>
      <w:r>
        <w:t xml:space="preserve"> </w:t>
      </w:r>
      <w:r>
        <w:t xml:space="preserve">период-матрицы и, в конечном счёте, масштаб всей конструкции.</w:t>
      </w:r>
    </w:p>
    <w:bookmarkStart w:id="20" w:name="lem:genus"/>
    <w:p>
      <w:pPr>
        <w:pStyle w:val="BodyText"/>
      </w:pPr>
      <w:r>
        <w:rPr>
          <w:b/>
          <w:bCs/>
        </w:rPr>
        <w:t xml:space="preserve">Лемма 1</w:t>
      </w:r>
      <w:r>
        <w:t xml:space="preserve"> </w:t>
      </w:r>
      <w:r>
        <w:t xml:space="preserve">(род кривой Ферма).</w:t>
      </w:r>
      <w:r>
        <w:t xml:space="preserve"> </w:t>
      </w:r>
      <w:r>
        <w:t xml:space="preserve"> </w:t>
      </w:r>
      <w:r>
        <w:rPr>
          <w:i/>
          <w:iCs/>
        </w:rPr>
        <w:t xml:space="preserve">Пусть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rPr>
          <w:i/>
          <w:iCs/>
        </w:rPr>
        <w:t xml:space="preserve">. Проекция</w:t>
      </w:r>
      <w:r>
        <w:rPr>
          <w:i/>
          <w:iCs/>
        </w:rPr>
        <w:t xml:space="preserve"> </w:t>
      </w:r>
      <m:oMath>
        <m:sSub>
          <m:e>
            <m:r>
              <m:t>π</m:t>
            </m:r>
          </m:e>
          <m:sub>
            <m:r>
              <m:t>x</m:t>
            </m:r>
          </m:sub>
        </m:sSub>
        <m:r>
          <m:rPr>
            <m:sty m:val="p"/>
          </m:rPr>
          <m:t>: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1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есть</w:t>
      </w:r>
      <w:r>
        <w:rPr>
          <w:i/>
          <w:iCs/>
        </w:rPr>
        <w:t xml:space="preserve"> </w:t>
      </w:r>
      <w:r>
        <w:rPr>
          <w:i/>
          <w:iCs/>
        </w:rPr>
        <w:t xml:space="preserve">морфизм степени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, неразветвлённый над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 разветвлённый</w:t>
      </w:r>
      <w:r>
        <w:rPr>
          <w:i/>
          <w:iCs/>
        </w:rPr>
        <w:t xml:space="preserve"> </w:t>
      </w:r>
      <w:r>
        <w:rPr>
          <w:i/>
          <w:iCs/>
        </w:rPr>
        <w:t xml:space="preserve">ровно над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точками</w:t>
      </w:r>
      <w:r>
        <w:rPr>
          <w:i/>
          <w:iCs/>
        </w:rP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k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), причём индекс</w:t>
      </w:r>
      <w:r>
        <w:rPr>
          <w:i/>
          <w:iCs/>
        </w:rPr>
        <w:t xml:space="preserve"> </w:t>
      </w:r>
      <w:r>
        <w:rPr>
          <w:i/>
          <w:iCs/>
        </w:rPr>
        <w:t xml:space="preserve">ветвления в каждой точке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ζ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равен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 Род кривой</w:t>
      </w:r>
      <w:r>
        <w:rPr>
          <w:i/>
          <w:iCs/>
        </w:rPr>
        <w:t xml:space="preserve"> </w:t>
      </w:r>
      <w:r>
        <w:rPr>
          <w:i/>
          <w:iCs/>
        </w:rPr>
        <w:t xml:space="preserve">равен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g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;</m:t>
          </m:r>
          <m:r>
            <m:t>  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15</m:t>
              </m:r>
            </m:e>
          </m:d>
          <m:r>
            <m:rPr>
              <m:sty m:val="p"/>
            </m:rPr>
            <m:t>=</m:t>
          </m:r>
          <m:r>
            <m:t>91</m:t>
          </m:r>
          <m:r>
            <m:rPr>
              <m:sty m:val="p"/>
            </m:rPr>
            <m:t>,</m:t>
          </m:r>
          <m:r>
            <m:t> 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30</m:t>
              </m:r>
            </m:e>
          </m:d>
          <m:r>
            <m:rPr>
              <m:sty m:val="p"/>
            </m:rPr>
            <m:t>=</m:t>
          </m:r>
          <m:r>
            <m:t>406</m:t>
          </m:r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Над произвольной точкой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уравнение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имеет ровно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решений с учётом кратности, поскольку</w:t>
      </w:r>
      <w:r>
        <w:t xml:space="preserve"> </w:t>
      </w:r>
      <w:r>
        <w:t xml:space="preserve">многочлен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N</m:t>
                </m:r>
              </m:sup>
            </m:sSubSup>
          </m:e>
        </m:d>
      </m:oMath>
      <w:r>
        <w:t xml:space="preserve"> </w:t>
      </w:r>
      <w:r>
        <w:t xml:space="preserve">имеет степень</w:t>
      </w:r>
      <w:r>
        <w:t xml:space="preserve"> </w:t>
      </w:r>
      <m:oMath>
        <m:r>
          <m:t>N</m:t>
        </m:r>
      </m:oMath>
      <w:r>
        <w:t xml:space="preserve">; значит,</w:t>
      </w:r>
      <w:r>
        <w:t xml:space="preserve"> </w:t>
      </w:r>
      <m:oMath>
        <m:r>
          <m:rPr>
            <m:sty m:val="p"/>
          </m:rPr>
          <m:t>deg</m:t>
        </m:r>
        <m:sSub>
          <m:e>
            <m:r>
              <m:t>π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. В точке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ζ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имеем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sSubSup>
          <m:e>
            <m:r>
              <m:t>ζ</m:t>
            </m:r>
          </m:e>
          <m:sub>
            <m:r>
              <m:t>N</m:t>
            </m:r>
          </m:sub>
          <m:sup>
            <m:r>
              <m:t>k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b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Sup>
              <m:e>
                <m:r>
                  <m:t>ζ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, то есть локально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Sup>
              <m:e>
                <m:r>
                  <m:t>ζ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</m:e>
        </m:d>
      </m:oMath>
      <w:r>
        <w:t xml:space="preserve"> </w:t>
      </w:r>
      <w:r>
        <w:t xml:space="preserve">с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: параметром служит</w:t>
      </w:r>
      <w:r>
        <w:t xml:space="preserve"> </w:t>
      </w:r>
      <m:oMath>
        <m:r>
          <m:t>y</m:t>
        </m:r>
      </m:oMath>
      <w:r>
        <w:t xml:space="preserve">, а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sSubSup>
          <m:e>
            <m:r>
              <m:t>ζ</m:t>
            </m:r>
          </m:e>
          <m:sub>
            <m:r>
              <m:t>N</m:t>
            </m:r>
          </m:sub>
          <m:sup>
            <m:r>
              <m:t>k</m:t>
            </m:r>
          </m:sup>
        </m:sSubSup>
        <m:r>
          <m:rPr>
            <m:sty m:val="p"/>
          </m:rPr>
          <m:t>∼</m:t>
        </m:r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поэтому индекс ветвления равен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Над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ветвления нет: при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уравнение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имеет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различных решений с неразветвлённой проекцией. Формула</w:t>
      </w:r>
      <w:r>
        <w:t xml:space="preserve"> </w:t>
      </w:r>
      <w:r>
        <w:t xml:space="preserve">Римана–Гурвица даёт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g</m:t>
          </m:r>
          <m:r>
            <m:rPr>
              <m:sty m:val="p"/>
            </m:rPr>
            <m:t>−</m:t>
          </m:r>
          <m:r>
            <m:t>2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N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N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rPr>
              <m:sty m:val="p"/>
            </m:rPr>
            <m:t>+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N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откуда</w:t>
      </w:r>
      <w:r>
        <w:t xml:space="preserve"> </w:t>
      </w:r>
      <m:oMath>
        <m:r>
          <m:t>2</m:t>
        </m:r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</m:oMath>
      <w:r>
        <w:t xml:space="preserve">. Подстановка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даёт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406</m:t>
        </m:r>
      </m:oMath>
      <w:r>
        <w:t xml:space="preserve">. ◻</w:t>
      </w:r>
    </w:p>
    <w:p>
      <w:pPr>
        <w:pStyle w:val="BodyText"/>
      </w:pPr>
      <w:r>
        <w:rPr>
          <w:i/>
          <w:iCs/>
        </w:rPr>
        <w:t xml:space="preserve">Замечание 2</w:t>
      </w:r>
      <w:r>
        <w:t xml:space="preserve">.</w:t>
      </w:r>
      <w:r>
        <w:t xml:space="preserve"> </w:t>
      </w:r>
      <w:r>
        <w:t xml:space="preserve"> </w:t>
      </w:r>
      <w:r>
        <w:t xml:space="preserve">Та же формула Плюккера для гладкой плоской кривой степени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даёт</w:t>
      </w:r>
      <w:r>
        <w:t xml:space="preserve"> </w:t>
      </w:r>
      <m:oMath>
        <m:f>
          <m:fPr>
            <m:type m:val="lin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— согласование двух прочтений</w:t>
      </w:r>
      <w:r>
        <w:t xml:space="preserve"> </w:t>
      </w:r>
      <w:r>
        <w:t xml:space="preserve">(кривая степени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кривая Ферма) служит встроенным контролем:</w:t>
      </w:r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обе дают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(квартика Клейна — тоже кривая рода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но</w:t>
      </w:r>
      <w:r>
        <w:t xml:space="preserve"> </w:t>
      </w:r>
      <w:r>
        <w:rPr>
          <w:i/>
          <w:iCs/>
        </w:rPr>
        <w:t xml:space="preserve">другая</w:t>
      </w:r>
      <w:r>
        <w:t xml:space="preserve"> </w:t>
      </w:r>
      <w:r>
        <w:t xml:space="preserve">кривая: степени моделей различны).</w:t>
      </w:r>
    </w:p>
    <w:p>
      <w:pPr>
        <w:pStyle w:val="BlockText"/>
      </w:pPr>
      <w:r>
        <w:rPr>
          <w:b/>
          <w:bCs/>
        </w:rPr>
        <w:t xml:space="preserve">Данные протокола (числа).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  <m:r>
              <m:rPr>
                <m:sty m:val="p"/>
              </m:rPr>
              <m:t>⋅</m:t>
            </m:r>
            <m:r>
              <m:t>13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91</m:t>
        </m:r>
      </m:oMath>
      <w:r>
        <w:t xml:space="preserve">; период-матрица</w:t>
      </w:r>
      <w:r>
        <w:t xml:space="preserve"> </w:t>
      </w:r>
      <m:oMath>
        <m:r>
          <m:t>91</m:t>
        </m:r>
        <m:r>
          <m:rPr>
            <m:sty m:val="p"/>
          </m:rPr>
          <m:t>×</m:t>
        </m:r>
        <m:r>
          <m:t>182</m:t>
        </m:r>
      </m:oMath>
      <w:r>
        <w:t xml:space="preserve">;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29</m:t>
            </m:r>
            <m:r>
              <m:rPr>
                <m:sty m:val="p"/>
              </m:rPr>
              <m:t>⋅</m:t>
            </m:r>
            <m:r>
              <m:t>28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406</m:t>
        </m:r>
      </m:oMath>
      <w:r>
        <w:t xml:space="preserve">; период-матрица</w:t>
      </w:r>
      <w:r>
        <w:t xml:space="preserve"> </w:t>
      </w:r>
      <m:oMath>
        <m:r>
          <m:t>406</m:t>
        </m:r>
        <m:r>
          <m:rPr>
            <m:sty m:val="p"/>
          </m:rPr>
          <m:t>×</m:t>
        </m:r>
        <m:r>
          <m:t>812</m:t>
        </m:r>
      </m:oMath>
      <w:r>
        <w:t xml:space="preserve">;</w:t>
      </w:r>
      <w:r>
        <w:t xml:space="preserve"> </w:t>
      </w:r>
      <w:r>
        <w:t xml:space="preserve">для сравнения: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</m:e>
        </m:d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22</m:t>
            </m:r>
          </m:e>
        </m:d>
        <m:r>
          <m:rPr>
            <m:sty m:val="p"/>
          </m:rPr>
          <m:t>=</m:t>
        </m:r>
        <m:r>
          <m:t>231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Сводка доказанного (итог).</w:t>
      </w:r>
      <w:r>
        <w:t xml:space="preserve"> </w:t>
      </w:r>
      <w:r>
        <w:t xml:space="preserve">Род кривой Ферма доказан из формулы Римана–Гурвица; все компоненты</w:t>
      </w:r>
      <w:r>
        <w:t xml:space="preserve"> </w:t>
      </w:r>
      <w:r>
        <w:t xml:space="preserve">(степень проекции, точки ветвления, индексы) выписаны явно.</w:t>
      </w:r>
      <w:r>
        <w:t xml:space="preserve"> </w:t>
      </w:r>
      <w:r>
        <w:t xml:space="preserve">Следствия: перепись характеров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84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+</m:t>
        </m:r>
        <m:r>
          <m:t>276</m:t>
        </m:r>
        <m:r>
          <m:rPr>
            <m:sty m:val="p"/>
          </m:rPr>
          <m:t>=</m:t>
        </m:r>
        <m:r>
          <m:t>406</m:t>
        </m:r>
      </m:oMath>
      <w:r>
        <w:t xml:space="preserve"> </w:t>
      </w:r>
      <w:r>
        <w:t xml:space="preserve">согласована с родом (проверка V1 протокола,</w:t>
      </w:r>
      <w:r>
        <w:t xml:space="preserve"> </w:t>
      </w:r>
      <w:r>
        <w:t xml:space="preserve">точная целочисленная арифметика).</w:t>
      </w:r>
    </w:p>
    <w:p>
      <w:pPr>
        <w:pStyle w:val="BlockText"/>
      </w:pPr>
      <w:r>
        <w:rPr>
          <w:b/>
          <w:bCs/>
        </w:rPr>
        <w:t xml:space="preserve">Верификация (как воспроизвести).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&lt;&lt;Стенд N=15/30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V1</w:t>
      </w:r>
      <w:r>
        <w:t xml:space="preserve"> </w:t>
      </w:r>
      <w:r>
        <w:t xml:space="preserve">перепись&gt;&gt;: точная арифметика подтвердит суммы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406</m:t>
        </m:r>
      </m:oMath>
      <w:r>
        <w:t xml:space="preserve"> </w:t>
      </w:r>
      <w:r>
        <w:t xml:space="preserve">и</w:t>
      </w:r>
      <w:r>
        <w:t xml:space="preserve"> </w:t>
      </w:r>
      <w:r>
        <w:t xml:space="preserve">таблицы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; Lean:</w:t>
      </w:r>
      <w:r>
        <w:t xml:space="preserve"> </w:t>
      </w:r>
      <w:r>
        <w:rPr>
          <w:rStyle w:val="VerbatimChar"/>
        </w:rPr>
        <w:t xml:space="preserve">genus_fermat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HodgeLaboratory.lean</w:t>
      </w:r>
      <w:r>
        <w:t xml:space="preserve"> </w:t>
      </w:r>
      <w:r>
        <w:t xml:space="preserve">— машинное доказательство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15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406</m:t>
        </m:r>
      </m:oMath>
      <w:r>
        <w:t xml:space="preserve">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Лицензия: индивидуальная исключительная лицензия Исаева Исхака Хамзатовича.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Все права на вычисления, формулы и тексты принадлежат автору.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Верификация: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(пункт «Стенды»/«Сертификаты»),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1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Род кривой Ферма</dc:title>
  <dc:creator>Исаев Исхак Хамзатович</dc:creator>
  <dc:language>ru-RU</dc:language>
  <cp:keywords>hodge-laboratory, theorem monograph, RU</cp:keywords>
  <dcterms:created xsi:type="dcterms:W3CDTF">2026-09-23T16:56:50Z</dcterms:created>
  <dcterms:modified xsi:type="dcterms:W3CDTF">2026-09-23T16:56:50Z</dcterms:modified>
  <dc:subject>Standalone theorem monograph 1/16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