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Errata E8: спиновые структуры рода 3</w:t>
      </w:r>
    </w:p>
    <w:p>
      <w:pPr>
        <w:jc w:val="center"/>
      </w:pPr>
      <w:r>
        <w:rPr>
          <w:b w:val="0"/>
          <w:i w:val="0"/>
          <w:color w:val="404040"/>
          <w:sz w:val="26"/>
        </w:rPr>
        <w:t>28 чётных и 36 нечётных — полное перечисление Арфа</w:t>
      </w:r>
    </w:p>
    <w:p>
      <w:pPr>
        <w:jc w:val="center"/>
      </w:pPr>
      <w:r>
        <w:rPr>
          <w:b/>
          <w:i w:val="0"/>
          <w:color w:val="202020"/>
          <w:sz w:val="23"/>
        </w:rPr>
        <w:t>Исаев Исхак Хамзатович</w:t>
      </w:r>
    </w:p>
    <w:p>
      <w:pPr>
        <w:jc w:val="center"/>
      </w:pPr>
      <w:r>
        <w:rPr>
          <w:b w:val="0"/>
          <w:i w:val="0"/>
          <w:color w:val="666666"/>
          <w:sz w:val="19"/>
        </w:rPr>
        <w:t>Программа «Динамический принцип» — лаборатория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Отдельная монография теоремы · Монография 9/16</w:t>
      </w:r>
    </w:p>
    <w:bookmarkStart w:id="21" w:name="постановка"/>
    <w:p>
      <w:pPr>
        <w:pStyle w:val="Heading1"/>
      </w:pPr>
      <w:r>
        <w:t xml:space="preserve">Постановка</w:t>
      </w:r>
    </w:p>
    <w:p>
      <w:pPr>
        <w:pStyle w:val="FirstParagraph"/>
      </w:pPr>
      <w:r>
        <w:t xml:space="preserve">При аудите ранних монографий обнаружена опечатка в подсчёте чётных</w:t>
      </w:r>
      <w:r>
        <w:t xml:space="preserve"> </w:t>
      </w:r>
      <w:r>
        <w:t xml:space="preserve">и нечётных спиновых структур рода</w:t>
      </w:r>
      <w:r>
        <w:t xml:space="preserve"> </w:t>
      </w:r>
      <m:oMath>
        <m:r>
          <m:t>3</m:t>
        </m:r>
      </m:oMath>
      <w:r>
        <w:t xml:space="preserve">. Полное перечисление закрывает</w:t>
      </w:r>
      <w:r>
        <w:t xml:space="preserve"> </w:t>
      </w:r>
      <w:r>
        <w:t xml:space="preserve">вопрос навсегда и добавляет в программу автоматический переборный</w:t>
      </w:r>
      <w:r>
        <w:t xml:space="preserve"> </w:t>
      </w:r>
      <w:r>
        <w:t xml:space="preserve">модуль.</w:t>
      </w:r>
    </w:p>
    <w:bookmarkStart w:id="20" w:name="th:e8stand"/>
    <w:p>
      <w:pPr>
        <w:pStyle w:val="BodyText"/>
      </w:pPr>
      <w:r>
        <w:rPr>
          <w:b/>
          <w:bCs/>
        </w:rPr>
        <w:t xml:space="preserve">Теорема 1</w:t>
      </w:r>
      <w:r>
        <w:t xml:space="preserve"> </w:t>
      </w:r>
      <w:r>
        <w:t xml:space="preserve">(28/36).</w:t>
      </w:r>
      <w:r>
        <w:t xml:space="preserve"> </w:t>
      </w:r>
      <w:r>
        <w:t xml:space="preserve"> </w:t>
      </w:r>
      <w:r>
        <w:rPr>
          <w:i/>
          <w:iCs/>
        </w:rPr>
        <w:t xml:space="preserve">На гладкой кривой рода</w:t>
      </w:r>
      <w:r>
        <w:rPr>
          <w:i/>
          <w:iCs/>
        </w:rPr>
        <w:t xml:space="preserve"> </w:t>
      </w:r>
      <m:oMath>
        <m:r>
          <m:t>3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ровно</w:t>
      </w:r>
      <w:r>
        <w:rPr>
          <w:i/>
          <w:iCs/>
        </w:rP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  <m:r>
              <m:t>g</m:t>
            </m:r>
          </m:sup>
        </m:sSup>
        <m:r>
          <m:rPr>
            <m:sty m:val="p"/>
          </m:rPr>
          <m:t>=</m:t>
        </m:r>
        <m:r>
          <m:t>64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спиновые структуры.</w:t>
      </w:r>
      <w:r>
        <w:rPr>
          <w:i/>
          <w:iCs/>
        </w:rPr>
        <w:t xml:space="preserve"> </w:t>
      </w:r>
      <w:r>
        <w:rPr>
          <w:i/>
          <w:iCs/>
        </w:rPr>
        <w:t xml:space="preserve">По инварианту Арфа чётных (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m:oMath>
        <m:r>
          <m:t>36</m:t>
        </m:r>
      </m:oMath>
      <w:r>
        <w:rPr>
          <w:i/>
          <w:iCs/>
        </w:rPr>
        <w:t xml:space="preserve">, нечётных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m:oMath>
        <m:r>
          <m:t>28</m:t>
        </m:r>
      </m:oMath>
      <w:r>
        <w:rPr>
          <w:i/>
          <w:iCs/>
        </w:rPr>
        <w:t xml:space="preserve">. Каноническая структура (</w:t>
      </w:r>
      <m:oMath>
        <m:r>
          <m:rPr>
            <m:sty m:val="p"/>
          </m:rPr>
          <m:t>deg</m:t>
        </m:r>
        <m:r>
          <m:t>S</m:t>
        </m:r>
        <m:r>
          <m:rPr>
            <m:sty m:val="p"/>
          </m:rPr>
          <m:t>=</m:t>
        </m:r>
        <m:r>
          <m:t>2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3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) нечётна.</w:t>
      </w:r>
    </w:p>
    <w:bookmarkEnd w:id="2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Число спиновых структур на кривой рода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равно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p>
              <m:e>
                <m:r>
                  <m:t>H</m:t>
                </m:r>
              </m:e>
              <m:sup>
                <m:r>
                  <m:t>1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t>g</m:t>
            </m:r>
          </m:sup>
        </m:sSup>
      </m:oMath>
      <w:r>
        <w:t xml:space="preserve">; при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это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— перечисление полное.</w:t>
      </w:r>
      <w:r>
        <w:t xml:space="preserve"> </w:t>
      </w:r>
      <w:r>
        <w:t xml:space="preserve">Каждой структуре соответствует линейная система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степени</w:t>
      </w:r>
      <w:r>
        <w:t xml:space="preserve"> </w:t>
      </w:r>
      <m:oMath>
        <m:r>
          <m:t>2</m:t>
        </m:r>
      </m:oMath>
      <w:r>
        <w:t xml:space="preserve">;</w:t>
      </w:r>
      <w:r>
        <w:t xml:space="preserve"> </w:t>
      </w:r>
      <w:r>
        <w:t xml:space="preserve">чётность определяется инвариантом Арфа — квадратичной формой на</w:t>
      </w:r>
      <w:r>
        <w:t xml:space="preserve"> </w:t>
      </w:r>
      <m:oMath>
        <m:sSup>
          <m:e>
            <m:r>
              <m:t>H</m:t>
            </m:r>
          </m:e>
          <m:sup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: структура чётна тогда и только тогда, когда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</m:t>
        </m:r>
      </m:oMath>
      <w:r>
        <w:t xml:space="preserve">. Числа по формуле Арфа:</w:t>
      </w:r>
      <w:r>
        <w:t xml:space="preserve"> </w:t>
      </w:r>
      <m:oMath>
        <m:sSup>
          <m:e>
            <m:r>
              <m:t>2</m:t>
            </m:r>
          </m:e>
          <m:sup>
            <m:r>
              <m:t>g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sSup>
              <m:e>
                <m:r>
                  <m:t>2</m:t>
                </m:r>
              </m:e>
              <m:sup>
                <m:r>
                  <m:t>g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чётных и</w:t>
      </w:r>
      <w:r>
        <w:t xml:space="preserve"> </w:t>
      </w:r>
      <m:oMath>
        <m:sSup>
          <m:e>
            <m:r>
              <m:t>2</m:t>
            </m:r>
          </m:e>
          <m:sup>
            <m:r>
              <m:t>g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sSup>
              <m:e>
                <m:r>
                  <m:t>2</m:t>
                </m:r>
              </m:e>
              <m:sup>
                <m:r>
                  <m:t>g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нечётных; при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чётных и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нечётных. Полный перебор всех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квадратичных</w:t>
      </w:r>
      <w:r>
        <w:t xml:space="preserve"> </w:t>
      </w:r>
      <w:r>
        <w:t xml:space="preserve">уточнений с прямым подсчётом инварианта Арфа даёт тот же ответ.</w:t>
      </w:r>
      <w:r>
        <w:t xml:space="preserve"> </w:t>
      </w:r>
      <w:r>
        <w:t xml:space="preserve">Каноническая структура несёт</w:t>
      </w:r>
      <w:r>
        <w:t xml:space="preserve"> </w:t>
      </w:r>
      <m:oMath>
        <m:sSup>
          <m:e>
            <m:r>
              <m:t>h</m:t>
            </m:r>
          </m:e>
          <m:sup>
            <m:r>
              <m:t>0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O</m:t>
                </m:r>
              </m:e>
              <m:sub>
                <m:r>
                  <m:t>C</m:t>
                </m:r>
              </m:sub>
            </m:sSub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— нечётное —</w:t>
      </w:r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1</m:t>
        </m:r>
      </m:oMath>
      <w:r>
        <w:t xml:space="preserve">: она нечётна, что опровергает напечатанную</w:t>
      </w:r>
      <w:r>
        <w:t xml:space="preserve"> </w:t>
      </w:r>
      <w:r>
        <w:t xml:space="preserve">«чётность» и подтверждает errata. ◻</w:t>
      </w:r>
    </w:p>
    <w:p>
      <w:pPr>
        <w:pStyle w:val="BlockText"/>
      </w:pPr>
      <w:r>
        <w:rPr>
          <w:b/>
          <w:bCs/>
        </w:rPr>
        <w:t xml:space="preserve">Данные протокола (полная таблица по родам).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Род</w:t>
            </w:r>
            <w:r>
              <w:t xml:space="preserve"> </w:t>
            </w:r>
            <m:oMath>
              <m:r>
                <m:t>g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Всего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t>g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Чётных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Нечётных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Доля чётных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75 %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62.5 %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56.25 %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53.12 %</w:t>
            </w:r>
          </w:p>
        </w:tc>
      </w:tr>
    </w:tbl>
    <w:p>
      <w:pPr>
        <w:pStyle w:val="BlockText"/>
      </w:pPr>
      <w:r>
        <w:t xml:space="preserve">Каноническая структура рода 3:</w:t>
      </w:r>
      <w:r>
        <w:t xml:space="preserve"> </w:t>
      </w:r>
      <m:oMath>
        <m:sSup>
          <m:e>
            <m:r>
              <m:t>h</m:t>
            </m:r>
          </m:e>
          <m:sup>
            <m:r>
              <m:t>0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O</m:t>
                </m:r>
              </m:e>
              <m:sub>
                <m:r>
                  <m:t>C</m:t>
                </m:r>
              </m:sub>
            </m:sSub>
          </m:e>
        </m:d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deg</m:t>
        </m:r>
        <m:r>
          <m:t>S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— вердикт: напечатанное утверждение ложно,</w:t>
      </w:r>
      <w:r>
        <w:t xml:space="preserve"> </w:t>
      </w:r>
      <w:r>
        <w:t xml:space="preserve">нечётность подтверждена.</w:t>
      </w:r>
    </w:p>
    <w:p>
      <w:pPr>
        <w:pStyle w:val="FirstParagraph"/>
      </w:pPr>
      <w:r>
        <w:rPr>
          <w:i/>
          <w:iCs/>
        </w:rPr>
        <w:t xml:space="preserve">Замечание 2</w:t>
      </w:r>
      <w:r>
        <w:t xml:space="preserve"> </w:t>
      </w:r>
      <w:r>
        <w:t xml:space="preserve">(название errata).</w:t>
      </w:r>
      <w:r>
        <w:t xml:space="preserve"> </w:t>
      </w:r>
      <w:r>
        <w:t xml:space="preserve"> </w:t>
      </w:r>
      <w:r>
        <w:t xml:space="preserve">Имя «E8» в опечатке связано с контекстом симметричной решётки</w:t>
      </w:r>
      <w:r>
        <w:t xml:space="preserve"> </w:t>
      </w:r>
      <m:oMath>
        <m:sSub>
          <m:e>
            <m:r>
              <m:t>E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в раннем тексте; к самой решётке счёт структур отношения не</w:t>
      </w:r>
      <w:r>
        <w:t xml:space="preserve"> </w:t>
      </w:r>
      <w:r>
        <w:t xml:space="preserve">имеет — перечисление Арфа опирается только на форму пересечений</w:t>
      </w:r>
      <w:r>
        <w:t xml:space="preserve"> </w:t>
      </w:r>
      <w:r>
        <w:t xml:space="preserve">кривой. Коэффициент</w:t>
      </w:r>
      <w:r>
        <w:t xml:space="preserve"> </w:t>
      </w:r>
      <m:oMath>
        <m:r>
          <m:t>28</m:t>
        </m:r>
      </m:oMath>
      <w:r>
        <w:t xml:space="preserve"> </w:t>
      </w:r>
      <w:r>
        <w:t xml:space="preserve">в тождестве гладкости Клейна</w:t>
      </w:r>
      <w:r>
        <w:t xml:space="preserve"> </w:t>
      </w:r>
      <w:r>
        <w:t xml:space="preserve">(</w:t>
      </w:r>
      <m:oMath>
        <m:r>
          <m:t>28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t>y</m:t>
                </m:r>
                <m:r>
                  <m:t>z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— независимое совпадение числа, к программе</w:t>
      </w:r>
      <w:r>
        <w:t xml:space="preserve"> </w:t>
      </w:r>
      <w:r>
        <w:t xml:space="preserve">отношения не имеющее.</w:t>
      </w:r>
    </w:p>
    <w:p>
      <w:pPr>
        <w:pStyle w:val="BlockText"/>
      </w:pPr>
      <w:r>
        <w:rPr>
          <w:b/>
          <w:bCs/>
        </w:rPr>
        <w:t xml:space="preserve">Сводка доказанного (итог).</w:t>
      </w:r>
      <w:r>
        <w:t xml:space="preserve"> </w:t>
      </w:r>
      <w:r>
        <w:t xml:space="preserve">Счёт</w:t>
      </w:r>
      <w:r>
        <w:t xml:space="preserve"> </w:t>
      </w:r>
      <m:oMath>
        <m:r>
          <m:t>36</m:t>
        </m:r>
        <m:r>
          <m:rPr>
            <m:sty m:val="p"/>
          </m:rPr>
          <m:t>/</m:t>
        </m:r>
        <m:r>
          <m:t>28</m:t>
        </m:r>
      </m:oMath>
      <w:r>
        <w:t xml:space="preserve"> </w:t>
      </w:r>
      <w:r>
        <w:t xml:space="preserve">доказан полным перечислением и формулой Арфа; таблица по родам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1</m:t>
        </m:r>
      </m:oMath>
      <w:r>
        <w:t xml:space="preserve">,</w:t>
      </w:r>
      <w:r>
        <w:t xml:space="preserve"> </w:t>
      </w:r>
      <m:oMath>
        <m:r>
          <m:t>10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m:oMath>
        <m:r>
          <m:t>36</m:t>
        </m:r>
        <m:r>
          <m:rPr>
            <m:sty m:val="p"/>
          </m:rPr>
          <m:t>/</m:t>
        </m:r>
        <m:r>
          <m:t>28</m:t>
        </m:r>
      </m:oMath>
      <w:r>
        <w:t xml:space="preserve">,</w:t>
      </w:r>
      <w:r>
        <w:t xml:space="preserve"> </w:t>
      </w:r>
      <m:oMath>
        <m:r>
          <m:t>136</m:t>
        </m:r>
        <m:r>
          <m:rPr>
            <m:sty m:val="p"/>
          </m:rPr>
          <m:t>/</m:t>
        </m:r>
        <m:r>
          <m:t>120</m:t>
        </m:r>
      </m:oMath>
      <w:r>
        <w:t xml:space="preserve"> </w:t>
      </w:r>
      <w:r>
        <w:t xml:space="preserve">построена; errata зафиксировано</w:t>
      </w:r>
      <w:r>
        <w:t xml:space="preserve"> </w:t>
      </w:r>
      <w:r>
        <w:t xml:space="preserve">по правилу 5 программы — с автоматической проверкой в обоих</w:t>
      </w:r>
      <w:r>
        <w:t xml:space="preserve"> </w:t>
      </w:r>
      <w:r>
        <w:t xml:space="preserve">режимах (</w:t>
      </w:r>
      <w:r>
        <w:rPr>
          <w:rStyle w:val="VerbatimChar"/>
        </w:rPr>
        <w:t xml:space="preserve">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fix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Верификация (как воспроизвести).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«Стенды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Errata E8»:</w:t>
      </w:r>
      <w:r>
        <w:t xml:space="preserve"> </w:t>
      </w:r>
      <w:r>
        <w:t xml:space="preserve">режим</w:t>
      </w:r>
      <w:r>
        <w:t xml:space="preserve"> </w:t>
      </w:r>
      <w:r>
        <w:rPr>
          <w:rStyle w:val="VerbatimChar"/>
        </w:rPr>
        <w:t xml:space="preserve">scan</w:t>
      </w:r>
      <w:r>
        <w:t xml:space="preserve"> </w:t>
      </w:r>
      <w:r>
        <w:t xml:space="preserve">перечисляет все структуры по родам за</w:t>
      </w:r>
      <w:r>
        <w:t xml:space="preserve"> </w:t>
      </w:r>
      <w:r>
        <w:t xml:space="preserve">микросекунды;</w:t>
      </w:r>
      <w:r>
        <w:t xml:space="preserve"> </w:t>
      </w:r>
      <w:r>
        <w:rPr>
          <w:rStyle w:val="VerbatimChar"/>
        </w:rPr>
        <w:t xml:space="preserve">fix</w:t>
      </w:r>
      <w:r>
        <w:t xml:space="preserve"> </w:t>
      </w:r>
      <w:r>
        <w:t xml:space="preserve">— каноническая проверка Арфа.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Лицензия: индивидуальная исключительная лицензия Исаева Исхака Хамзатовича.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Все права на вычисления, формулы и тексты принадлежат автору.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Верификация: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(пункт «Стенды»/«Сертификаты»),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1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Errata E8: спиновые структуры рода 3</dc:title>
  <dc:creator>Исаев Исхак Хамзатович</dc:creator>
  <dc:language>ru-RU</dc:language>
  <cp:keywords>hodge-laboratory, theorem monograph, RU</cp:keywords>
  <dcterms:created xsi:type="dcterms:W3CDTF">2026-09-23T16:56:51Z</dcterms:created>
  <dcterms:modified xsi:type="dcterms:W3CDTF">2026-09-23T16:56:51Z</dcterms:modified>
  <dc:subject>Standalone theorem monograph 9/16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