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Certificate B: Closing the Kernel 29</w:t>
      </w:r>
    </w:p>
    <w:p>
      <w:pPr>
        <w:jc w:val="center"/>
      </w:pPr>
      <w:r>
        <w:rPr>
          <w:b w:val="0"/>
          <w:i w:val="0"/>
          <w:color w:val="404040"/>
          <w:sz w:val="26"/>
        </w:rPr>
        <w:t>exact comparison with periods and the Hodge test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10/16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cycle certifier (certificate A) presents a</w:t>
      </w:r>
      <w:r>
        <w:t xml:space="preserve"> </w:t>
      </w:r>
      <w:r>
        <w:t xml:space="preserve">“</w:t>
      </w:r>
      <w:r>
        <w:t xml:space="preserve">real figure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an explicit divisor with equations. Its blind spot — the</w:t>
      </w:r>
      <w:r>
        <w:t xml:space="preserve"> </w:t>
      </w:r>
      <w:r>
        <w:t xml:space="preserve">dimension-</w:t>
      </w:r>
      <m:oMath>
        <m:r>
          <m:t>29</m:t>
        </m:r>
      </m:oMath>
      <w:r>
        <w:t xml:space="preserve"> </w:t>
      </w:r>
      <w:r>
        <w:t xml:space="preserve">pairing kernel — is closed by certificate B with</w:t>
      </w:r>
      <w:r>
        <w:t xml:space="preserve"> </w:t>
      </w:r>
      <w:r>
        <w:t xml:space="preserve">periods. Together A and B guarantee: the divisor class is exactly</w:t>
      </w:r>
      <w:r>
        <w:t xml:space="preserve"> </w:t>
      </w:r>
      <w:r>
        <w:t xml:space="preserve">determined on the whole cohomology.</w:t>
      </w:r>
    </w:p>
    <w:bookmarkStart w:id="20" w:name="th:B1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(B1 — structure of the kernel).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the exact pairing matrix of</w:t>
      </w:r>
      <w:r>
        <w:rPr>
          <w:i/>
          <w:iCs/>
        </w:rPr>
        <w:t xml:space="preserve"> </w:t>
      </w:r>
      <m:oMath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measurements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rank-</w:t>
      </w:r>
      <m:oMath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algebraic sublattice. Then</w:t>
      </w:r>
      <w:r>
        <w:rPr>
          <w:i/>
          <w:iCs/>
        </w:rP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G</m:t>
        </m:r>
        <m:r>
          <m:rPr>
            <m:sty m:val="p"/>
          </m:rPr>
          <m:t>=</m:t>
        </m:r>
        <m:r>
          <m:t>29</m:t>
        </m:r>
      </m:oMath>
      <w:r>
        <w:rPr>
          <w:i/>
          <w:iCs/>
        </w:rPr>
        <w:t xml:space="preserve">, the kernel</w:t>
      </w:r>
      <w:r>
        <w:rPr>
          <w:i/>
          <w:iCs/>
        </w:rPr>
        <w:t xml:space="preserve"> </w:t>
      </w:r>
      <w:r>
        <w:rPr>
          <w:i/>
          <w:iCs/>
        </w:rPr>
        <w:t xml:space="preserve">consists exactly of the cohomological relations, and certificate A</w:t>
      </w:r>
      <w:r>
        <w:rPr>
          <w:i/>
          <w:iCs/>
        </w:rPr>
        <w:t xml:space="preserve"> </w:t>
      </w:r>
      <w:r>
        <w:rPr>
          <w:i/>
          <w:iCs/>
        </w:rPr>
        <w:t xml:space="preserve">is complete on the Néron–Severi sublattice. The blind spot</w:t>
      </w:r>
      <w:r>
        <w:rPr>
          <w:i/>
          <w:iCs/>
        </w:rPr>
        <w:t xml:space="preserve"> </w:t>
      </w:r>
      <m:oMath>
        <m:r>
          <m:t>29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→</m:t>
        </m:r>
        <m:r>
          <m:t>0</m:t>
        </m:r>
      </m:oMath>
      <w:r>
        <w:rPr>
          <w:i/>
          <w:iCs/>
        </w:rPr>
        <w:t xml:space="preserve">: the two transcendental directions are checked by</w:t>
      </w:r>
      <w:r>
        <w:rPr>
          <w:i/>
          <w:iCs/>
        </w:rPr>
        <w:t xml:space="preserve"> </w:t>
      </w:r>
      <w:r>
        <w:rPr>
          <w:i/>
          <w:iCs/>
        </w:rPr>
        <w:t xml:space="preserve">periods to</w:t>
      </w:r>
      <w:r>
        <w:rPr>
          <w:i/>
          <w:iCs/>
        </w:rP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90</m:t>
            </m:r>
          </m:sup>
        </m:sSup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rank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(the K3 invariants), the measurement space</w:t>
      </w:r>
      <w:r>
        <w:t xml:space="preserve"> </w:t>
      </w:r>
      <w:r>
        <w:t xml:space="preserve">has dimension</w:t>
      </w:r>
      <w:r>
        <w:t xml:space="preserve"> </w:t>
      </w:r>
      <m:oMath>
        <m:r>
          <m:t>49</m:t>
        </m:r>
      </m:oMath>
      <w:r>
        <w:t xml:space="preserve">, hence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G</m:t>
        </m:r>
        <m:r>
          <m:rPr>
            <m:sty m:val="p"/>
          </m:rPr>
          <m:t>=</m:t>
        </m:r>
        <m:r>
          <m:t>29</m:t>
        </m:r>
      </m:oMath>
      <w:r>
        <w:t xml:space="preserve">. The kernel is the</w:t>
      </w:r>
      <w:r>
        <w:t xml:space="preserve"> </w:t>
      </w:r>
      <w:r>
        <w:t xml:space="preserve">orthogonal complement of the algebraic sublattice; by the Hodge</w:t>
      </w:r>
      <w:r>
        <w:t xml:space="preserve"> </w:t>
      </w:r>
      <w:r>
        <w:t xml:space="preserve">index theorem (Shioda, Fermat quartic) it consists exactly of the</w:t>
      </w:r>
      <w:r>
        <w:t xml:space="preserve"> </w:t>
      </w:r>
      <w:r>
        <w:t xml:space="preserve">cohomological relations: the classes of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the anti-algebraic part of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t xml:space="preserve">. The period Hodge test: the two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directions are checked by integrals; values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90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identified with zero by the exact analytics. ◻</w:t>
      </w:r>
    </w:p>
    <w:p>
      <w:pPr>
        <w:pStyle w:val="BlockText"/>
      </w:pPr>
      <w:r>
        <w:rPr>
          <w:b/>
          <w:bCs/>
        </w:rPr>
        <w:t xml:space="preserve">Protocol data (certificate B numbers).</w:t>
      </w:r>
      <w:r>
        <w:t xml:space="preserve"> </w:t>
      </w:r>
      <w:r>
        <w:t xml:space="preserve">The divisor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lin"/>
          </m:fPr>
          <m:num>
            <m:r>
              <m:t>5</m:t>
            </m:r>
          </m:num>
          <m:den>
            <m:r>
              <m:t>4</m:t>
            </m:r>
          </m:den>
        </m:f>
        <m:r>
          <m:t>h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all pairings exact over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. Torus: target class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</m:d>
      </m:oMath>
      <w:r>
        <w:t xml:space="preserve">; degree certificate exact; period lattice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+</m:t>
        </m:r>
        <m:r>
          <m:t>i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exact; Abel–Jacobi sum</w:t>
      </w:r>
      <w:r>
        <w:t xml:space="preserve"> </w:t>
      </w:r>
      <m:oMath>
        <m:r>
          <m:t>5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/</m:t>
        </m:r>
        <m:r>
          <m:t>4</m:t>
        </m:r>
      </m:oMath>
      <w:r>
        <w:t xml:space="preserve">; verdict:</w:t>
      </w:r>
      <w:r>
        <w:t xml:space="preserve"> </w:t>
      </w:r>
      <w:r>
        <w:t xml:space="preserve">accepted fully. K3: cup-form signature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measurements</w:t>
      </w:r>
      <w:r>
        <w:t xml:space="preserve"> </w:t>
      </w:r>
      <w:r>
        <w:t xml:space="preserve">certify the whole</w:t>
      </w:r>
      <w:r>
        <w:t xml:space="preserve"> </w:t>
      </w:r>
      <m:oMath>
        <m:r>
          <m:t>22</m:t>
        </m:r>
      </m:oMath>
      <w:r>
        <w:t xml:space="preserve">-dimensional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; assembly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Q</m:t>
            </m:r>
          </m:e>
        </m:d>
      </m:oMath>
      <w:r>
        <w:t xml:space="preserve">; verdict: accepted.</w:t>
      </w:r>
    </w:p>
    <w:p>
      <w:pPr>
        <w:pStyle w:val="FirstParagraph"/>
      </w:pPr>
      <w:r>
        <w:rPr>
          <w:i/>
          <w:iCs/>
        </w:rPr>
        <w:t xml:space="preserve">Remark 2</w:t>
      </w:r>
      <w:r>
        <w:t xml:space="preserve"> </w:t>
      </w:r>
      <w:r>
        <w:t xml:space="preserve">(the closing logic).</w:t>
      </w:r>
      <w:r>
        <w:t xml:space="preserve"> 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relations are cohomological (structurally described by the</w:t>
      </w:r>
      <w:r>
        <w:t xml:space="preserve"> </w:t>
      </w:r>
      <w:r>
        <w:t xml:space="preserve">Hodge index theorem),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dimensions are transcendental (closed by</w:t>
      </w:r>
      <w:r>
        <w:t xml:space="preserve"> </w:t>
      </w:r>
      <w:r>
        <w:t xml:space="preserve">periods). The blind spot</w:t>
      </w:r>
      <w:r>
        <w:t xml:space="preserve"> </w:t>
      </w:r>
      <m:oMath>
        <m:r>
          <m:t>29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reduced to zero: every</w:t>
      </w:r>
      <w:r>
        <w:t xml:space="preserve"> </w:t>
      </w:r>
      <w:r>
        <w:t xml:space="preserve">cohomology direction is either measured or structurally described.</w:t>
      </w:r>
      <w:r>
        <w:t xml:space="preserve"> </w:t>
      </w:r>
      <w:r>
        <w:t xml:space="preserve">The coincidence of the factor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406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⋅</m:t>
        </m:r>
        <m:r>
          <m:t>29</m:t>
        </m:r>
      </m:oMath>
      <w:r>
        <w:t xml:space="preserve"> </w:t>
      </w:r>
      <w:r>
        <w:t xml:space="preserve">is an</w:t>
      </w:r>
      <w:r>
        <w:t xml:space="preserve"> </w:t>
      </w:r>
      <w:r>
        <w:t xml:space="preserve">independent observation, recorded as such.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Certificate B accepted: the kernel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closed by Theorem B1, the</w:t>
      </w:r>
      <w:r>
        <w:t xml:space="preserve"> </w:t>
      </w:r>
      <w:r>
        <w:t xml:space="preserve">transcendental directions by periods; the class assembly is exact in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Q</m:t>
            </m:r>
          </m:e>
        </m:d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</w:t>
      </w:r>
      <w:r>
        <w:t xml:space="preserve">”</w:t>
      </w:r>
      <w:r>
        <w:t xml:space="preserve">: the</w:t>
      </w:r>
      <w:r>
        <w:t xml:space="preserve"> </w:t>
      </w:r>
      <w:r>
        <w:t xml:space="preserve">assembly and the Hodge test — seconds; the JSON report in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B: Closing the Kernel 29</dc:title>
  <dc:creator>Isaev Iskhak Khamzatovich</dc:creator>
  <dc:language>en-US</dc:language>
  <cp:keywords>hodge-laboratory, theorem monograph, EN</cp:keywords>
  <dcterms:created xsi:type="dcterms:W3CDTF">2026-09-23T16:56:52Z</dcterms:created>
  <dcterms:modified xsi:type="dcterms:W3CDTF">2026-09-23T16:56:52Z</dcterms:modified>
  <dc:subject>Standalone theorem monograph 10/16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