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Certificate H and the Klein Stand</w:t>
      </w:r>
    </w:p>
    <w:p>
      <w:pPr>
        <w:jc w:val="center"/>
      </w:pPr>
      <w:r>
        <w:rPr>
          <w:b w:val="0"/>
          <w:i w:val="0"/>
          <w:color w:val="404040"/>
          <w:sz w:val="26"/>
        </w:rPr>
        <w:t>the Gross Gamma-normalization, the volume 1125, and the heptad arithmetic</w:t>
      </w:r>
    </w:p>
    <w:p>
      <w:pPr>
        <w:jc w:val="center"/>
      </w:pPr>
      <w:r>
        <w:rPr>
          <w:b/>
          <w:i w:val="0"/>
          <w:color w:val="202020"/>
          <w:sz w:val="23"/>
        </w:rPr>
        <w:t>Isaev Iskhak Khamzatovich</w:t>
      </w:r>
    </w:p>
    <w:p>
      <w:pPr>
        <w:jc w:val="center"/>
      </w:pPr>
      <w:r>
        <w:rPr>
          <w:b w:val="0"/>
          <w:i w:val="0"/>
          <w:color w:val="666666"/>
          <w:sz w:val="19"/>
        </w:rPr>
        <w:t>The «Dynamic Principle» Program — the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Standalone theorem monograph · Монография 16/16</w:t>
      </w:r>
    </w:p>
    <w:bookmarkStart w:id="23" w:name="setting"/>
    <w:p>
      <w:pPr>
        <w:pStyle w:val="Heading1"/>
      </w:pPr>
      <w:r>
        <w:t xml:space="preserve">Setting</w:t>
      </w:r>
    </w:p>
    <w:p>
      <w:pPr>
        <w:pStyle w:val="FirstParagraph"/>
      </w:pPr>
      <w:r>
        <w:t xml:space="preserve">Certificate H — the summit of the program arch: the full Gross</w:t>
      </w:r>
      <w:r>
        <w:t xml:space="preserve"> </w:t>
      </w:r>
      <m:oMath>
        <m:r>
          <m:t>Γ</m:t>
        </m:r>
      </m:oMath>
      <w:r>
        <w:t xml:space="preserve">-normalization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stand, closing the</w:t>
      </w:r>
      <w:r>
        <w:t xml:space="preserve"> </w:t>
      </w:r>
      <m:oMath>
        <m:r>
          <m:t>Γ</m:t>
        </m:r>
      </m:oMath>
      <w:r>
        <w:t xml:space="preserve">-remainder of certificate G. The third stand — the Klein</w:t>
      </w:r>
      <w:r>
        <w:t xml:space="preserve"> </w:t>
      </w:r>
      <w:r>
        <w:t xml:space="preserve">quartic Jacobian with its arithmetic — is assembled here as well.</w:t>
      </w:r>
    </w:p>
    <w:bookmarkStart w:id="20" w:name="th:H1stand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(H1 — the cyclotomic lattice).</w:t>
      </w:r>
      <w:r>
        <w:t xml:space="preserve"> </w:t>
      </w:r>
      <w:r>
        <w:t xml:space="preserve"> </w:t>
      </w:r>
      <w:r>
        <w:rPr>
          <w:i/>
          <w:iCs/>
        </w:rPr>
        <w:t xml:space="preserve">The CM lattice: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30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15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one stand,</w:t>
      </w:r>
      <w:r>
        <w:rPr>
          <w:i/>
          <w:iCs/>
        </w:rPr>
        <w:t xml:space="preserve"> </w:t>
      </w:r>
      <w:r>
        <w:rPr>
          <w:i/>
          <w:iCs/>
        </w:rPr>
        <w:t xml:space="preserve">two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-levels. The Riemann form is integral (Ramanujan sums);</w:t>
      </w:r>
      <w:r>
        <w:rPr>
          <w:i/>
          <w:iCs/>
        </w:rPr>
        <w:t xml:space="preserve"> </w:t>
      </w:r>
      <w:r>
        <w:rPr>
          <w:i/>
          <w:iCs/>
        </w:rPr>
        <w:t xml:space="preserve">the polarization type (SNF) is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rPr>
          <w:i/>
          <w:iCs/>
        </w:rPr>
        <w:t xml:space="preserve">; the</w:t>
      </w:r>
      <w:r>
        <w:rPr>
          <w:i/>
          <w:iCs/>
        </w:rPr>
        <w:t xml:space="preserve"> </w:t>
      </w:r>
      <w:r>
        <w:rPr>
          <w:i/>
          <w:iCs/>
        </w:rPr>
        <w:t xml:space="preserve">discriminant is</w:t>
      </w:r>
      <w:r>
        <w:rPr>
          <w:i/>
          <w:iCs/>
        </w:rPr>
        <w:t xml:space="preserve">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1265625</m:t>
        </m:r>
        <m:r>
          <m:rPr>
            <m:sty m:val="p"/>
          </m:rPr>
          <m:t>=</m:t>
        </m:r>
        <m:sSup>
          <m:e>
            <m:r>
              <m:t>1125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Ramanujan form is integral; the SNF is computed by the exact</w:t>
      </w:r>
      <w:r>
        <w:t xml:space="preserve"> </w:t>
      </w:r>
      <w:r>
        <w:t xml:space="preserve">integer algorithm; the product of invariant factors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1265625</m:t>
        </m:r>
      </m:oMath>
      <w:r>
        <w:t xml:space="preserve"> </w:t>
      </w:r>
      <w:r>
        <w:t xml:space="preserve">matches</w:t>
      </w:r>
      <w:r>
        <w:t xml:space="preserve">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—</w:t>
      </w:r>
      <w:r>
        <w:t xml:space="preserve"> </w:t>
      </w:r>
      <w:r>
        <w:t xml:space="preserve">verified by factorization. The field: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=</m:t>
        </m:r>
        <m:r>
          <m:t>8</m:t>
        </m:r>
      </m:oMath>
      <w:r>
        <w:t xml:space="preserve">; the</w:t>
      </w:r>
      <w:r>
        <w:t xml:space="preserve"> </w:t>
      </w:r>
      <w:r>
        <w:t xml:space="preserve">isomorphism</w:t>
      </w:r>
      <w:r>
        <w:t xml:space="preserve"> </w:t>
      </w:r>
      <m:oMath>
        <m:sSub>
          <m:e>
            <m:r>
              <m:t>ζ</m:t>
            </m:r>
          </m:e>
          <m:sub>
            <m:r>
              <m:t>30</m:t>
            </m:r>
          </m:sub>
        </m:sSub>
        <m:r>
          <m:rPr>
            <m:sty m:val="p"/>
          </m:rPr>
          <m:t>↦</m:t>
        </m:r>
        <m:r>
          <m:rPr>
            <m:sty m:val="p"/>
          </m:rPr>
          <m:t>−</m:t>
        </m:r>
        <m:sSubSup>
          <m:e>
            <m:r>
              <m:t>ζ</m:t>
            </m:r>
          </m:e>
          <m:sub>
            <m:r>
              <m:t>15</m:t>
            </m:r>
          </m:sub>
          <m:sup>
            <m:r>
              <m:t>8</m:t>
            </m:r>
          </m:sup>
        </m:sSubSup>
      </m:oMath>
      <w:r>
        <w:t xml:space="preserve">. ◻</w:t>
      </w:r>
    </w:p>
    <w:bookmarkStart w:id="21" w:name="th:H2stand"/>
    <w:p>
      <w:pPr>
        <w:pStyle w:val="BodyText"/>
      </w:pPr>
      <w:r>
        <w:rPr>
          <w:b/>
          <w:bCs/>
        </w:rPr>
        <w:t xml:space="preserve">Theorem 2</w:t>
      </w:r>
      <w:r>
        <w:t xml:space="preserve"> </w:t>
      </w:r>
      <w:r>
        <w:t xml:space="preserve">(H2 — the</w:t>
      </w:r>
      <w:r>
        <w:t xml:space="preserve"> </w:t>
      </w:r>
      <m:oMath>
        <m:r>
          <m:t>Γ</m:t>
        </m:r>
      </m:oMath>
      <w:r>
        <w:t xml:space="preserve">-volume).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</m:e>
            <m:sup>
              <m:r>
                <m:t>32</m:t>
              </m:r>
            </m:sup>
          </m:sSup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Γ</m:t>
              </m:r>
            </m:e>
          </m:nary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rPr>
              <m:sty m:val="p"/>
            </m:rPr>
            <m:t>=</m:t>
          </m:r>
          <m:r>
            <m:t>1125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t> </m:t>
              </m:r>
              <m:r>
                <m:rPr>
                  <m:nor/>
                  <m:sty m:val="p"/>
                </m:rPr>
                <m:t>and</m:t>
              </m:r>
              <m:r>
                <m:t> </m:t>
              </m:r>
              <m:r>
                <m:t>30</m:t>
              </m:r>
            </m:e>
          </m:d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the exponents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exact (for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at ten values of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at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12</m:t>
        </m:r>
      </m:oMath>
      <w:r>
        <w:rPr>
          <w:i/>
          <w:iCs/>
        </w:rPr>
        <w:t xml:space="preserve">); the residual</w:t>
      </w:r>
      <w:r>
        <w:rPr>
          <w:i/>
          <w:iCs/>
        </w:rPr>
        <w:t xml:space="preserve"> </w:t>
      </w:r>
      <m:oMath>
        <m:r>
          <m:t>1.01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119</m:t>
            </m:r>
          </m:sup>
        </m:sSup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r>
          <m:rPr>
            <m:sty m:val="p"/>
          </m:rPr>
          <m:t>det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1265625</m:t>
        </m:r>
        <m:r>
          <m:rPr>
            <m:sty m:val="p"/>
          </m:rPr>
          <m:t>/</m:t>
        </m:r>
        <m:r>
          <m:t>256</m:t>
        </m:r>
      </m:oMath>
      <w:r>
        <w:rPr>
          <w:i/>
          <w:iCs/>
        </w:rPr>
        <w:t xml:space="preserve">; PSLQ deflation (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rPr>
          <w:i/>
          <w:iCs/>
        </w:rPr>
        <w:t xml:space="preserve">) recovers the integer</w:t>
      </w:r>
      <w:r>
        <w:rPr>
          <w:i/>
          <w:iCs/>
        </w:rPr>
        <w:t xml:space="preserve"> </w:t>
      </w:r>
      <w:r>
        <w:rPr>
          <w:i/>
          <w:iCs/>
        </w:rPr>
        <w:t xml:space="preserve">exponent vector;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certified by the sine count.</w:t>
      </w:r>
    </w:p>
    <w:bookmarkEnd w:id="21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The Chowla–Selberg product over characters: the exponents collect</w:t>
      </w:r>
      <w:r>
        <w:t xml:space="preserve"> </w:t>
      </w:r>
      <w:r>
        <w:t xml:space="preserve">the conductor multiplicities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. Computation at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1125</m:t>
        </m:r>
      </m:oMath>
      <w:r>
        <w:t xml:space="preserve"> </w:t>
      </w:r>
      <w:r>
        <w:t xml:space="preserve">with residual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119</m:t>
            </m:r>
          </m:sup>
        </m:sSup>
      </m:oMath>
      <w:r>
        <w:t xml:space="preserve">; the agreement with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disc</m:t>
            </m:r>
          </m:e>
        </m:rad>
      </m:oMath>
      <w:r>
        <w:t xml:space="preserve"> </w:t>
      </w:r>
      <w:r>
        <w:t xml:space="preserve">of H1 is exact. The sine count: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30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30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  <m:r>
              <m:rPr>
                <m:sty m:val="p"/>
              </m:rPr>
              <m:t>/</m:t>
            </m:r>
            <m:r>
              <m:t>30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30</m:t>
            </m:r>
          </m:e>
        </m:d>
      </m:oMath>
      <w:r>
        <w:t xml:space="preserve"> </w:t>
      </w:r>
      <w:r>
        <w:t xml:space="preserve">closes the identity at</w:t>
      </w:r>
      <w:r>
        <w:t xml:space="preserve"> </w:t>
      </w:r>
      <w:r>
        <w:t xml:space="preserve">even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without PSLQ. ◻</w:t>
      </w:r>
    </w:p>
    <w:bookmarkStart w:id="22" w:name="th:H36"/>
    <w:p>
      <w:pPr>
        <w:pStyle w:val="BodyText"/>
      </w:pPr>
      <w:r>
        <w:rPr>
          <w:b/>
          <w:bCs/>
        </w:rPr>
        <w:t xml:space="preserve">Theorem 3</w:t>
      </w:r>
      <w:r>
        <w:t xml:space="preserve"> </w:t>
      </w:r>
      <w:r>
        <w:t xml:space="preserve">(H3–H6).</w:t>
      </w:r>
      <w:r>
        <w:t xml:space="preserve"> </w:t>
      </w:r>
      <w:r>
        <w:t xml:space="preserve"> </w:t>
      </w:r>
      <w:r>
        <w:rPr>
          <w:i/>
          <w:i/>
          <w:iCs/>
          <w:iCs/>
        </w:rPr>
        <w:t xml:space="preserve">(H3)</w:t>
      </w:r>
      <w:r>
        <w:rPr>
          <w:i/>
          <w:iCs/>
        </w:rPr>
        <w:t xml:space="preserve"> </w:t>
      </w:r>
      <w:r>
        <w:rPr>
          <w:i/>
          <w:iCs/>
        </w:rPr>
        <w:t xml:space="preserve">Every Fermat period is the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-monomial</w:t>
      </w:r>
      <w:r>
        <w:rPr>
          <w:i/>
          <w:iCs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p>
          <m:e>
            <m:r>
              <m:t>ζ</m:t>
            </m:r>
          </m:e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p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rPr>
            <m:sty m:val="p"/>
          </m:rPr>
          <m:t>/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r>
          <m:t>91</m:t>
        </m:r>
        <m:r>
          <m:rPr>
            <m:sty m:val="p"/>
          </m:rPr>
          <m:t>/</m:t>
        </m:r>
        <m:r>
          <m:t>406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periods; quadratures</w:t>
      </w:r>
      <w:r>
        <w:rPr>
          <w:i/>
          <w:iCs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121</m:t>
            </m:r>
          </m:sup>
        </m:sSup>
      </m:oMath>
      <w:r>
        <w:rPr>
          <w:i/>
          <w:iCs/>
        </w:rPr>
        <w:t xml:space="preserve">); level</w:t>
      </w:r>
      <w:r>
        <w:rPr>
          <w:i/>
          <w:iCs/>
        </w:rPr>
        <w:t xml:space="preserve"> </w:t>
      </w:r>
      <m:oMath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 odd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</w:t>
      </w:r>
      <w:r>
        <w:rPr>
          <w:i/>
          <w:iCs/>
        </w:rPr>
        <w:t xml:space="preserve"> </w:t>
      </w:r>
      <w:r>
        <w:rPr>
          <w:i/>
          <w:iCs/>
        </w:rPr>
        <w:t xml:space="preserve">reducible to</w:t>
      </w:r>
      <w:r>
        <w:rPr>
          <w:i/>
          <w:iCs/>
        </w:rPr>
        <w:t xml:space="preserve"> </w:t>
      </w:r>
      <m:oMath>
        <m:r>
          <m:t>15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(H4)</w:t>
      </w:r>
      <w:r>
        <w:rPr>
          <w:i/>
          <w:iCs/>
        </w:rPr>
        <w:t xml:space="preserve"> </w:t>
      </w:r>
      <w:r>
        <w:rPr>
          <w:i/>
          <w:iCs/>
        </w:rPr>
        <w:t xml:space="preserve">The moduli</w:t>
      </w:r>
      <w:r>
        <w:rPr>
          <w:i/>
          <w:iCs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ω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-monomials; the</w:t>
      </w:r>
      <w:r>
        <w:rPr>
          <w:i/>
          <w:iCs/>
        </w:rPr>
        <w:t xml:space="preserve"> </w:t>
      </w:r>
      <w:r>
        <w:rPr>
          <w:i/>
          <w:iCs/>
        </w:rPr>
        <w:t xml:space="preserve">phase</w:t>
      </w:r>
      <w:r>
        <w:rPr>
          <w:i/>
          <w:iCs/>
        </w:rPr>
        <w:t xml:space="preserve"> </w:t>
      </w:r>
      <m:oMath>
        <m:r>
          <m:t>ψ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  <m:r>
              <m:rPr>
                <m:sty m:val="p"/>
              </m:rPr>
              <m:t>+</m:t>
            </m:r>
            <m:r>
              <m:t>i</m:t>
            </m:r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15</m:t>
                    </m:r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r>
              <m:t>R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recovered by LLL;</w:t>
      </w:r>
      <w:r>
        <w:rPr>
          <w:i/>
          <w:iCs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is a unit of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(H5)</w:t>
      </w:r>
      <w:r>
        <w:rPr>
          <w:i/>
          <w:iCs/>
        </w:rPr>
        <w:t xml:space="preserve"> </w:t>
      </w:r>
      <w:r>
        <w:rPr>
          <w:i/>
          <w:iCs/>
        </w:rPr>
        <w:t xml:space="preserve">The ladder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rungs of one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-quantum ladder; the weights</w:t>
      </w:r>
      <w:r>
        <w:rPr>
          <w:i/>
          <w:iCs/>
        </w:rPr>
        <w:t xml:space="preserve"> </w:t>
      </w:r>
      <m:oMath>
        <m:r>
          <m:t>4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agree.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(H6)</w:t>
      </w:r>
      <w:r>
        <w:rPr>
          <w:i/>
          <w:iCs/>
        </w:rPr>
        <w:t xml:space="preserve"> </w:t>
      </w:r>
      <w:r>
        <w:rPr>
          <w:i/>
          <w:iCs/>
        </w:rPr>
        <w:t xml:space="preserve">The denominator bound</w:t>
      </w:r>
      <w:r>
        <w:rPr>
          <w:i/>
          <w:iCs/>
        </w:rP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stand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max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480</m:t>
        </m:r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the F rationalization closes without a scan.</w:t>
      </w:r>
    </w:p>
    <w:bookmarkEnd w:id="22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(H3) — the closed period form + certificate B (</w:t>
      </w:r>
      <m:oMath>
        <m:r>
          <m:t>69</m:t>
        </m:r>
      </m:oMath>
      <w:r>
        <w:t xml:space="preserve"> </w:t>
      </w:r>
      <w:r>
        <w:t xml:space="preserve">tests,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) + deep quadratures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121</m:t>
            </m:r>
          </m:sup>
        </m:sSup>
      </m:oMath>
      <w:r>
        <w:t xml:space="preserve">);</w:t>
      </w:r>
      <w:r>
        <w:t xml:space="preserve"> </w:t>
      </w:r>
      <w:r>
        <w:t xml:space="preserve">non-reducibility: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30</m:t>
            </m:r>
          </m:e>
        </m:d>
      </m:oMath>
      <w:r>
        <w:t xml:space="preserve"> </w:t>
      </w:r>
      <w:r>
        <w:t xml:space="preserve">is not reduced by the inventory to</w:t>
      </w:r>
      <w:r>
        <w:t xml:space="preserve"> </w:t>
      </w:r>
      <w:r>
        <w:t xml:space="preserve">denominator</w:t>
      </w:r>
      <w:r>
        <w:t xml:space="preserve"> </w:t>
      </w:r>
      <m:oMath>
        <m:r>
          <m:t>15</m:t>
        </m:r>
      </m:oMath>
      <w:r>
        <w:t xml:space="preserve">. (H4) — LLL in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 </w:t>
      </w:r>
      <w:r>
        <w:t xml:space="preserve">recovers</w:t>
      </w:r>
      <w:r>
        <w:t xml:space="preserve"> </w:t>
      </w:r>
      <w:r>
        <w:t xml:space="preserve">the exact coordinates;</w:t>
      </w:r>
      <w:r>
        <w:t xml:space="preserve"> </w:t>
      </w:r>
      <m:oMath>
        <m:r>
          <m:t>R</m:t>
        </m:r>
        <m:acc>
          <m:accPr>
            <m:chr m:val="‾"/>
          </m:accPr>
          <m:e>
            <m:r>
              <m:t>R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exact.</w:t>
      </w:r>
      <w:r>
        <w:t xml:space="preserve"> </w:t>
      </w:r>
      <w:r>
        <w:t xml:space="preserve">(H5) — the phases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(Klein),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are levels</w:t>
      </w:r>
      <w:r>
        <w:t xml:space="preserve"> </w:t>
      </w:r>
      <w:r>
        <w:t xml:space="preserve">of the construction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; the weights agree with the</w:t>
      </w:r>
      <w:r>
        <w:t xml:space="preserve"> </w:t>
      </w:r>
      <w:r>
        <w:t xml:space="preserve">Ramanujan tables. (H6) —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30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480</m:t>
        </m:r>
      </m:oMath>
      <w:r>
        <w:t xml:space="preserve">; all measurements</w:t>
      </w:r>
      <w:r>
        <w:t xml:space="preserve"> </w:t>
      </w:r>
      <w:r>
        <w:t xml:space="preserve">inside the F1 uniqueness intervals. ◻</w:t>
      </w:r>
    </w:p>
    <w:p>
      <w:pPr>
        <w:pStyle w:val="BlockText"/>
      </w:pPr>
      <w:r>
        <w:rPr>
          <w:b/>
          <w:bCs/>
        </w:rPr>
        <w:t xml:space="preserve">Protocol data (Klein — the stand within H).</w:t>
      </w:r>
      <w:r>
        <w:t xml:space="preserve"> </w:t>
      </w:r>
      <w:r>
        <w:t xml:space="preserve">Smoothness:</w:t>
      </w:r>
      <w:r>
        <w:t xml:space="preserve"> </w:t>
      </w:r>
      <m:oMath>
        <m:r>
          <m:t>28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 genus</w:t>
      </w:r>
      <w:r>
        <w:t xml:space="preserve"> </w:t>
      </w:r>
      <m:oMath>
        <m:r>
          <m:t>3</m:t>
        </m:r>
      </m:oMath>
      <w:r>
        <w:t xml:space="preserve">;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343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t xml:space="preserve">;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105</m:t>
        </m:r>
      </m:oMath>
      <w:r>
        <w:t xml:space="preserve">;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15</m:t>
            </m:r>
          </m:e>
          <m:sup>
            <m:r>
              <m:t>3</m:t>
            </m:r>
          </m:sup>
        </m:sSup>
      </m:oMath>
      <w:r>
        <w:t xml:space="preserve">; the form</w:t>
      </w:r>
      <w:r>
        <w:t xml:space="preserve"> </w:t>
      </w:r>
      <m:oMath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35</m:t>
        </m:r>
        <m:r>
          <m:t>v</m:t>
        </m:r>
        <m:r>
          <m:rPr>
            <m:sty m:val="p"/>
          </m:rPr>
          <m:t>−</m:t>
        </m:r>
        <m:r>
          <m:t>98</m:t>
        </m:r>
      </m:oMath>
      <w:r>
        <w:t xml:space="preserve">; roots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num>
          <m:den>
            <m:r>
              <m:t>2</m:t>
            </m:r>
          </m:den>
        </m:f>
      </m:oMath>
      <w:r>
        <w:t xml:space="preserve">;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1.9333117056</m:t>
        </m:r>
        <m:r>
          <m:rPr>
            <m:sty m:val="p"/>
          </m:rPr>
          <m:t>…</m:t>
        </m:r>
      </m:oMath>
      <w:r>
        <w:t xml:space="preserve"> </w:t>
      </w:r>
      <w:r>
        <w:t xml:space="preserve">(three</w:t>
      </w:r>
      <w:r>
        <w:t xml:space="preserve"> </w:t>
      </w:r>
      <w:r>
        <w:t xml:space="preserve">schemes, agreement</w:t>
      </w:r>
      <w:r>
        <w:t xml:space="preserve"> </w:t>
      </w:r>
      <m:oMath>
        <m:r>
          <m:t>1.4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32</m:t>
            </m:r>
          </m:sup>
        </m:sSup>
      </m:oMath>
      <w:r>
        <w:t xml:space="preserve">);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 </w:t>
      </w:r>
      <w:r>
        <w:t xml:space="preserve">from the period (</w:t>
      </w:r>
      <m:oMath>
        <m:r>
          <m:t>57</m:t>
        </m:r>
      </m:oMath>
      <w:r>
        <w:t xml:space="preserve"> </w:t>
      </w:r>
      <w:r>
        <w:t xml:space="preserve">digits, anchor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1728</m:t>
        </m:r>
      </m:oMath>
      <w:r>
        <w:t xml:space="preserve">);</w:t>
      </w:r>
      <w:r>
        <w:t xml:space="preserve"> </w:t>
      </w:r>
      <m:oMath>
        <m:r>
          <m:t>ζ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τ</m:t>
        </m:r>
        <m:r>
          <m:rPr>
            <m:sty m:val="p"/>
          </m:rPr>
          <m:t>−</m:t>
        </m:r>
        <m:r>
          <m:t>1</m:t>
        </m:r>
      </m:oMath>
      <w:r>
        <w:t xml:space="preserve">; isotypy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(Heawood)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multiplicity</w:t>
      </w:r>
      <w:r>
        <w:t xml:space="preserve"> </w:t>
      </w:r>
      <m:oMath>
        <m:r>
          <m:t>6</m:t>
        </m:r>
      </m:oMath>
      <w:r>
        <w:t xml:space="preserve">; the Fano code</w:t>
      </w:r>
      <w:r>
        <w:t xml:space="preserve"> </w:t>
      </w:r>
      <m:oMath>
        <m:sSub>
          <m:e>
            <m:r>
              <m:t>C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Summary of results (summary).</w:t>
      </w:r>
      <w:r>
        <w:t xml:space="preserve"> </w:t>
      </w:r>
      <w:r>
        <w:t xml:space="preserve">Certificate H accepted (</w:t>
      </w:r>
      <m:oMath>
        <m:r>
          <m:t>6</m:t>
        </m:r>
        <m:r>
          <m:rPr>
            <m:sty m:val="p"/>
          </m:rPr>
          <m:t>/</m:t>
        </m:r>
        <m:r>
          <m:t>6</m:t>
        </m:r>
      </m:oMath>
      <w:r>
        <w:t xml:space="preserve">): the cyclotomic lattice, the volume</w:t>
      </w:r>
      <w:r>
        <w:t xml:space="preserve"> </w:t>
      </w:r>
      <m:oMath>
        <m:r>
          <m:t>1125</m:t>
        </m:r>
      </m:oMath>
      <w:r>
        <w:t xml:space="preserve"> </w:t>
      </w:r>
      <w:r>
        <w:t xml:space="preserve">in the full</w:t>
      </w:r>
      <w:r>
        <w:t xml:space="preserve"> </w:t>
      </w:r>
      <m:oMath>
        <m:r>
          <m:t>Γ</m:t>
        </m:r>
      </m:oMath>
      <w:r>
        <w:t xml:space="preserve">-normalization, the</w:t>
      </w:r>
      <w:r>
        <w:t xml:space="preserve"> </w:t>
      </w:r>
      <m:oMath>
        <m:r>
          <m:t>Γ</m:t>
        </m:r>
      </m:oMath>
      <w:r>
        <w:t xml:space="preserve">-monomial periods,</w:t>
      </w:r>
      <w:r>
        <w:t xml:space="preserve"> </w:t>
      </w:r>
      <w:r>
        <w:t xml:space="preserve">the Gross normalization, the ladder, the denominators — the arch</w:t>
      </w:r>
      <w:r>
        <w:t xml:space="preserve"> </w:t>
      </w:r>
      <w:r>
        <w:t xml:space="preserve">of the program is closed. Runtime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 minutes.</w:t>
      </w:r>
    </w:p>
    <w:p>
      <w:pPr>
        <w:pStyle w:val="BlockText"/>
      </w:pPr>
      <w:r>
        <w:rPr>
          <w:b/>
          <w:bCs/>
        </w:rPr>
        <w:t xml:space="preserve">Verification (reproduction).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Certificates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Stands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Klein</w:t>
      </w:r>
      <w:r>
        <w:t xml:space="preserve">”</w:t>
      </w:r>
      <w:r>
        <w:t xml:space="preserve">; Lean:</w:t>
      </w:r>
      <w:r>
        <w:t xml:space="preserve"> </w:t>
      </w:r>
      <w:r>
        <w:rPr>
          <w:rStyle w:val="VerbatimChar"/>
        </w:rPr>
        <w:t xml:space="preserve">stand_disc</w:t>
      </w:r>
      <w:r>
        <w:t xml:space="preserve">,</w:t>
      </w:r>
      <w:r>
        <w:t xml:space="preserve"> </w:t>
      </w:r>
      <w:r>
        <w:rPr>
          <w:rStyle w:val="VerbatimChar"/>
        </w:rPr>
        <w:t xml:space="preserve">snf_product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klein_integers</w:t>
      </w:r>
      <w:r>
        <w:t xml:space="preserve">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License: individual exclusive license of Isaev Iskhak Khamzatovich.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All rights to the computations, formulas, and texts belong to the author.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Verification: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Stands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/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Certificates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3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H and the Klein Stand</dc:title>
  <dc:creator>Isaev Iskhak Khamzatovich</dc:creator>
  <dc:language>en-US</dc:language>
  <cp:keywords>hodge-laboratory, theorem monograph, EN</cp:keywords>
  <dcterms:created xsi:type="dcterms:W3CDTF">2026-09-23T16:56:53Z</dcterms:created>
  <dcterms:modified xsi:type="dcterms:W3CDTF">2026-09-23T16:56:53Z</dcterms:modified>
  <dc:subject>Standalone theorem monograph 16/16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