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left w:type="dxa" w:w="1701"/>
              <w:right w:type="dxa" w:w="1701"/>
            </w:tcMar>
            <w:vAlign w:val="top"/>
          </w:tcPr>
          <w:p>
            <w:pPr>
              <w:spacing w:before="3350"/>
            </w:pPr>
          </w:p>
          <w:p>
            <w:pPr>
              <w:spacing w:after="400" w:line="414" w:lineRule="atLeast"/>
              <w:jc w:val="center"/>
            </w:pPr>
            <w:r>
              <w:rPr>
                <w:rFonts w:ascii="Times New Roman" w:eastAsia="SimSun"/>
                <w:color w:val="162032"/>
                <w:spacing w:val="60"/>
                <w:sz w:val="36"/>
                <w:szCs w:val="36"/>
              </w:rPr>
              <w:t xml:space="preserve">CHESS-DYNAMICS-LAB</w:t>
            </w:r>
          </w:p>
          <w:p>
            <w:pPr>
              <w:spacing w:after="120" w:line="506" w:lineRule="atLeast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44"/>
                <w:szCs w:val="44"/>
              </w:rPr>
              <w:t xml:space="preserve">Flow Termination: the t* Formula,</w:t>
            </w:r>
          </w:p>
          <w:p>
            <w:pPr>
              <w:spacing w:after="120" w:line="506" w:lineRule="atLeast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44"/>
                <w:szCs w:val="44"/>
              </w:rPr>
              <w:t xml:space="preserve">the Discovery Monovariant and the</w:t>
            </w:r>
          </w:p>
          <w:p>
            <w:pPr>
              <w:spacing w:after="300" w:line="506" w:lineRule="atLeast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44"/>
                <w:szCs w:val="44"/>
              </w:rPr>
              <w:t xml:space="preserve">Damped Billiard</w:t>
            </w:r>
          </w:p>
          <w:p>
            <w:pPr>
              <w:spacing w:after="200" w:line="299" w:lineRule="atLeast"/>
              <w:jc w:val="center"/>
            </w:pPr>
            <w:r>
              <w:rPr>
                <w:rFonts w:ascii="Times New Roman" w:eastAsia="SimSun"/>
                <w:color w:val="404040"/>
                <w:sz w:val="26"/>
                <w:szCs w:val="26"/>
              </w:rPr>
              <w:t xml:space="preserve">Theorem monograph T06 of the chess-dynamics-lab program — the KLEIN layer</w:t>
            </w:r>
          </w:p>
          <w:p>
            <w:pPr>
              <w:spacing w:before="1166"/>
            </w:pPr>
          </w:p>
          <w:tbl>
            <w:tblPr>
              <w:tblW w:type="pct" w:w="55%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  <w:gridCol w:w="100"/>
            </w:tblGrid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Author: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Isaev Iskhak Khamzatovich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Series: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Theorem monograph T06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Program: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chess-dynamics-lab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Layer: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the KLEIN layer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License: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Individual exclusive</w:t>
                  </w:r>
                </w:p>
              </w:tc>
            </w:tr>
          </w:tbl>
          <w:p>
            <w:pPr>
              <w:spacing w:before="4365"/>
            </w:pPr>
          </w:p>
          <w:p>
            <w:pPr>
              <w:jc w:val="center"/>
            </w:pPr>
            <w:r>
              <w:rPr>
                <w:rFonts w:ascii="Times New Roman" w:eastAsia="SimSun"/>
                <w:color w:val="404040"/>
                <w:sz w:val="20"/>
                <w:szCs w:val="20"/>
              </w:rPr>
              <w:t xml:space="preserve">© 2026 chess-dynamics-lab · Individual exclusive license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eastAsia="SimSun"/>
          <w:b/>
          <w:bCs/>
          <w:sz w:val="32"/>
          <w:szCs w:val="32"/>
        </w:rP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Setting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Theorem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Proof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Protocol data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Summary of what is proved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Verification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SimSun"/>
          <w:i/>
          <w:iCs/>
          <w:color w:val="888888"/>
          <w:sz w:val="18"/>
          <w:szCs w:val="18"/>
        </w:rPr>
        <w:t xml:space="preserve">Note: this Table of Contents is generated via field codes. To ensure page number accuracy after editing, please right-click the TOC and select "Update Field."</w:t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spacing w:after="240"/>
        <w:jc w:val="center"/>
      </w:pPr>
      <w:r>
        <w:rPr>
          <w:rFonts w:ascii="Times New Roman" w:eastAsia="SimSun"/>
          <w:b/>
          <w:bCs/>
          <w:color w:val="8B7E5A"/>
          <w:sz w:val="20"/>
          <w:szCs w:val="20"/>
        </w:rPr>
        <w:t xml:space="preserve">THEOREM MONOGRAPH T06 · CHESS-DYNAMICS-LAB</w:t>
      </w:r>
    </w:p>
    <w:p>
      <w:pPr>
        <w:spacing w:after="160" w:line="391" w:lineRule="atLeast"/>
        <w:jc w:val="center"/>
      </w:pPr>
      <w:r>
        <w:rPr>
          <w:rFonts w:ascii="Times New Roman" w:eastAsia="SimSun"/>
          <w:b/>
          <w:bCs/>
          <w:color w:val="000000"/>
          <w:sz w:val="34"/>
          <w:szCs w:val="34"/>
        </w:rPr>
        <w:t xml:space="preserve">Flow Termination: the t* Formula, the Discovery Monovariant and the Damped Billiard</w:t>
      </w:r>
    </w:p>
    <w:p>
      <w:pPr>
        <w:spacing w:after="120"/>
        <w:jc w:val="center"/>
      </w:pPr>
      <w:r>
        <w:rPr>
          <w:rFonts w:ascii="Times New Roman" w:eastAsia="SimSun"/>
          <w:color w:val="404040"/>
          <w:sz w:val="24"/>
          <w:szCs w:val="24"/>
        </w:rPr>
        <w:t xml:space="preserve">Theorem monograph T06 of the chess-dynamics-lab program — the KLEIN layer</w:t>
      </w:r>
    </w:p>
    <w:p>
      <w:pPr>
        <w:spacing w:after="40"/>
        <w:jc w:val="center"/>
      </w:pPr>
      <w:r>
        <w:rPr>
          <w:rFonts w:ascii="Times New Roman" w:eastAsia="SimSun"/>
          <w:color w:val="000000"/>
          <w:sz w:val="22"/>
          <w:szCs w:val="22"/>
        </w:rPr>
        <w:t xml:space="preserve">Isaev Iskhak Khamzatovich</w:t>
      </w:r>
    </w:p>
    <w:p>
      <w:pPr>
        <w:spacing w:after="60"/>
        <w:jc w:val="center"/>
      </w:pPr>
      <w:r>
        <w:rPr>
          <w:rFonts w:ascii="Times New Roman" w:eastAsia="SimSun"/>
          <w:color w:val="606060"/>
          <w:sz w:val="18"/>
          <w:szCs w:val="18"/>
        </w:rPr>
        <w:t xml:space="preserve">Keywords: discrete flow, termination, t*, billiard, braking</w:t>
      </w:r>
    </w:p>
    <w:p>
      <w:pPr>
        <w:pBdr>
          <w:bottom w:val="single" w:color="8B7E5A" w:sz="8" w:space="4"/>
        </w:pBdr>
        <w:spacing w:after="240"/>
      </w:pPr>
    </w:p>
    <w:p>
      <w:pPr>
        <w:pStyle w:val="Heading1"/>
        <w:spacing w:after="160" w:before="360" w:line="312"/>
      </w:pPr>
      <w:bookmarkStart w:id="100000" w:name="_Toc100000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Setting</w:t>
      </w:r>
      <w:bookmarkEnd w:id="100000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The KLEIN layer is the flow layer of the model: a particle with a fixed integer impulse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(a, b)</w:t>
      </w:r>
      <w:r>
        <w:rPr>
          <w:rFonts w:ascii="Times New Roman" w:eastAsia="SimSun"/>
          <w:color w:val="000000"/>
          <w:sz w:val="24"/>
          <w:szCs w:val="24"/>
        </w:rPr>
        <w:t xml:space="preserve"> moves over the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W × H</w:t>
      </w:r>
      <w:r>
        <w:rPr>
          <w:rFonts w:ascii="Times New Roman" w:eastAsia="SimSun"/>
          <w:color w:val="000000"/>
          <w:sz w:val="24"/>
          <w:szCs w:val="24"/>
        </w:rPr>
        <w:t xml:space="preserve"> board grid by the steps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p ↦ p + (a, b)</w:t>
      </w:r>
      <w:r>
        <w:rPr>
          <w:rFonts w:ascii="Times New Roman" w:eastAsia="SimSun"/>
          <w:color w:val="000000"/>
          <w:sz w:val="24"/>
          <w:szCs w:val="24"/>
        </w:rPr>
        <w:t xml:space="preserve">. It is the direct heir of Certificate E of the parent monograph "The Dynamic Principle", where the termination formula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t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*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 = 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lcm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(W/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gcd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(a, W), H/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gcd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(b, H))</w:t>
      </w:r>
      <w:r>
        <w:rPr>
          <w:rFonts w:ascii="Times New Roman" w:eastAsia="SimSun"/>
          <w:color w:val="000000"/>
          <w:sz w:val="24"/>
          <w:szCs w:val="24"/>
        </w:rPr>
        <w:t xml:space="preserve"> was proved and reproduced in five languages. Here we carry the theorem over to the chess board, supplement it with the discovery monovariant, and prove a new layer — the billiard with reflections and the braking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γ = δ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4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 / k</w:t>
      </w:r>
      <w:r>
        <w:rPr>
          <w:rFonts w:ascii="Times New Roman" w:eastAsia="SimSun"/>
          <w:color w:val="000000"/>
          <w:sz w:val="24"/>
          <w:szCs w:val="24"/>
        </w:rPr>
        <w:t xml:space="preserve">, where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δ = π/n</w:t>
      </w:r>
      <w:r>
        <w:rPr>
          <w:rFonts w:ascii="Times New Roman" w:eastAsia="SimSun"/>
          <w:color w:val="000000"/>
          <w:sz w:val="24"/>
          <w:szCs w:val="24"/>
        </w:rPr>
        <w:t xml:space="preserve"> is the calibration of the parent monograph (the torus: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n = 4</w:t>
      </w:r>
      <w:r>
        <w:rPr>
          <w:rFonts w:ascii="Times New Roman" w:eastAsia="SimSun"/>
          <w:color w:val="000000"/>
          <w:sz w:val="24"/>
          <w:szCs w:val="24"/>
        </w:rPr>
        <w:t xml:space="preserve">,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k = 1</w:t>
      </w:r>
      <w:r>
        <w:rPr>
          <w:rFonts w:ascii="Times New Roman" w:eastAsia="SimSun"/>
          <w:color w:val="000000"/>
          <w:sz w:val="24"/>
          <w:szCs w:val="24"/>
        </w:rPr>
        <w:t xml:space="preserve">,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γ = π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4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/256 ≈ 0.3805</w:t>
      </w:r>
      <w:r>
        <w:rPr>
          <w:rFonts w:ascii="Times New Roman" w:eastAsia="SimSun"/>
          <w:color w:val="000000"/>
          <w:sz w:val="24"/>
          <w:szCs w:val="24"/>
        </w:rPr>
        <w:t xml:space="preserve">).</w:t>
      </w:r>
    </w:p>
    <w:p>
      <w:pPr>
        <w:pStyle w:val="Heading1"/>
        <w:spacing w:after="160" w:before="360" w:line="312"/>
      </w:pPr>
      <w:bookmarkStart w:id="100001" w:name="_Toc100001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Theorem</w:t>
      </w:r>
      <w:bookmarkEnd w:id="100001"/>
    </w:p>
    <w:p>
      <w:pPr>
        <w:pBdr>
          <w:left w:val="single" w:color="8B7E5A" w:sz="24" w:space="8"/>
        </w:pBdr>
        <w:shd w:fill="F6F4EF" w:val="clear"/>
        <w:spacing w:after="120" w:before="120" w:line="312"/>
        <w:ind w:left="240" w:right="1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Theorem T06 (flow termination).</w:t>
      </w:r>
      <w:r>
        <w:rPr>
          <w:sz w:val="24"/>
          <w:szCs w:val="24"/>
        </w:rPr>
        <w:t xml:space="preserve"> </w:t>
      </w:r>
      <w:r>
        <w:rPr>
          <w:rFonts w:ascii="Times New Roman" w:eastAsia="SimSun"/>
          <w:color w:val="000000"/>
          <w:sz w:val="24"/>
          <w:szCs w:val="24"/>
        </w:rPr>
        <w:t xml:space="preserve">(i) For a particle with impulse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(a, b)</w:t>
      </w:r>
      <w:r>
        <w:rPr>
          <w:rFonts w:ascii="Times New Roman" w:eastAsia="SimSun"/>
          <w:color w:val="000000"/>
          <w:sz w:val="24"/>
          <w:szCs w:val="24"/>
        </w:rPr>
        <w:t xml:space="preserve"> on the torus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W × H</w:t>
      </w:r>
      <w:r>
        <w:rPr>
          <w:rFonts w:ascii="Times New Roman" w:eastAsia="SimSun"/>
          <w:color w:val="000000"/>
          <w:sz w:val="24"/>
          <w:szCs w:val="24"/>
        </w:rPr>
        <w:t xml:space="preserve"> the first-return time is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t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*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 = 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lcm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(W/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gcd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(a, W), H/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gcd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(b, H))</w:t>
      </w:r>
      <w:r>
        <w:rPr>
          <w:rFonts w:ascii="Times New Roman" w:eastAsia="SimSun"/>
          <w:color w:val="000000"/>
          <w:sz w:val="24"/>
          <w:szCs w:val="24"/>
        </w:rPr>
        <w:t xml:space="preserve">, and the flow visits exactly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t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*</w:t>
      </w:r>
      <w:r>
        <w:rPr>
          <w:rFonts w:ascii="Times New Roman" w:eastAsia="SimSun"/>
          <w:color w:val="000000"/>
          <w:sz w:val="24"/>
          <w:szCs w:val="24"/>
        </w:rPr>
        <w:t xml:space="preserve"> distinct squares. (ii) The discovery monovariant (the cardinality of the set of visited squares) grows strictly up to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t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*</w:t>
      </w:r>
      <w:r>
        <w:rPr>
          <w:rFonts w:ascii="Times New Roman" w:eastAsia="SimSun"/>
          <w:color w:val="000000"/>
          <w:sz w:val="24"/>
          <w:szCs w:val="24"/>
        </w:rPr>
        <w:t xml:space="preserve"> and stops. (iii) For the billiard with mirror reflections and the braking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γ ∈ (0, 1)</w:t>
      </w:r>
      <w:r>
        <w:rPr>
          <w:rFonts w:ascii="Times New Roman" w:eastAsia="SimSun"/>
          <w:color w:val="000000"/>
          <w:sz w:val="24"/>
          <w:szCs w:val="24"/>
        </w:rPr>
        <w:t xml:space="preserve"> multiplying each velocity component by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γ</w:t>
      </w:r>
      <w:r>
        <w:rPr>
          <w:rFonts w:ascii="Times New Roman" w:eastAsia="SimSun"/>
          <w:color w:val="000000"/>
          <w:sz w:val="24"/>
          <w:szCs w:val="24"/>
        </w:rPr>
        <w:t xml:space="preserve"> at every step, the total path over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n</w:t>
      </w:r>
      <w:r>
        <w:rPr>
          <w:rFonts w:ascii="Times New Roman" w:eastAsia="SimSun"/>
          <w:color w:val="000000"/>
          <w:sz w:val="24"/>
          <w:szCs w:val="24"/>
        </w:rPr>
        <w:t xml:space="preserve"> steps equals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|v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0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| (1 - γ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n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)/(1 - γ)</w:t>
      </w:r>
      <w:r>
        <w:rPr>
          <w:rFonts w:ascii="Times New Roman" w:eastAsia="SimSun"/>
          <w:color w:val="000000"/>
          <w:sz w:val="24"/>
          <w:szCs w:val="24"/>
        </w:rPr>
        <w:t xml:space="preserve"> and converges to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|v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0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|/(1 - γ)</w:t>
      </w:r>
      <w:r>
        <w:rPr>
          <w:rFonts w:ascii="Times New Roman" w:eastAsia="SimSun"/>
          <w:color w:val="000000"/>
          <w:sz w:val="24"/>
          <w:szCs w:val="24"/>
        </w:rPr>
        <w:t xml:space="preserve">: the particle stops within a finite total path.</w:t>
      </w:r>
    </w:p>
    <w:p>
      <w:pPr>
        <w:pStyle w:val="Heading1"/>
        <w:spacing w:after="160" w:before="360" w:line="312"/>
      </w:pPr>
      <w:bookmarkStart w:id="100002" w:name="_Toc100002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Proof</w:t>
      </w:r>
      <w:bookmarkEnd w:id="100002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(i) The particle position is a pair of coordinates modulo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W</w:t>
      </w:r>
      <w:r>
        <w:rPr>
          <w:rFonts w:ascii="Times New Roman" w:eastAsia="SimSun"/>
          <w:color w:val="000000"/>
          <w:sz w:val="24"/>
          <w:szCs w:val="24"/>
        </w:rPr>
        <w:t xml:space="preserve"> and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H</w:t>
      </w:r>
      <w:r>
        <w:rPr>
          <w:rFonts w:ascii="Times New Roman" w:eastAsia="SimSun"/>
          <w:color w:val="000000"/>
          <w:sz w:val="24"/>
          <w:szCs w:val="24"/>
        </w:rPr>
        <w:t xml:space="preserve"> respectively. A return requires simultaneously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t · a ≡ 0  mod W</w:t>
      </w:r>
      <w:r>
        <w:rPr>
          <w:rFonts w:ascii="Times New Roman" w:eastAsia="SimSun"/>
          <w:color w:val="000000"/>
          <w:sz w:val="24"/>
          <w:szCs w:val="24"/>
        </w:rPr>
        <w:t xml:space="preserve"> and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t · b ≡ 0  mod H</w:t>
      </w:r>
      <w:r>
        <w:rPr>
          <w:rFonts w:ascii="Times New Roman" w:eastAsia="SimSun"/>
          <w:color w:val="000000"/>
          <w:sz w:val="24"/>
          <w:szCs w:val="24"/>
        </w:rPr>
        <w:t xml:space="preserve">. The equation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t a ≡ 0  mod W</w:t>
      </w:r>
      <w:r>
        <w:rPr>
          <w:rFonts w:ascii="Times New Roman" w:eastAsia="SimSun"/>
          <w:color w:val="000000"/>
          <w:sz w:val="24"/>
          <w:szCs w:val="24"/>
        </w:rPr>
        <w:t xml:space="preserve"> has solutions that are multiples of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W/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gcd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(a, W)</w:t>
      </w:r>
      <w:r>
        <w:rPr>
          <w:rFonts w:ascii="Times New Roman" w:eastAsia="SimSun"/>
          <w:color w:val="000000"/>
          <w:sz w:val="24"/>
          <w:szCs w:val="24"/>
        </w:rPr>
        <w:t xml:space="preserve">: indeed, the least positive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t</w:t>
      </w:r>
      <w:r>
        <w:rPr>
          <w:rFonts w:ascii="Times New Roman" w:eastAsia="SimSun"/>
          <w:color w:val="000000"/>
          <w:sz w:val="24"/>
          <w:szCs w:val="24"/>
        </w:rPr>
        <w:t xml:space="preserve"> with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W | t a</w:t>
      </w:r>
      <w:r>
        <w:rPr>
          <w:rFonts w:ascii="Times New Roman" w:eastAsia="SimSun"/>
          <w:color w:val="000000"/>
          <w:sz w:val="24"/>
          <w:szCs w:val="24"/>
        </w:rPr>
        <w:t xml:space="preserve"> is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W/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gcd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(a, W)</w:t>
      </w:r>
      <w:r>
        <w:rPr>
          <w:rFonts w:ascii="Times New Roman" w:eastAsia="SimSun"/>
          <w:color w:val="000000"/>
          <w:sz w:val="24"/>
          <w:szCs w:val="24"/>
        </w:rPr>
        <w:t xml:space="preserve">, because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ta</w:t>
      </w:r>
      <w:r>
        <w:rPr>
          <w:rFonts w:ascii="Times New Roman" w:eastAsia="SimSun"/>
          <w:color w:val="000000"/>
          <w:sz w:val="24"/>
          <w:szCs w:val="24"/>
        </w:rPr>
        <w:t xml:space="preserve"> is divisible by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W</w:t>
      </w:r>
      <w:r>
        <w:rPr>
          <w:rFonts w:ascii="Times New Roman" w:eastAsia="SimSun"/>
          <w:color w:val="000000"/>
          <w:sz w:val="24"/>
          <w:szCs w:val="24"/>
        </w:rPr>
        <w:t xml:space="preserve"> iff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t</w:t>
      </w:r>
      <w:r>
        <w:rPr>
          <w:rFonts w:ascii="Times New Roman" w:eastAsia="SimSun"/>
          <w:color w:val="000000"/>
          <w:sz w:val="24"/>
          <w:szCs w:val="24"/>
        </w:rPr>
        <w:t xml:space="preserve"> is divisible by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W/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gcd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(a, W)</w:t>
      </w:r>
      <w:r>
        <w:rPr>
          <w:rFonts w:ascii="Times New Roman" w:eastAsia="SimSun"/>
          <w:color w:val="000000"/>
          <w:sz w:val="24"/>
          <w:szCs w:val="24"/>
        </w:rPr>
        <w:t xml:space="preserve">. Likewise for the second coordinate. The common solution is the multiples of the least common multiple of the two periods, that is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t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*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 = 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lcm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(W/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gcd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(a, W), H/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gcd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(b, H))</w:t>
      </w:r>
      <w:r>
        <w:rPr>
          <w:rFonts w:ascii="Times New Roman" w:eastAsia="SimSun"/>
          <w:color w:val="000000"/>
          <w:sz w:val="24"/>
          <w:szCs w:val="24"/>
        </w:rPr>
        <w:t xml:space="preserve">. The trajectory up to the return is a clean orbit without repetitions: if a square repeated earlier than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t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*</w:t>
      </w:r>
      <w:r>
        <w:rPr>
          <w:rFonts w:ascii="Times New Roman" w:eastAsia="SimSun"/>
          <w:color w:val="000000"/>
          <w:sz w:val="24"/>
          <w:szCs w:val="24"/>
        </w:rPr>
        <w:t xml:space="preserve">, the difference of the two moments would give a smaller return period, contradicting minimality. Hence exactly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t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*</w:t>
      </w:r>
      <w:r>
        <w:rPr>
          <w:rFonts w:ascii="Times New Roman" w:eastAsia="SimSun"/>
          <w:color w:val="000000"/>
          <w:sz w:val="24"/>
          <w:szCs w:val="24"/>
        </w:rPr>
        <w:t xml:space="preserve"> squares are visited.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(ii) The discovery monovariant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D(t)</w:t>
      </w:r>
      <w:r>
        <w:rPr>
          <w:rFonts w:ascii="Times New Roman" w:eastAsia="SimSun"/>
          <w:color w:val="000000"/>
          <w:sz w:val="24"/>
          <w:szCs w:val="24"/>
        </w:rPr>
        <w:t xml:space="preserve"> — the cardinality of the set of squares visited by the moment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t</w:t>
      </w:r>
      <w:r>
        <w:rPr>
          <w:rFonts w:ascii="Times New Roman" w:eastAsia="SimSun"/>
          <w:color w:val="000000"/>
          <w:sz w:val="24"/>
          <w:szCs w:val="24"/>
        </w:rPr>
        <w:t xml:space="preserve">. By (i) the first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t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*</w:t>
      </w:r>
      <w:r>
        <w:rPr>
          <w:rFonts w:ascii="Times New Roman" w:eastAsia="SimSun"/>
          <w:color w:val="000000"/>
          <w:sz w:val="24"/>
          <w:szCs w:val="24"/>
        </w:rPr>
        <w:t xml:space="preserve"> positions are pairwise distinct, so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D</w:t>
      </w:r>
      <w:r>
        <w:rPr>
          <w:rFonts w:ascii="Times New Roman" w:eastAsia="SimSun"/>
          <w:color w:val="000000"/>
          <w:sz w:val="24"/>
          <w:szCs w:val="24"/>
        </w:rPr>
        <w:t xml:space="preserve"> grows by one at every step: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D(t) = t</w:t>
      </w:r>
      <w:r>
        <w:rPr>
          <w:rFonts w:ascii="Times New Roman" w:eastAsia="SimSun"/>
          <w:color w:val="000000"/>
          <w:sz w:val="24"/>
          <w:szCs w:val="24"/>
        </w:rPr>
        <w:t xml:space="preserve"> for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t ≤ t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*</w:t>
      </w:r>
      <w:r>
        <w:rPr>
          <w:rFonts w:ascii="Times New Roman" w:eastAsia="SimSun"/>
          <w:color w:val="000000"/>
          <w:sz w:val="24"/>
          <w:szCs w:val="24"/>
        </w:rPr>
        <w:t xml:space="preserve"> and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D(t) = t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*</w:t>
      </w:r>
      <w:r>
        <w:rPr>
          <w:rFonts w:ascii="Times New Roman" w:eastAsia="SimSun"/>
          <w:color w:val="000000"/>
          <w:sz w:val="24"/>
          <w:szCs w:val="24"/>
        </w:rPr>
        <w:t xml:space="preserve"> afterwards — a strictly increasing bounded monovariant reaching its maximum exactly at the termination moment. This is the chessboard analogue of the discovery monovariant of Certificate E of the parent monograph.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(iii) The billiard. A reflection at a vertical wall flips the sign of the horizontal velocity component and keeps its magnitude; equivalently, the reflecting trajectory is a straight trajectory on the unfolded torus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2W × 2H</w:t>
      </w:r>
      <w:r>
        <w:rPr>
          <w:rFonts w:ascii="Times New Roman" w:eastAsia="SimSun"/>
          <w:color w:val="000000"/>
          <w:sz w:val="24"/>
          <w:szCs w:val="24"/>
        </w:rPr>
        <w:t xml:space="preserve">. The braking multiplies both velocity components by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γ</w:t>
      </w:r>
      <w:r>
        <w:rPr>
          <w:rFonts w:ascii="Times New Roman" w:eastAsia="SimSun"/>
          <w:color w:val="000000"/>
          <w:sz w:val="24"/>
          <w:szCs w:val="24"/>
        </w:rPr>
        <w:t xml:space="preserve"> after every step, so the speed at step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n</w:t>
      </w:r>
      <w:r>
        <w:rPr>
          <w:rFonts w:ascii="Times New Roman" w:eastAsia="SimSun"/>
          <w:color w:val="000000"/>
          <w:sz w:val="24"/>
          <w:szCs w:val="24"/>
        </w:rPr>
        <w:t xml:space="preserve"> is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|v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0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| γ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n-1</w:t>
      </w:r>
      <w:r>
        <w:rPr>
          <w:rFonts w:ascii="Times New Roman" w:eastAsia="SimSun"/>
          <w:color w:val="000000"/>
          <w:sz w:val="24"/>
          <w:szCs w:val="24"/>
        </w:rPr>
        <w:t xml:space="preserve"> and the step covers the path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|v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0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| γ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n-1</w:t>
      </w:r>
      <w:r>
        <w:rPr>
          <w:rFonts w:ascii="Times New Roman" w:eastAsia="SimSun"/>
          <w:color w:val="000000"/>
          <w:sz w:val="24"/>
          <w:szCs w:val="24"/>
        </w:rPr>
        <w:t xml:space="preserve"> (reflections do not change the step length). The total path over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n</w:t>
      </w:r>
      <w:r>
        <w:rPr>
          <w:rFonts w:ascii="Times New Roman" w:eastAsia="SimSun"/>
          <w:color w:val="000000"/>
          <w:sz w:val="24"/>
          <w:szCs w:val="24"/>
        </w:rPr>
        <w:t xml:space="preserve"> steps is the geometric sum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|v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0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|(1 + γ + … + γ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n-1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) = |v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0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| (1 - γ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n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)/(1 - γ)</w:t>
      </w:r>
      <w:r>
        <w:rPr>
          <w:rFonts w:ascii="Times New Roman" w:eastAsia="SimSun"/>
          <w:color w:val="000000"/>
          <w:sz w:val="24"/>
          <w:szCs w:val="24"/>
        </w:rPr>
        <w:t xml:space="preserve">, which converges to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|v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0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|/(1 - γ)</w:t>
      </w:r>
      <w:r>
        <w:rPr>
          <w:rFonts w:ascii="Times New Roman" w:eastAsia="SimSun"/>
          <w:color w:val="000000"/>
          <w:sz w:val="24"/>
          <w:szCs w:val="24"/>
        </w:rPr>
        <w:t xml:space="preserve"> as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n → ∞</w:t>
      </w:r>
      <w:r>
        <w:rPr>
          <w:rFonts w:ascii="Times New Roman" w:eastAsia="SimSun"/>
          <w:color w:val="000000"/>
          <w:sz w:val="24"/>
          <w:szCs w:val="24"/>
        </w:rPr>
        <w:t xml:space="preserve">, because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0 &lt; γ &lt; 1</w:t>
      </w:r>
      <w:r>
        <w:rPr>
          <w:rFonts w:ascii="Times New Roman" w:eastAsia="SimSun"/>
          <w:color w:val="000000"/>
          <w:sz w:val="24"/>
          <w:szCs w:val="24"/>
        </w:rPr>
        <w:t xml:space="preserve">. Numerically, at the torus calibration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γ = π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4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/256</w:t>
      </w:r>
      <w:r>
        <w:rPr>
          <w:rFonts w:ascii="Times New Roman" w:eastAsia="SimSun"/>
          <w:color w:val="000000"/>
          <w:sz w:val="24"/>
          <w:szCs w:val="24"/>
        </w:rPr>
        <w:t xml:space="preserve"> the protocol confirms the ratio of the accumulated path to the limit to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10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-9</w:t>
      </w:r>
      <w:r>
        <w:rPr>
          <w:rFonts w:ascii="Times New Roman" w:eastAsia="SimSun"/>
          <w:color w:val="000000"/>
          <w:sz w:val="24"/>
          <w:szCs w:val="24"/>
        </w:rPr>
        <w:t xml:space="preserve"> at the rest position. The theorem is proved.</w:t>
      </w:r>
    </w:p>
    <w:p>
      <w:pPr>
        <w:pStyle w:val="Heading1"/>
        <w:spacing w:after="160" w:before="360" w:line="312"/>
      </w:pPr>
      <w:bookmarkStart w:id="100003" w:name="_Toc100003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Protocol data</w:t>
      </w:r>
      <w:bookmarkEnd w:id="100003"/>
    </w:p>
    <w:p>
      <w:pPr>
        <w:keepNext/>
        <w:spacing w:after="60" w:before="160" w:line="312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Flow certificates (check C4)</w:t>
      </w:r>
    </w:p>
    <w:tbl>
      <w:tblPr>
        <w:tblW w:type="pct" w:w="100%"/>
        <w:tblBorders>
          <w:top w:val="single" w:color="555555" w:sz="6"/>
          <w:left w:val="none" w:color="FFFFFF" w:sz="0"/>
          <w:bottom w:val="single" w:color="555555" w:sz="6"/>
          <w:right w:val="none" w:color="FFFFFF" w:sz="0"/>
          <w:insideH w:val="single" w:color="CCCCCC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.43283253481813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Case $(W, H, a, b)$</w:t>
            </w:r>
          </w:p>
        </w:tc>
        <w:tc>
          <w:tcPr>
            <w:tcW w:type="pct" w:w="13.959046781249883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$t^*$</w:t>
            </w:r>
          </w:p>
        </w:tc>
        <w:tc>
          <w:tcPr>
            <w:tcW w:type="pct" w:w="46.60812068393198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Simulation</w:t>
            </w:r>
          </w:p>
        </w:tc>
      </w:tr>
      <w:tr>
        <w:trPr>
          <w:cantSplit/>
        </w:trPr>
        <w:tc>
          <w:tcPr>
            <w:tcW w:type="pct" w:w="33.432832534818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(8, 8, 1, 1)</w:t>
            </w:r>
          </w:p>
        </w:tc>
        <w:tc>
          <w:tcPr>
            <w:tcW w:type="pct" w:w="13.95904678124988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pct" w:w="46.6081206839319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8 steps, 8 squares</w:t>
            </w:r>
          </w:p>
        </w:tc>
      </w:tr>
      <w:tr>
        <w:trPr>
          <w:cantSplit/>
        </w:trPr>
        <w:tc>
          <w:tcPr>
            <w:tcW w:type="pct" w:w="33.432832534818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(8, 8, 3, 5)</w:t>
            </w:r>
          </w:p>
        </w:tc>
        <w:tc>
          <w:tcPr>
            <w:tcW w:type="pct" w:w="13.95904678124988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pct" w:w="46.6081206839319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8 steps, 8 squares</w:t>
            </w:r>
          </w:p>
        </w:tc>
      </w:tr>
      <w:tr>
        <w:trPr>
          <w:cantSplit/>
        </w:trPr>
        <w:tc>
          <w:tcPr>
            <w:tcW w:type="pct" w:w="33.432832534818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(8, 8, 2, 2)</w:t>
            </w:r>
          </w:p>
        </w:tc>
        <w:tc>
          <w:tcPr>
            <w:tcW w:type="pct" w:w="13.95904678124988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pct" w:w="46.6081206839319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 steps, 4 squares</w:t>
            </w:r>
          </w:p>
        </w:tc>
      </w:tr>
      <w:tr>
        <w:trPr>
          <w:cantSplit/>
        </w:trPr>
        <w:tc>
          <w:tcPr>
            <w:tcW w:type="pct" w:w="33.432832534818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(8, 8, 1, 2)</w:t>
            </w:r>
          </w:p>
        </w:tc>
        <w:tc>
          <w:tcPr>
            <w:tcW w:type="pct" w:w="13.95904678124988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pct" w:w="46.6081206839319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8 steps, 8 squares</w:t>
            </w:r>
          </w:p>
        </w:tc>
      </w:tr>
      <w:tr>
        <w:trPr>
          <w:cantSplit/>
        </w:trPr>
        <w:tc>
          <w:tcPr>
            <w:tcW w:type="pct" w:w="33.432832534818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(8, 8, 1, 0)</w:t>
            </w:r>
          </w:p>
        </w:tc>
        <w:tc>
          <w:tcPr>
            <w:tcW w:type="pct" w:w="13.95904678124988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pct" w:w="46.6081206839319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8 steps, 8 squares</w:t>
            </w:r>
          </w:p>
        </w:tc>
      </w:tr>
      <w:tr>
        <w:trPr>
          <w:cantSplit/>
        </w:trPr>
        <w:tc>
          <w:tcPr>
            <w:tcW w:type="pct" w:w="33.432832534818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(48, 48, 1, 1)</w:t>
            </w:r>
          </w:p>
        </w:tc>
        <w:tc>
          <w:tcPr>
            <w:tcW w:type="pct" w:w="13.95904678124988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48</w:t>
            </w:r>
          </w:p>
        </w:tc>
        <w:tc>
          <w:tcPr>
            <w:tcW w:type="pct" w:w="46.6081206839319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48 steps, 48 squares (E reference)</w:t>
            </w:r>
          </w:p>
        </w:tc>
      </w:tr>
      <w:tr>
        <w:trPr>
          <w:cantSplit/>
        </w:trPr>
        <w:tc>
          <w:tcPr>
            <w:tcW w:type="pct" w:w="33.432832534818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(24, 36, 3, 5)</w:t>
            </w:r>
          </w:p>
        </w:tc>
        <w:tc>
          <w:tcPr>
            <w:tcW w:type="pct" w:w="13.95904678124988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72</w:t>
            </w:r>
          </w:p>
        </w:tc>
        <w:tc>
          <w:tcPr>
            <w:tcW w:type="pct" w:w="46.6081206839319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72 steps, 72 squares (E reference)</w:t>
            </w:r>
          </w:p>
        </w:tc>
      </w:tr>
      <w:tr>
        <w:trPr>
          <w:cantSplit/>
        </w:trPr>
        <w:tc>
          <w:tcPr>
            <w:tcW w:type="pct" w:w="33.432832534818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(12, 12, 4, 6)</w:t>
            </w:r>
          </w:p>
        </w:tc>
        <w:tc>
          <w:tcPr>
            <w:tcW w:type="pct" w:w="13.95904678124988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pct" w:w="46.6081206839319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6 steps, 6 squares (E reference)</w:t>
            </w:r>
          </w:p>
        </w:tc>
      </w:tr>
      <w:tr>
        <w:trPr>
          <w:cantSplit/>
        </w:trPr>
        <w:tc>
          <w:tcPr>
            <w:tcW w:type="pct" w:w="33.432832534818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(7, 14, 1, 1)</w:t>
            </w:r>
          </w:p>
        </w:tc>
        <w:tc>
          <w:tcPr>
            <w:tcW w:type="pct" w:w="13.95904678124988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14</w:t>
            </w:r>
          </w:p>
        </w:tc>
        <w:tc>
          <w:tcPr>
            <w:tcW w:type="pct" w:w="46.6081206839319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14 steps, 14 squares (E reference)</w:t>
            </w:r>
          </w:p>
        </w:tc>
      </w:tr>
      <w:tr>
        <w:trPr>
          <w:cantSplit/>
        </w:trPr>
        <w:tc>
          <w:tcPr>
            <w:tcW w:type="pct" w:w="33.432832534818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Billiard (8x8, v=(3,2))</w:t>
            </w:r>
          </w:p>
        </w:tc>
        <w:tc>
          <w:tcPr>
            <w:tcW w:type="pct" w:w="13.95904678124988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--</w:t>
            </w:r>
          </w:p>
        </w:tc>
        <w:tc>
          <w:tcPr>
            <w:tcW w:type="pct" w:w="46.6081206839319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path/limit = 1.000000000</w:t>
            </w:r>
          </w:p>
        </w:tc>
      </w:tr>
    </w:tbl>
    <w:p>
      <w:pPr>
        <w:spacing w:after="120"/>
      </w:pPr>
    </w:p>
    <w:p>
      <w:pPr>
        <w:pStyle w:val="Heading1"/>
        <w:spacing w:after="160" w:before="360" w:line="312"/>
      </w:pPr>
      <w:bookmarkStart w:id="100004" w:name="_Toc100004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Summary of what is proved</w:t>
      </w:r>
      <w:bookmarkEnd w:id="100004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We proved three flow results: the exact termination formula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t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*</w:t>
      </w:r>
      <w:r>
        <w:rPr>
          <w:rFonts w:ascii="Times New Roman" w:eastAsia="SimSun"/>
          <w:color w:val="000000"/>
          <w:sz w:val="24"/>
          <w:szCs w:val="24"/>
        </w:rPr>
        <w:t xml:space="preserve"> carried fully over to the chessboard, the strict discovery monovariant stopping exactly at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t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*</w:t>
      </w:r>
      <w:r>
        <w:rPr>
          <w:rFonts w:ascii="Times New Roman" w:eastAsia="SimSun"/>
          <w:color w:val="000000"/>
          <w:sz w:val="24"/>
          <w:szCs w:val="24"/>
        </w:rPr>
        <w:t xml:space="preserve">, and the convergence of the damped billiard with the braking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γ = π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4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/256</w:t>
      </w:r>
      <w:r>
        <w:rPr>
          <w:rFonts w:ascii="Times New Roman" w:eastAsia="SimSun"/>
          <w:color w:val="000000"/>
          <w:sz w:val="24"/>
          <w:szCs w:val="24"/>
        </w:rPr>
        <w:t xml:space="preserve"> to the finite path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|v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0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|/(1 - γ)</w:t>
      </w:r>
      <w:r>
        <w:rPr>
          <w:rFonts w:ascii="Times New Roman" w:eastAsia="SimSun"/>
          <w:color w:val="000000"/>
          <w:sz w:val="24"/>
          <w:szCs w:val="24"/>
        </w:rPr>
        <w:t xml:space="preserve">. The mechanisms are the Chinese remainder theorem in the lcm-period form, monovariant analysis and the geometric series sum. The KLEIN layer has now the exact termination — the direct heritage of Certificate E.</w:t>
      </w:r>
    </w:p>
    <w:p>
      <w:pPr>
        <w:pStyle w:val="Heading1"/>
        <w:spacing w:after="160" w:before="360" w:line="312"/>
      </w:pPr>
      <w:bookmarkStart w:id="100005" w:name="_Toc100005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Verification</w:t>
      </w:r>
      <w:bookmarkEnd w:id="100005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Check: python3 dynamics.py --run C4 or the C4 line of the polyglot core (9 cases of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t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*</w:t>
      </w:r>
      <w:r>
        <w:rPr>
          <w:rFonts w:ascii="Times New Roman" w:eastAsia="SimSun"/>
          <w:color w:val="000000"/>
          <w:sz w:val="24"/>
          <w:szCs w:val="24"/>
        </w:rPr>
        <w:t xml:space="preserve"> with the simulation; the core is floating-point free, the billiard is verified in the laboratory). Every case is checked both by the formula and by a flow run with the visited-square count; PASS in all seven implementations.</w:t>
      </w:r>
    </w:p>
    <w:p>
      <w:pPr>
        <w:pBdr>
          <w:top w:val="single" w:color="999999" w:sz="6" w:space="6"/>
        </w:pBdr>
        <w:spacing w:before="240"/>
      </w:pPr>
      <w:r>
        <w:rPr>
          <w:rFonts w:ascii="Times New Roman" w:eastAsia="SimSun"/>
          <w:color w:val="606060"/>
          <w:sz w:val="18"/>
          <w:szCs w:val="18"/>
        </w:rPr>
        <w:t xml:space="preserve">© 2026 chess-dynamics-lab · Individual exclusive license</w:t>
      </w:r>
    </w:p>
    <w:sectPr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606060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606060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Times New Roman" w:eastAsia="SimSun"/>
      <w:b/>
      <w:bCs/>
      <w:color w:val="000000"/>
      <w:sz w:val="30"/>
      <w:szCs w:val="30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T06 — Flow Termination: the t* Formula, the Discovery Monovariant and the Damped Billiard</dc:title>
  <dc:creator>Isaev Iskhak Khamzatovich</dc:creator>
  <dc:description>Theorem monograph T06 of the chess-dynamics-lab program — the KLEIN layer</dc:description>
  <cp:lastModifiedBy>Un-named</cp:lastModifiedBy>
  <cp:revision>1</cp:revision>
  <dcterms:created xsi:type="dcterms:W3CDTF">2026-09-29T21:58:05.278Z</dcterms:created>
  <dcterms:modified xsi:type="dcterms:W3CDTF">2026-09-29T21:58:05.278Z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