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96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Динамика шахматных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частиц: сертифицируемая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лаборатория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Главная монография программы chess-dynamics-lab: трёхслойная модель частиц, протокол C1–C9 и двенадцать сертифицированных теорем</w:t>
            </w:r>
          </w:p>
          <w:p>
            <w:pPr>
              <w:spacing w:before="106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Главная монография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Состав: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12 глав · 2 приложения · 5 рисунков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066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Введение: от позиций к частицам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Алгебра доски: группа симметрий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Кинематика частиц: графы ходов и цензы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Мобильность: кинетические инварианты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Поля угроз: потенциальный слой K3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Лагранжиан: энергия позиции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Поток ходов: завершения и бильярд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Обход коня: открытие и сертификат Варнсдорфа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9. Сертификация генерации: перфт-тождества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10. Память потока: хеширование Цобриста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11. Поиск: альфа-бета и детерминизм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12. Мат-сертификаты и сводный протокол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Приложение A. Сводная таблица констант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Приложение B. Руководство по воспроизведению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Библиография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Библиография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ГЛАВНАЯ МОНОГРАФИЯ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Динамика шахматных частиц: сертифицируемая лаборатория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Главная монография программы chess-dynamics-lab: трёхслойная модель частиц, протокол C1–C9 и двенадцать сертифицированных теорем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шахматы, частицы, поля угроз, лагранжиан, дискретный поток, ретроградный анализ, протокол верификации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1. Введение: от позиций к частицам</w:t>
      </w:r>
      <w:bookmarkEnd w:id="100000"/>
    </w:p>
    <w:p>
      <w:pPr>
        <w:pBdr>
          <w:left w:val="single" w:color="8B7E5A" w:sz="24" w:space="8"/>
        </w:pBdr>
        <w:shd w:fill="F6F4EF" w:val="clear"/>
        <w:spacing w:after="160" w:before="120" w:line="312"/>
        <w:ind w:left="360" w:right="360"/>
        <w:jc w:val="both"/>
      </w:pP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Настоящая монография завершает программу chess-dynamics-lab: она сводит двенадцать теорем T01–T12, девять проверок протокола C1–C9 и семиязыковое полиглот-ядро в единый корпус, в котором шахматная партия описывается как динамика системы частиц. Все численные утверждения сертификатно воспроизводимы одной командой на любой машине — от сервера до телефона под Termux.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Идея рассматривать шахматную доску как физическую систему стара, как сама шахматная мысль: фигуры «давят», «висят», «связаны», поля доски «слабы» и «сильны», атака «течёт» по фронтам. Обычно эти слова остаются метафорами. Программа chess-dynamics-lab, выросшая из методологии родительской программы hodge-laboratory, делает обратное: каждая метафора получает точное определение, каждое определение — теорему, а каждая теорема — исполняемую проверку, входящую в протокол. Фигура становится частицей со своими кинематическими инвариантами, позиция — конфигурацией системы частиц, а ход — элементарным событием потока.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Модель трёхслойна. Слой K3 — потенциальный: каждая частица испускает поле угроз на доске, и суммарное поле задаёт структуру давления и обороны. Слой TORUS — энергетический: позиция несёт лагранжеву энергию из материального и мобильностного членов, и поиск в полной игре минимизирует именно её. Слой KLEIN — потоковый: последовательность ходов есть дискретный поток состояний с памятью (хешами Цобриста), завершениями (расстоянием до мата) и геометрией (замкнутыми траекториями на торе доски). Названия слоёв наследуются у hodge-laboratory: K3, тор и лента Клейна — это топологические образы, которые обозначают не геометрию доски, а структуру вычисления.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Отличие подхода — сертифицируемость. Утверждение «наша генерация ходов корректна» здесь не декларация, а перфт-теорема T08 с эталонными значениями 20, 400, 8902, 197281, 4865609; утверждение «поля угроз согласованы с симметриями» — теорема T04 об эквивариантности с точной величиной пешечной аномалии 176; утверждение «эндшпильные базы верны» — машиной Беллмана с нулём нарушений по всем 767564 состояниям баз KRK и KQK. Полный список проверок замыкается вердиктом ALL CHECKS PASSED, и тот же список, побитно совпадающий, воспроизводится на семи языках полиглот-ядра.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Монография устроена следующим образом. Главы 2–4 строят геометрию и кинематику: группу доски, цензы графов ходов и мобильность частиц. Главы 5–7 вводят собственно физику: поля угроз, лагранжиан и поток. Глава 8 посвящена замкнутому обходу коня — жемчужине дискретной геометрии. Главы 9–11 описывают вычислительный каркас: сертификацию генерации, память и поиск. Глава 12 собирает мат-сертификаты и сводный протокол. Приложение A содержит полную таблицу констант, приложение B — руководство по воспроизведению, включая Termux.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2. Алгебра доски: группа симметрий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Доска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8</w:t>
      </w:r>
      <w:r>
        <w:rPr>
          <w:rFonts w:ascii="Times New Roman" w:eastAsia="SimSun"/>
          <w:color w:val="000000"/>
          <w:sz w:val="24"/>
          <w:szCs w:val="24"/>
        </w:rPr>
        <w:t xml:space="preserve"> — множество клеток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 = {0, …, 7}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2</w:t>
      </w:r>
      <w:r>
        <w:rPr>
          <w:rFonts w:ascii="Times New Roman" w:eastAsia="SimSun"/>
          <w:color w:val="000000"/>
          <w:sz w:val="24"/>
          <w:szCs w:val="24"/>
        </w:rPr>
        <w:t xml:space="preserve">, на котором действует группа симметрий квадрата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из восьми элементов: четыре поворота и четыре отражения. Раскраска клеток задаёт гомоморфизм чётности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χ(f, r) = (f + r)  mod 2</w:t>
      </w:r>
      <w:r>
        <w:rPr>
          <w:rFonts w:ascii="Times New Roman" w:eastAsia="SimSun"/>
          <w:color w:val="000000"/>
          <w:sz w:val="24"/>
          <w:szCs w:val="24"/>
        </w:rPr>
        <w:t xml:space="preserve">, и его ядро выделяет цветосохраняющую подгруппу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{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id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, ρ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180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, σ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d1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, σ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d2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}</w:t>
      </w:r>
      <w:r>
        <w:rPr>
          <w:rFonts w:ascii="Times New Roman" w:eastAsia="SimSun"/>
          <w:color w:val="000000"/>
          <w:sz w:val="24"/>
          <w:szCs w:val="24"/>
        </w:rPr>
        <w:t xml:space="preserve">. Теорема T01 фиксирует два ценза: действие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на 64 клетках имеет ровно 20 орбит (восемь диагональных орбит мощности 2 и двенадцать орбит мощности 4), а полное действие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— ровно 10 орбит по лемме Бернсайда.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Эти числа — не курьёз, а рабочий инструмент. Слоны живут на одном цвете, поэтому их поля наследуют симметрии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; конь меняет цвет каждым ходом, и его граф двудолен; ферзь смешивает цвета, и его граф плотнее. Всякая инвариантная величина модели — энергия, масса поля, число нарушений эквивариантности — обязана быть постоянной на орбитах, и протокол C1 проверяет это согласование напрямую: цензы, вычисленные перечислением, совпадают с цензами, вычисленными леммой Бернсайда. Группа доски оказывается тем «пространством симметрий», в котором живут все последующие теоремы.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 точки зрения физики частиц важна ещё одна роль группы: она задаёт, какие конфигурации частиц различимы. Позиция, повёрнутая на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180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circ</w:t>
      </w:r>
      <w:r>
        <w:rPr>
          <w:rFonts w:ascii="Times New Roman" w:eastAsia="SimSun"/>
          <w:color w:val="000000"/>
          <w:sz w:val="24"/>
          <w:szCs w:val="24"/>
        </w:rPr>
        <w:t xml:space="preserve"> с переменой цвета, для большинства инвариантов неотличима от исходной; позиция, отражённая относительно вертикали, различима, если сторона на ходу фиксирована. Редукция пространства состояний по симметриям (глава 12) экономит память эндшпильных баз примерно вчетверо — это прямое практическое следствие абстрактной теории групп.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3. Кинематика частиц: графы ходов и цензы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Каждый тип частицы порождает на пустой доске граф ходов: вершины — клетки, рёбра — разрешённые перемещения. Теорема T02 фиксирует цензы рёбер: ладья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448</w:t>
      </w:r>
      <w:r>
        <w:rPr>
          <w:rFonts w:ascii="Times New Roman" w:eastAsia="SimSun"/>
          <w:color w:val="000000"/>
          <w:sz w:val="24"/>
          <w:szCs w:val="24"/>
        </w:rPr>
        <w:t xml:space="preserve">, слон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280</w:t>
      </w:r>
      <w:r>
        <w:rPr>
          <w:rFonts w:ascii="Times New Roman" w:eastAsia="SimSun"/>
          <w:color w:val="000000"/>
          <w:sz w:val="24"/>
          <w:szCs w:val="24"/>
        </w:rPr>
        <w:t xml:space="preserve">, конь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168</w:t>
      </w:r>
      <w:r>
        <w:rPr>
          <w:rFonts w:ascii="Times New Roman" w:eastAsia="SimSun"/>
          <w:color w:val="000000"/>
          <w:sz w:val="24"/>
          <w:szCs w:val="24"/>
        </w:rPr>
        <w:t xml:space="preserve">, король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210</w:t>
      </w:r>
      <w:r>
        <w:rPr>
          <w:rFonts w:ascii="Times New Roman" w:eastAsia="SimSun"/>
          <w:color w:val="000000"/>
          <w:sz w:val="24"/>
          <w:szCs w:val="24"/>
        </w:rPr>
        <w:t xml:space="preserve">, ферзь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728</w:t>
      </w:r>
      <w:r>
        <w:rPr>
          <w:rFonts w:ascii="Times New Roman" w:eastAsia="SimSun"/>
          <w:color w:val="000000"/>
          <w:sz w:val="24"/>
          <w:szCs w:val="24"/>
        </w:rPr>
        <w:t xml:space="preserve">. Вывод элементарен и показателен: ладья на каждой клетке имеет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14</w:t>
      </w:r>
      <w:r>
        <w:rPr>
          <w:rFonts w:ascii="Times New Roman" w:eastAsia="SimSun"/>
          <w:color w:val="000000"/>
          <w:sz w:val="24"/>
          <w:szCs w:val="24"/>
        </w:rPr>
        <w:t xml:space="preserve"> ходов, кроме случаев на границе, где лучи обрезаются; сумма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f,r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(7 - f) + (7 - r) + f + r</w:t>
      </w:r>
      <w:r>
        <w:rPr>
          <w:rFonts w:ascii="Times New Roman" w:eastAsia="SimSun"/>
          <w:color w:val="000000"/>
          <w:sz w:val="24"/>
          <w:szCs w:val="24"/>
        </w:rPr>
        <w:t xml:space="preserve"> по всем клеткам даёт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16 × 28 = 448</w:t>
      </w:r>
      <w:r>
        <w:rPr>
          <w:rFonts w:ascii="Times New Roman" w:eastAsia="SimSun"/>
          <w:color w:val="000000"/>
          <w:sz w:val="24"/>
          <w:szCs w:val="24"/>
        </w:rPr>
        <w:t xml:space="preserve">; слон ограничен своим цветом, и его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280 = 2 × 140</w:t>
      </w:r>
      <w:r>
        <w:rPr>
          <w:rFonts w:ascii="Times New Roman" w:eastAsia="SimSun"/>
          <w:color w:val="000000"/>
          <w:sz w:val="24"/>
          <w:szCs w:val="24"/>
        </w:rPr>
        <w:t xml:space="preserve"> рёбер распределяются по диагоналям; ферзь, как объединение ладьи и слона, даёт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448 + 280 = 728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Цензы рёбер — первый нетривиальный сертификат кинематического слоя: они проверяются протоколом C2 во всех семи реализациях полиглот-ядра и мгновенно выявляют любую ошибку в таблицах направлений. Кроме того, они дают точную нормировку полей угроз: масса поля пустой доски от одной частицы равна степени её вершины, и энергетические тождества главы 5 опираются именно на эти числа.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Граф ходов коня заслуживает отдельного слова: это единственный граф с ненаправленной геометрией смещений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(± 1, ± 2)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(± 2, ± 1)</w:t>
      </w:r>
      <w:r>
        <w:rPr>
          <w:rFonts w:ascii="Times New Roman" w:eastAsia="SimSun"/>
          <w:color w:val="000000"/>
          <w:sz w:val="24"/>
          <w:szCs w:val="24"/>
        </w:rPr>
        <w:t xml:space="preserve">, инвариантной относительно всех восьми элементов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. Двудольность по цвету и регулярность на внутреннем субдоске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6 × 6</w:t>
      </w:r>
      <w:r>
        <w:rPr>
          <w:rFonts w:ascii="Times New Roman" w:eastAsia="SimSun"/>
          <w:color w:val="000000"/>
          <w:sz w:val="24"/>
          <w:szCs w:val="24"/>
        </w:rPr>
        <w:t xml:space="preserve"> делают его идеальным объектом для теории обходов — тема главы 8 и теоремы T07.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4. Мобильность: кинетические инварианты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Мобильность частицы на данной клетке — степень её вершины в графе ходов; мобильность стороны — число её легальных ходов. Теорема T03 суммирует мобильности по всем 64 клеткам пустой доски: король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420</w:t>
      </w:r>
      <w:r>
        <w:rPr>
          <w:rFonts w:ascii="Times New Roman" w:eastAsia="SimSun"/>
          <w:color w:val="000000"/>
          <w:sz w:val="24"/>
          <w:szCs w:val="24"/>
        </w:rPr>
        <w:t xml:space="preserve">, конь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336</w:t>
      </w:r>
      <w:r>
        <w:rPr>
          <w:rFonts w:ascii="Times New Roman" w:eastAsia="SimSun"/>
          <w:color w:val="000000"/>
          <w:sz w:val="24"/>
          <w:szCs w:val="24"/>
        </w:rPr>
        <w:t xml:space="preserve">, слон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560</w:t>
      </w:r>
      <w:r>
        <w:rPr>
          <w:rFonts w:ascii="Times New Roman" w:eastAsia="SimSun"/>
          <w:color w:val="000000"/>
          <w:sz w:val="24"/>
          <w:szCs w:val="24"/>
        </w:rPr>
        <w:t xml:space="preserve">, ладья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896</w:t>
      </w:r>
      <w:r>
        <w:rPr>
          <w:rFonts w:ascii="Times New Roman" w:eastAsia="SimSun"/>
          <w:color w:val="000000"/>
          <w:sz w:val="24"/>
          <w:szCs w:val="24"/>
        </w:rPr>
        <w:t xml:space="preserve">, ферзь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1456</w:t>
      </w:r>
      <w:r>
        <w:rPr>
          <w:rFonts w:ascii="Times New Roman" w:eastAsia="SimSun"/>
          <w:color w:val="000000"/>
          <w:sz w:val="24"/>
          <w:szCs w:val="24"/>
        </w:rPr>
        <w:t xml:space="preserve">, и фиксирует максимумы: ферзь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27</w:t>
      </w:r>
      <w:r>
        <w:rPr>
          <w:rFonts w:ascii="Times New Roman" w:eastAsia="SimSun"/>
          <w:color w:val="000000"/>
          <w:sz w:val="24"/>
          <w:szCs w:val="24"/>
        </w:rPr>
        <w:t xml:space="preserve"> (центр), ладья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14</w:t>
      </w:r>
      <w:r>
        <w:rPr>
          <w:rFonts w:ascii="Times New Roman" w:eastAsia="SimSun"/>
          <w:color w:val="000000"/>
          <w:sz w:val="24"/>
          <w:szCs w:val="24"/>
        </w:rPr>
        <w:t xml:space="preserve">, слон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13</w:t>
      </w:r>
      <w:r>
        <w:rPr>
          <w:rFonts w:ascii="Times New Roman" w:eastAsia="SimSun"/>
          <w:color w:val="000000"/>
          <w:sz w:val="24"/>
          <w:szCs w:val="24"/>
        </w:rPr>
        <w:t xml:space="preserve">, конь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</w:t>
      </w:r>
      <w:r>
        <w:rPr>
          <w:rFonts w:ascii="Times New Roman" w:eastAsia="SimSun"/>
          <w:color w:val="000000"/>
          <w:sz w:val="24"/>
          <w:szCs w:val="24"/>
        </w:rPr>
        <w:t xml:space="preserve">, король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</w:t>
      </w:r>
      <w:r>
        <w:rPr>
          <w:rFonts w:ascii="Times New Roman" w:eastAsia="SimSun"/>
          <w:color w:val="000000"/>
          <w:sz w:val="24"/>
          <w:szCs w:val="24"/>
        </w:rPr>
        <w:t xml:space="preserve">. Отсюда следует верхняя граница кинетической энергии стандартного набора: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27 + 2 · 14 + 2 · 13 + 2 · 8 + 8 = 105</w:t>
      </w:r>
      <w:r>
        <w:rPr>
          <w:rFonts w:ascii="Times New Roman" w:eastAsia="SimSun"/>
          <w:color w:val="000000"/>
          <w:sz w:val="24"/>
          <w:szCs w:val="24"/>
        </w:rPr>
        <w:t xml:space="preserve"> ходов.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Начальная позиция даёт первый энергетический сертификат: обе стороны имеют ровно по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20</w:t>
      </w:r>
      <w:r>
        <w:rPr>
          <w:rFonts w:ascii="Times New Roman" w:eastAsia="SimSun"/>
          <w:color w:val="000000"/>
          <w:sz w:val="24"/>
          <w:szCs w:val="24"/>
        </w:rPr>
        <w:t xml:space="preserve"> легальных ходов 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16</w:t>
      </w:r>
      <w:r>
        <w:rPr>
          <w:rFonts w:ascii="Times New Roman" w:eastAsia="SimSun"/>
          <w:color w:val="000000"/>
          <w:sz w:val="24"/>
          <w:szCs w:val="24"/>
        </w:rPr>
        <w:t xml:space="preserve"> пешечных 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коневых), а после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1.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e4</w:t>
      </w:r>
      <w:r>
        <w:rPr>
          <w:rFonts w:ascii="Times New Roman" w:eastAsia="SimSun"/>
          <w:color w:val="000000"/>
          <w:sz w:val="24"/>
          <w:szCs w:val="24"/>
        </w:rPr>
        <w:t xml:space="preserve"> мобильность белых подскакивает до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30</w:t>
      </w:r>
      <w:r>
        <w:rPr>
          <w:rFonts w:ascii="Times New Roman" w:eastAsia="SimSun"/>
          <w:color w:val="000000"/>
          <w:sz w:val="24"/>
          <w:szCs w:val="24"/>
        </w:rPr>
        <w:t xml:space="preserve"> — пешка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e2{-}e4</w:t>
      </w:r>
      <w:r>
        <w:rPr>
          <w:rFonts w:ascii="Times New Roman" w:eastAsia="SimSun"/>
          <w:color w:val="000000"/>
          <w:sz w:val="24"/>
          <w:szCs w:val="24"/>
        </w:rPr>
        <w:t xml:space="preserve"> открыла диагональ слона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f1</w:t>
      </w:r>
      <w:r>
        <w:rPr>
          <w:rFonts w:ascii="Times New Roman" w:eastAsia="SimSun"/>
          <w:color w:val="000000"/>
          <w:sz w:val="24"/>
          <w:szCs w:val="24"/>
        </w:rPr>
        <w:t xml:space="preserve">, диагональ ферзя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d1</w:t>
      </w:r>
      <w:r>
        <w:rPr>
          <w:rFonts w:ascii="Times New Roman" w:eastAsia="SimSun"/>
          <w:color w:val="000000"/>
          <w:sz w:val="24"/>
          <w:szCs w:val="24"/>
        </w:rPr>
        <w:t xml:space="preserve"> и третье поле коня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g1</w:t>
      </w:r>
      <w:r>
        <w:rPr>
          <w:rFonts w:ascii="Times New Roman" w:eastAsia="SimSun"/>
          <w:color w:val="000000"/>
          <w:sz w:val="24"/>
          <w:szCs w:val="24"/>
        </w:rPr>
        <w:t xml:space="preserve">. Оба значения закреплены проверкой C7 и служат дымовым тестом всей генерации: любое отклонение в блокировках, рокировке или правах хода меняет эти числа.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Рис. 1. Суммарная мобильность частиц на пустой доске (теорема T03, проверка C3).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Мобильность входит в модель дважды. Во-первых, как член лагранжиана (глава 6): кинетический коэффициент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μ = 0.1</w:t>
      </w:r>
      <w:r>
        <w:rPr>
          <w:rFonts w:ascii="Times New Roman" w:eastAsia="SimSun"/>
          <w:color w:val="000000"/>
          <w:sz w:val="24"/>
          <w:szCs w:val="24"/>
        </w:rPr>
        <w:t xml:space="preserve"> отражает шахматную практику — пространство стоит дорого, но дешевле материала. Во-вторых, как производящая функция для упорядочивания ходов в поиске (глава 11): централизация частицы коррелирует с её мобильностью, и потому кинетический бонус централизации в эвристике MVV-LVA — это не эмпирика, а прямое следствие устройства графов ходов.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5. Поля угроз: потенциальный слой K3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Слой K3 — потенциальный слой модели. Каждая частица испускает поле угроз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Θ(c)</w:t>
      </w:r>
      <w:r>
        <w:rPr>
          <w:rFonts w:ascii="Times New Roman" w:eastAsia="SimSun"/>
          <w:color w:val="000000"/>
          <w:sz w:val="24"/>
          <w:szCs w:val="24"/>
        </w:rPr>
        <w:t xml:space="preserve">: для клетки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/>
          <w:color w:val="000000"/>
          <w:sz w:val="24"/>
          <w:szCs w:val="24"/>
        </w:rPr>
        <w:t xml:space="preserve"> поле равно числу частиц стороны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s</w:t>
      </w:r>
      <w:r>
        <w:rPr>
          <w:rFonts w:ascii="Times New Roman" w:eastAsia="SimSun"/>
          <w:color w:val="000000"/>
          <w:sz w:val="24"/>
          <w:szCs w:val="24"/>
        </w:rPr>
        <w:t xml:space="preserve">, атакующих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/>
          <w:color w:val="000000"/>
          <w:sz w:val="24"/>
          <w:szCs w:val="24"/>
        </w:rPr>
        <w:t xml:space="preserve">. Суммарная масса поля связана с мобильностями тождеством атаки: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c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s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 = 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pi a(π)</w:t>
      </w:r>
      <w:r>
        <w:rPr>
          <w:rFonts w:ascii="Times New Roman" w:eastAsia="SimSun"/>
          <w:color w:val="000000"/>
          <w:sz w:val="24"/>
          <w:szCs w:val="24"/>
        </w:rPr>
        <w:t xml:space="preserve"> — дискретная теорема Фубини, меняющая порядок суммирования. В начальной позиции каждая сторона несёт поле массы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38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Теорема T04 доказывает два структурных свойства поля. Аддитивность — поле системы частиц есть сумма полей отдельных частиц; это делает корректной саму картину «источников и потенциала». Эквивариантность — для позиций без пешек поле коммутирует с группой доски: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g · 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(g · c) = Θ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p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(c)</w:t>
      </w:r>
      <w:r>
        <w:rPr>
          <w:rFonts w:ascii="Times New Roman" w:eastAsia="SimSun"/>
          <w:color w:val="000000"/>
          <w:sz w:val="24"/>
          <w:szCs w:val="24"/>
        </w:rPr>
        <w:t xml:space="preserve"> для всех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g ∈ 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; атака определяется относительной геометрией клеток, инвариантной относительно изометрий. Пешка — «ориентированная частица»: она атакует строго вперёд, и ни один неединичный элемент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4</w:t>
      </w:r>
      <w:r>
        <w:rPr>
          <w:rFonts w:ascii="Times New Roman" w:eastAsia="SimSun"/>
          <w:color w:val="000000"/>
          <w:sz w:val="24"/>
          <w:szCs w:val="24"/>
        </w:rPr>
        <w:t xml:space="preserve"> не сохраняет это направление. Точный дефект эквивариантности — пешечная аномалия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176 = 88 + 88</w:t>
      </w:r>
      <w:r>
        <w:rPr>
          <w:rFonts w:ascii="Times New Roman" w:eastAsia="SimSun"/>
          <w:color w:val="000000"/>
          <w:sz w:val="24"/>
          <w:szCs w:val="24"/>
        </w:rPr>
        <w:t xml:space="preserve"> нарушений в начальной позиции — фиксируется теоремой и проверкой C6 во всех семи языках.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Рис. 2. Поле угроз белых в начальной позиции (слой K3, проверка C6).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Поле угроз — та величина, которая видна в веб-лаборатории как тепловая карта; здесь оно получает строгий статус дискретного потенциала с известной группой симметрий и известным дефектом. Именно поле, а не «интуиция», определяет защитные связи: клетка под одинарной атакой и без защиты — источник тактики, и все такие конструкции в поиске (глава 11) проявляются через квиесценцию, перебирающую взятия до успокоения поля.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6. Лагранжиан: энергия позиции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Слой TORUS приписывает позиции энергию. Лагранжиан T05: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E = [M(∘) - M(•)] + μ [m(∘) - m(•)]</w:t>
      </w:r>
      <w:r>
        <w:rPr>
          <w:rFonts w:ascii="Times New Roman" w:eastAsia="SimSun"/>
          <w:color w:val="000000"/>
          <w:sz w:val="24"/>
          <w:szCs w:val="24"/>
        </w:rPr>
        <w:t xml:space="preserve"> при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μ = 0.1</w:t>
      </w:r>
      <w:r>
        <w:rPr>
          <w:rFonts w:ascii="Times New Roman" w:eastAsia="SimSun"/>
          <w:color w:val="000000"/>
          <w:sz w:val="24"/>
          <w:szCs w:val="24"/>
        </w:rPr>
        <w:t xml:space="preserve">, где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M</w:t>
      </w:r>
      <w:r>
        <w:rPr>
          <w:rFonts w:ascii="Times New Roman" w:eastAsia="SimSun"/>
          <w:color w:val="000000"/>
          <w:sz w:val="24"/>
          <w:szCs w:val="24"/>
        </w:rPr>
        <w:t xml:space="preserve"> — материал в пешечных единицах,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m</w:t>
      </w:r>
      <w:r>
        <w:rPr>
          <w:rFonts w:ascii="Times New Roman" w:eastAsia="SimSun"/>
          <w:color w:val="000000"/>
          <w:sz w:val="24"/>
          <w:szCs w:val="24"/>
        </w:rPr>
        <w:t xml:space="preserve"> — мобильность. Энергия целочисленна в сотых долях, детерминирована и обращается в ноль на симметричных позициях. Начальная позиция сбалансирована; после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1.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e4</w:t>
      </w:r>
      <w:r>
        <w:rPr>
          <w:rFonts w:ascii="Times New Roman" w:eastAsia="SimSun"/>
          <w:color w:val="000000"/>
          <w:sz w:val="24"/>
          <w:szCs w:val="24"/>
        </w:rPr>
        <w:t xml:space="preserve"> белые получают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μ × 10 = +1.0</w:t>
      </w:r>
      <w:r>
        <w:rPr>
          <w:rFonts w:ascii="Times New Roman" w:eastAsia="SimSun"/>
          <w:color w:val="000000"/>
          <w:sz w:val="24"/>
          <w:szCs w:val="24"/>
        </w:rPr>
        <w:t xml:space="preserve"> кинетической энергии — первая «реальная» динамическая величина партии.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Теорема T05 доказывает вычислимость (конечные суммы по клеткам и легальным ходам), детерминизм (независимость от порядка обхода) и границу кинетического члена: мобильность стандартного набора не превосходит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105</w:t>
      </w:r>
      <w:r>
        <w:rPr>
          <w:rFonts w:ascii="Times New Roman" w:eastAsia="SimSun"/>
          <w:color w:val="000000"/>
          <w:sz w:val="24"/>
          <w:szCs w:val="24"/>
        </w:rPr>
        <w:t xml:space="preserve"> по T03. Знак энергии выбран «от стороны на ходу» — это требование негамакс-поиска главы 11: родитель максимизирует минус ребёнка, и вся оценка автоматически согласована с чередованием сторон.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Энергия — мост между физической метафорой и вычислением: поиск минимизирует её, веб-лаборатория отображает энергетическую панель, а протокол C7 фиксирует её сертификатные значения. Выбор весов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(100, μ = 0.1)</w:t>
      </w:r>
      <w:r>
        <w:rPr>
          <w:rFonts w:ascii="Times New Roman" w:eastAsia="SimSun"/>
          <w:color w:val="000000"/>
          <w:sz w:val="24"/>
          <w:szCs w:val="24"/>
        </w:rPr>
        <w:t xml:space="preserve"> — конвенция, положенная в определение и зафиксированная протоколом: теорема не утверждает, что эти веса «оптимальны», она утверждает, что при этих весах все свойства доказаны и все числа воспроизводимы.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7. Поток ходов: завершения и бильярд</w:t>
      </w:r>
      <w:bookmarkEnd w:id="10000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Слой KLEIN рассматривает партию как дискретный поток на торе доски. Первая теорема слоя T06 даёт точное время завершения: частица, стартующая из угла с вектором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b)</w:t>
      </w:r>
      <w:r>
        <w:rPr>
          <w:rFonts w:ascii="Times New Roman" w:eastAsia="SimSun"/>
          <w:color w:val="000000"/>
          <w:sz w:val="24"/>
          <w:szCs w:val="24"/>
        </w:rPr>
        <w:t xml:space="preserve"> и отражающаяся от бортов, возвращается в угол за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t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*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lcm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(W /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(a, W), H /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gcd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(b, H))</w:t>
      </w:r>
      <w:r>
        <w:rPr>
          <w:rFonts w:ascii="Times New Roman" w:eastAsia="SimSun"/>
          <w:color w:val="000000"/>
          <w:sz w:val="24"/>
          <w:szCs w:val="24"/>
        </w:rPr>
        <w:t xml:space="preserve"> шагов. Это стандартный расчёт бильярда на торе, перенесённый на решётку: отражение эквивалентно разворачиванию доски, и траектория замыкается тогда, когда оба периода совместятся.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Вторая часть теоремы — демпфированный бильярд: каждая отражённая скорость умножается на коэффициент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 = π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4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/ 256 ≈ 0.38</w:t>
      </w:r>
      <w:r>
        <w:rPr>
          <w:rFonts w:ascii="Times New Roman" w:eastAsia="SimSun"/>
          <w:color w:val="000000"/>
          <w:sz w:val="24"/>
          <w:szCs w:val="24"/>
        </w:rPr>
        <w:t xml:space="preserve">, и суммарный путь до остановки равен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|v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0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/ (1 - γ)</w:t>
      </w:r>
      <w:r>
        <w:rPr>
          <w:rFonts w:ascii="Times New Roman" w:eastAsia="SimSun"/>
          <w:color w:val="000000"/>
          <w:sz w:val="24"/>
          <w:szCs w:val="24"/>
        </w:rPr>
        <w:t xml:space="preserve"> — геометрическая прогрессия, сходящаяся к точному пределу. Протокол C4 проверяет отношение «путь/предел» с точностью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10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-9</w:t>
      </w:r>
      <w:r>
        <w:rPr>
          <w:rFonts w:ascii="Times New Roman" w:eastAsia="SimSun"/>
          <w:color w:val="000000"/>
          <w:sz w:val="24"/>
          <w:szCs w:val="24"/>
        </w:rPr>
        <w:t xml:space="preserve"> — случай, когда непрерывная формула и дискретная симуляция сходятся бит в бит.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Рис. 3. Демпфированная траектория частицы на доске ($\gamma = \pi^4/256$, проверка C4).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Смысл слоя — каркас для «траекторий»: поток ходов получает геометрию (замыкания на торе), термодинамику (демпфирование) и память (глава 10). В веб-лаборатории этот слой виден как анимация частиц, повторяющих легальные ходы и гаснущих по закону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γ</w:t>
      </w:r>
      <w:r>
        <w:rPr>
          <w:rFonts w:ascii="Times New Roman" w:eastAsia="SimSun"/>
          <w:color w:val="000000"/>
          <w:sz w:val="24"/>
          <w:szCs w:val="24"/>
        </w:rPr>
        <w:t xml:space="preserve">; здесь он — теорема с точными временами завершения и пределами пути.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8. Обход коня: открытие и сертификат Варнсдорфа</w:t>
      </w:r>
      <w:bookmarkEnd w:id="10000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Замкнутый обход коня — маршрут из 64 ходов, посещающий каждую клетку ровно один раз и возвращающийся в старт. Теорема T07 фиксирует результат лаборатории: эвристика Варнсдорфа («иди на клетку с минимальной степенью продолжения») строит замкнутый обход, стартуя с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f5</w:t>
      </w:r>
      <w:r>
        <w:rPr>
          <w:rFonts w:ascii="Times New Roman" w:eastAsia="SimSun"/>
          <w:color w:val="000000"/>
          <w:sz w:val="24"/>
          <w:szCs w:val="24"/>
        </w:rPr>
        <w:t xml:space="preserve">, с замыканием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d6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→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f5</w:t>
      </w:r>
      <w:r>
        <w:rPr>
          <w:rFonts w:ascii="Times New Roman" w:eastAsia="SimSun"/>
          <w:color w:val="000000"/>
          <w:sz w:val="24"/>
          <w:szCs w:val="24"/>
        </w:rPr>
        <w:t xml:space="preserve">, без возвратов — жадный локальный выбор ведёт к глобально совершенному маршруту.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Тонкость, которую фиксирует теорема: эвристика Варнсдорфа не является теоремой о всегда-успехе — известны старты, с которых наивное применение срывается; классическая теорема Швенка описывает, какие доски вообще не имеют замкнутых обходов. Поэтому лаборатория сертифицирует конкретный результат: найденный тур сохраняется в results/knight_tour.json с полной проверкой свойств (64 различных клетки, все шаги конем, замыкание) — и проверка C10 полиглот-ядра воспроизводит его во всех семи языках.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Для модели частиц обход коня — контрольный эксперимент слоя потока: он показывает, что жадная кинематика («минимальная следующая степень») может решать глобальные задачи перечисления без возвратов. Тот же принцип — локальный порядок вместо глобального перебора — работает в упорядочивании ходов поиска (глава 11) и в ретроградной индукции (глава 12).</w:t>
      </w:r>
    </w:p>
    <w:p>
      <w:pPr>
        <w:pStyle w:val="Heading1"/>
        <w:spacing w:after="160" w:before="360" w:line="312"/>
      </w:pPr>
      <w:bookmarkStart w:id="100008" w:name="_Toc100008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9. Сертификация генерации: перфт-тождества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Перфт — число листьев дерева легальных продолжений глубины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. Теорема T08 фиксирует мировые эталоны для начальной позиции: perft(1..5)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= 20, 400, 8902, 197281, 4865609</w:t>
      </w:r>
      <w:r>
        <w:rPr>
          <w:rFonts w:ascii="Times New Roman" w:eastAsia="SimSun"/>
          <w:color w:val="000000"/>
          <w:sz w:val="24"/>
          <w:szCs w:val="24"/>
        </w:rPr>
        <w:t xml:space="preserve"> — и полную таблицу divide(3) по всем двадцати начальным ходам (от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380</w:t>
      </w:r>
      <w:r>
        <w:rPr>
          <w:rFonts w:ascii="Times New Roman" w:eastAsia="SimSun"/>
          <w:color w:val="000000"/>
          <w:sz w:val="24"/>
          <w:szCs w:val="24"/>
        </w:rPr>
        <w:t xml:space="preserve"> у фланговых пешек до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600</w:t>
      </w:r>
      <w:r>
        <w:rPr>
          <w:rFonts w:ascii="Times New Roman" w:eastAsia="SimSun"/>
          <w:color w:val="000000"/>
          <w:sz w:val="24"/>
          <w:szCs w:val="24"/>
        </w:rPr>
        <w:t xml:space="preserve"> после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1.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e4</w:t>
      </w:r>
      <w:r>
        <w:rPr>
          <w:rFonts w:ascii="Times New Roman" w:eastAsia="SimSun"/>
          <w:color w:val="000000"/>
          <w:sz w:val="24"/>
          <w:szCs w:val="24"/>
        </w:rPr>
        <w:t xml:space="preserve">). Совпадение с эталоном эквивалентно совпадению множеств легальных ходов на всём дереве глубины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: это исчерпывающий тест генерации, локализующий ошибку до конкретного начального хода.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Рис. 4. Рост дерева перфта: 20 → 400 → 8902 → 197281 → 4865609 (проверка C5).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История разработки подтверждает диагностическую силу метода: ошибки индексации взятия на проходе и проверки ранга пешечного взятия обнаружились именно как расхождения отдельных ветвей divide(3), после чего значения сошлись и были заморожены в baseline. Весь последующий каркас — поиск главы 11, базы главы 12, полиглот-ядро — стоит на этом фундаменте: любой из семи языков обязан воспроизвести перфт-цепочку прежде, чем его результаты будут приняты.</w:t>
      </w:r>
    </w:p>
    <w:p>
      <w:pPr>
        <w:pStyle w:val="Heading1"/>
        <w:spacing w:after="160" w:before="360" w:line="312"/>
      </w:pPr>
      <w:bookmarkStart w:id="100009" w:name="_Toc100009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10. Память потока: хеширование Цобриста</w:t>
      </w:r>
      <w:bookmarkEnd w:id="10000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Поток состояний нуждается в различении состояний. Теорема T09 строит память на хешах Цобриста: таблица из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1562</w:t>
      </w:r>
      <w:r>
        <w:rPr>
          <w:rFonts w:ascii="Times New Roman" w:eastAsia="SimSun"/>
          <w:color w:val="000000"/>
          <w:sz w:val="24"/>
          <w:szCs w:val="24"/>
        </w:rPr>
        <w:t xml:space="preserve"> ключей 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12 × 128</w:t>
      </w:r>
      <w:r>
        <w:rPr>
          <w:rFonts w:ascii="Times New Roman" w:eastAsia="SimSun"/>
          <w:color w:val="000000"/>
          <w:sz w:val="24"/>
          <w:szCs w:val="24"/>
        </w:rPr>
        <w:t xml:space="preserve"> фигурных,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</w:t>
      </w:r>
      <w:r>
        <w:rPr>
          <w:rFonts w:ascii="Times New Roman" w:eastAsia="SimSun"/>
          <w:color w:val="000000"/>
          <w:sz w:val="24"/>
          <w:szCs w:val="24"/>
        </w:rPr>
        <w:t xml:space="preserve"> сторонний,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16</w:t>
      </w:r>
      <w:r>
        <w:rPr>
          <w:rFonts w:ascii="Times New Roman" w:eastAsia="SimSun"/>
          <w:color w:val="000000"/>
          <w:sz w:val="24"/>
          <w:szCs w:val="24"/>
        </w:rPr>
        <w:t xml:space="preserve"> рокировочных,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9</w:t>
      </w:r>
      <w:r>
        <w:rPr>
          <w:rFonts w:ascii="Times New Roman" w:eastAsia="SimSun"/>
          <w:color w:val="000000"/>
          <w:sz w:val="24"/>
          <w:szCs w:val="24"/>
        </w:rPr>
        <w:t xml:space="preserve"> проходных) порождается генератором splitmix64 из зерна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0x1234567890ABCDEF</w:t>
      </w:r>
      <w:r>
        <w:rPr>
          <w:rFonts w:ascii="Times New Roman" w:eastAsia="SimSun"/>
          <w:color w:val="000000"/>
          <w:sz w:val="24"/>
          <w:szCs w:val="24"/>
        </w:rPr>
        <w:t xml:space="preserve">. Биективность генератора доказана с явной обратной функцией: нечётные множители обратимы по модулю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64</w:t>
      </w:r>
      <w:r>
        <w:rPr>
          <w:rFonts w:ascii="Times New Roman" w:eastAsia="SimSun"/>
          <w:color w:val="000000"/>
          <w:sz w:val="24"/>
          <w:szCs w:val="24"/>
        </w:rPr>
        <w:t xml:space="preserve">, а каскады сдвиг-ксор разворачиваются рядом с удвоением. Первые значения —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σ(1)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0x910A2DEC89025CC1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σ(2) =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0x975835DE1C9756CE</w:t>
      </w:r>
      <w:r>
        <w:rPr>
          <w:rFonts w:ascii="Times New Roman" w:eastAsia="SimSun"/>
          <w:color w:val="000000"/>
          <w:sz w:val="24"/>
          <w:szCs w:val="24"/>
        </w:rPr>
        <w:t xml:space="preserve"> — фиксируют кросс-языковой эталон.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Инкрементальное тождество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h(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make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(P, m)) = h(P) ⊕ Δ(m)</w:t>
      </w:r>
      <w:r>
        <w:rPr>
          <w:rFonts w:ascii="Times New Roman" w:eastAsia="SimSun"/>
          <w:color w:val="000000"/>
          <w:sz w:val="24"/>
          <w:szCs w:val="24"/>
        </w:rPr>
        <w:t xml:space="preserve"> доказано индукцией по ходам с явной дельтой — включая рокировки, взятия на проходе и превращения. Проверка C9 исполняет 40 партий до 60 полуходов, сравнивая инкрементальный хеш с полным пересчётом на каждом шаге, и проверяет unmake-восстановление. Граница коллизий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n(n-1)/2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65</w:t>
      </w:r>
      <w:r>
        <w:rPr>
          <w:rFonts w:ascii="Times New Roman" w:eastAsia="SimSun"/>
          <w:color w:val="000000"/>
          <w:sz w:val="24"/>
          <w:szCs w:val="24"/>
        </w:rPr>
        <w:t xml:space="preserve"> даёт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0.027</w:t>
      </w:r>
      <w:r>
        <w:rPr>
          <w:rFonts w:ascii="Times New Roman" w:eastAsia="SimSun"/>
          <w:color w:val="000000"/>
          <w:sz w:val="24"/>
          <w:szCs w:val="24"/>
        </w:rPr>
        <w:t xml:space="preserve"> при миллиарде позиций — память потока надёжна во всех практических режимах лаборатории.</w:t>
      </w:r>
    </w:p>
    <w:p>
      <w:pPr>
        <w:pStyle w:val="Heading1"/>
        <w:spacing w:after="160" w:before="360" w:line="312"/>
      </w:pPr>
      <w:bookmarkStart w:id="100010" w:name="_Toc10001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11. Поиск: альфа-бета и детерминизм</w:t>
      </w:r>
      <w:bookmarkEnd w:id="10001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Контур полной игры минимизирует лагранжиан T05 по дереву ходов. Теорема T10 доказывает корректность негамакса с окном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(α, β)</w:t>
      </w:r>
      <w:r>
        <w:rPr>
          <w:rFonts w:ascii="Times New Roman" w:eastAsia="SimSun"/>
          <w:color w:val="000000"/>
          <w:sz w:val="24"/>
          <w:szCs w:val="24"/>
        </w:rPr>
        <w:t xml:space="preserve"> — классический аргумент Кнута–Мура в негамакс-форме, дополненный квиесценцией (перебор взятий до успокоения поля угроз) и кодированием мата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-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MATE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+ ply</w:t>
      </w:r>
      <w:r>
        <w:rPr>
          <w:rFonts w:ascii="Times New Roman" w:eastAsia="SimSun"/>
          <w:color w:val="000000"/>
          <w:sz w:val="24"/>
          <w:szCs w:val="24"/>
        </w:rPr>
        <w:t xml:space="preserve">, предпочитающим кратчайшее форсирование. Границы: худший порядок даёт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d</w:t>
      </w:r>
      <w:r>
        <w:rPr>
          <w:rFonts w:ascii="Times New Roman" w:eastAsia="SimSun"/>
          <w:color w:val="000000"/>
          <w:sz w:val="24"/>
          <w:szCs w:val="24"/>
        </w:rPr>
        <w:t xml:space="preserve"> листьев, лучший —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b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⌈ d/2 ⌉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+ b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⌊ d/2 ⌋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- 1</w:t>
      </w:r>
      <w:r>
        <w:rPr>
          <w:rFonts w:ascii="Times New Roman" w:eastAsia="SimSun"/>
          <w:color w:val="000000"/>
          <w:sz w:val="24"/>
          <w:szCs w:val="24"/>
        </w:rPr>
        <w:t xml:space="preserve">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Упорядочивание ходов — «кинематика поиска»: эвристика MVV-LVA с кинетическим бонусом централизации. Измеренные числа зафиксированы протоколом: на начальной позиции поиск посещает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79</w:t>
      </w:r>
      <w:r>
        <w:rPr>
          <w:rFonts w:ascii="Times New Roman" w:eastAsia="SimSun"/>
          <w:color w:val="000000"/>
          <w:sz w:val="24"/>
          <w:szCs w:val="24"/>
        </w:rPr>
        <w:t xml:space="preserve"> узлов на глубине 2 против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421</w:t>
      </w:r>
      <w:r>
        <w:rPr>
          <w:rFonts w:ascii="Times New Roman" w:eastAsia="SimSun"/>
          <w:color w:val="000000"/>
          <w:sz w:val="24"/>
          <w:szCs w:val="24"/>
        </w:rPr>
        <w:t xml:space="preserve"> полного дерева,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731</w:t>
      </w:r>
      <w:r>
        <w:rPr>
          <w:rFonts w:ascii="Times New Roman" w:eastAsia="SimSun"/>
          <w:color w:val="000000"/>
          <w:sz w:val="24"/>
          <w:szCs w:val="24"/>
        </w:rPr>
        <w:t xml:space="preserve"> против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9323</w:t>
      </w:r>
      <w:r>
        <w:rPr>
          <w:rFonts w:ascii="Times New Roman" w:eastAsia="SimSun"/>
          <w:color w:val="000000"/>
          <w:sz w:val="24"/>
          <w:szCs w:val="24"/>
        </w:rPr>
        <w:t xml:space="preserve"> на глубине 3,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3345</w:t>
      </w:r>
      <w:r>
        <w:rPr>
          <w:rFonts w:ascii="Times New Roman" w:eastAsia="SimSun"/>
          <w:color w:val="000000"/>
          <w:sz w:val="24"/>
          <w:szCs w:val="24"/>
        </w:rPr>
        <w:t xml:space="preserve"> против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206604</w:t>
      </w:r>
      <w:r>
        <w:rPr>
          <w:rFonts w:ascii="Times New Roman" w:eastAsia="SimSun"/>
          <w:color w:val="000000"/>
          <w:sz w:val="24"/>
          <w:szCs w:val="24"/>
        </w:rPr>
        <w:t xml:space="preserve"> на глубине 4 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19753</w:t>
      </w:r>
      <w:r>
        <w:rPr>
          <w:rFonts w:ascii="Times New Roman" w:eastAsia="SimSun"/>
          <w:color w:val="000000"/>
          <w:sz w:val="24"/>
          <w:szCs w:val="24"/>
        </w:rPr>
        <w:t xml:space="preserve"> против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5072213</w:t>
      </w:r>
      <w:r>
        <w:rPr>
          <w:rFonts w:ascii="Times New Roman" w:eastAsia="SimSun"/>
          <w:color w:val="000000"/>
          <w:sz w:val="24"/>
          <w:szCs w:val="24"/>
        </w:rPr>
        <w:t xml:space="preserve"> на глубине 5 — выигрыш растёт до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× 256.8</w:t>
      </w:r>
      <w:r>
        <w:rPr>
          <w:rFonts w:ascii="Times New Roman" w:eastAsia="SimSun"/>
          <w:color w:val="000000"/>
          <w:sz w:val="24"/>
          <w:szCs w:val="24"/>
        </w:rPr>
        <w:t xml:space="preserve">, приближаясь к квадратному корню из экспоненты. Тотальный порядок ходов (стабильная сортировка по тотальному ключу) делает поиск детерминированным: ход, оценка и число узлов воспроизводимы бит в бит на любой машине — условие сравнимости всех сертификатов программы.</w:t>
      </w:r>
    </w:p>
    <w:p>
      <w:pPr>
        <w:pStyle w:val="Heading1"/>
        <w:spacing w:after="160" w:before="360" w:line="312"/>
      </w:pPr>
      <w:bookmarkStart w:id="100011" w:name="_Toc10001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12. Мат-сертификаты и сводный протокол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Мат в N проверяется двумя независимыми инструментами. Прямой поиск — итеративное углубление с восстановлением полной главной вариации; обратный — ретроградный анализ, строящий расстояние до мата (DTM) для всего пространства трёхфигурных эндшпилей. Теорема T11 фиксирует статистику баз: KRK —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399112</w:t>
      </w:r>
      <w:r>
        <w:rPr>
          <w:rFonts w:ascii="Times New Roman" w:eastAsia="SimSun"/>
          <w:color w:val="000000"/>
          <w:sz w:val="24"/>
          <w:szCs w:val="24"/>
        </w:rPr>
        <w:t xml:space="preserve"> состояний,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4447032</w:t>
      </w:r>
      <w:r>
        <w:rPr>
          <w:rFonts w:ascii="Times New Roman" w:eastAsia="SimSun"/>
          <w:color w:val="000000"/>
          <w:sz w:val="24"/>
          <w:szCs w:val="24"/>
        </w:rPr>
        <w:t xml:space="preserve"> ребра, максимум DTM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32</w:t>
      </w:r>
      <w:r>
        <w:rPr>
          <w:rFonts w:ascii="Times New Roman" w:eastAsia="SimSun"/>
          <w:color w:val="000000"/>
          <w:sz w:val="24"/>
          <w:szCs w:val="24"/>
        </w:rPr>
        <w:t xml:space="preserve"> полухода 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16</w:t>
      </w:r>
      <w:r>
        <w:rPr>
          <w:rFonts w:ascii="Times New Roman" w:eastAsia="SimSun"/>
          <w:color w:val="000000"/>
          <w:sz w:val="24"/>
          <w:szCs w:val="24"/>
        </w:rPr>
        <w:t xml:space="preserve"> ходов); KQK —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368452</w:t>
      </w:r>
      <w:r>
        <w:rPr>
          <w:rFonts w:ascii="Times New Roman" w:eastAsia="SimSun"/>
          <w:color w:val="000000"/>
          <w:sz w:val="24"/>
          <w:szCs w:val="24"/>
        </w:rPr>
        <w:t xml:space="preserve"> состояния,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4869496</w:t>
      </w:r>
      <w:r>
        <w:rPr>
          <w:rFonts w:ascii="Times New Roman" w:eastAsia="SimSun"/>
          <w:color w:val="000000"/>
          <w:sz w:val="24"/>
          <w:szCs w:val="24"/>
        </w:rPr>
        <w:t xml:space="preserve"> рёбер, максимум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20</w:t>
      </w:r>
      <w:r>
        <w:rPr>
          <w:rFonts w:ascii="Times New Roman" w:eastAsia="SimSun"/>
          <w:color w:val="000000"/>
          <w:sz w:val="24"/>
          <w:szCs w:val="24"/>
        </w:rPr>
        <w:t xml:space="preserve"> полуходов 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10</w:t>
      </w:r>
      <w:r>
        <w:rPr>
          <w:rFonts w:ascii="Times New Roman" w:eastAsia="SimSun"/>
          <w:color w:val="000000"/>
          <w:sz w:val="24"/>
          <w:szCs w:val="24"/>
        </w:rPr>
        <w:t xml:space="preserve"> ходов). Оба максимума совпадают с классическими табличными значениями — внешняя сверка, недоступная самопроверке.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Замыкает базу машина Беллмана: уравнение оптимальности проверено по всем состояниям обеих баз — ноль нарушений. Прямой поиск согласован с базами точечными проверками и тактическим эталоном: морфийский мат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a1a6</w:t>
      </w:r>
      <w:r>
        <w:rPr>
          <w:rFonts w:ascii="Times New Roman" w:eastAsia="SimSun"/>
          <w:color w:val="000000"/>
          <w:sz w:val="24"/>
          <w:szCs w:val="24"/>
        </w:rPr>
        <w:t xml:space="preserve"> (3 полухода, 46 узлов), двухладейная лестница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b1b7</w:t>
      </w:r>
      <w:r>
        <w:rPr>
          <w:rFonts w:ascii="Times New Roman" w:eastAsia="SimSun"/>
          <w:color w:val="000000"/>
          <w:sz w:val="24"/>
          <w:szCs w:val="24"/>
        </w:rPr>
        <w:t xml:space="preserve"> (3, 49), мат конём и ладьёй </w:t>
      </w:r>
      <w:r>
        <w:rPr>
          <w:rFonts w:ascii="Times New Roman" w:eastAsia="SimSun"/>
          <w:i w:val="false"/>
          <w:iCs w:val="false"/>
          <w:color w:val="000000"/>
          <w:sz w:val="24"/>
          <w:szCs w:val="24"/>
        </w:rPr>
        <w:t xml:space="preserve">g1g8</w:t>
      </w:r>
      <w:r>
        <w:rPr>
          <w:rFonts w:ascii="Times New Roman" w:eastAsia="SimSun"/>
          <w:color w:val="000000"/>
          <w:sz w:val="24"/>
          <w:szCs w:val="24"/>
        </w:rPr>
        <w:t xml:space="preserve"> (1, 1).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80"/>
        <w:jc w:val="center"/>
      </w:pPr>
      <w:r>
        <w:rPr>
          <w:rFonts w:ascii="Times New Roman" w:eastAsia="SimSun"/>
          <w:color w:val="606060"/>
          <w:sz w:val="21"/>
          <w:szCs w:val="21"/>
        </w:rPr>
        <w:t xml:space="preserve">Рис. 5. Распределение DTM по состояниям эндшпильных баз (теорема T11, проверка C8).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Теорема T12 сводит всё в протокол: девять проверок C1–C9 закрывают теоремы T01–T11 (C1 — алгебра, C2 — графы, C3 — мобильность, C4 — поток, C5 — перфт, C6 — поля, C7 — энергия, C8 — базы и тактика, C9 — память), отказ любого чека изолирован и не блокирует остальные, а вердикт ALL CHECKS PASSED воспроизводим одной командой. Полиглот-батарея C1–C10 выдаёт побитно совпадающий вердикт 10/10 на семи языках: Python, C и JavaScript верифицированы локально, Rust, Go, Julia и Java — в GitHub Actions при каждом пуше. Программа замкнута: каждая теорема имеет исполняемую форму.</w:t>
      </w:r>
    </w:p>
    <w:p>
      <w:pPr>
        <w:pStyle w:val="Heading1"/>
        <w:spacing w:after="160" w:before="360" w:line="312"/>
      </w:pPr>
      <w:bookmarkStart w:id="100012" w:name="_Toc10001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Приложение A. Сводная таблица констант</w:t>
      </w:r>
      <w:bookmarkEnd w:id="100012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Протокольные константы программы chess-dynamics-lab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.82106220941198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Константа</w:t>
            </w:r>
          </w:p>
        </w:tc>
        <w:tc>
          <w:tcPr>
            <w:tcW w:type="pct" w:w="40.20282714487280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Значение</w:t>
            </w:r>
          </w:p>
        </w:tc>
        <w:tc>
          <w:tcPr>
            <w:tcW w:type="pct" w:w="9.488055322857612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Теорема</w:t>
            </w:r>
          </w:p>
        </w:tc>
        <w:tc>
          <w:tcPr>
            <w:tcW w:type="pct" w:w="9.488055322857612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Проверка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орбиты $V_4$ / $D_4$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 / 10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T01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C1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рёбра графов R/B/N/K/Q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448/280/168/210/728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T02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C2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суммы мобильности K/N/B/R/Q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420/336/560/896/1456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T03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C3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максимум мобильности ферзя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27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T03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C3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поле начальной позиции (сторона)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38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T04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C6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пешечная аномалия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176 = 88 + 88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T04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C6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энергия после 1.e4 (кинетический член)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+1.0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T05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C7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$t^*$, бильярд из угла (3, 2)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lcm(8/1, 8/2) = 8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T06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C4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демпфирование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$\gamma = \pi^4/256$, путь $|v_0|/(1-\gamma)$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T06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C4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замкнутый обход коня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64 хода от f5, замыкание d6→f5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T07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C10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perft(1..5)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20/400/8902/197281/4865609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T08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C5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таблица ключей Цобриста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1562 слов, зерно 0x1234567890ABCDEF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T09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C9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splitmix64(1)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0x910A2DEC89025CC1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T09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C9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граница коллизий при $n = 10^9$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0.0271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T09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C9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узлы альфа-бета, глубина 2–5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79/731/3345/19753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T10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baseline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KRK: состояния / рёбра / max DTM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399112 / 4447032 / 32 полухода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T11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C8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KQK: состояния / рёбра / max DTM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368452 / 4869496 / 20 полуходов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T11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C8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нарушения Беллмана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T11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C8</w:t>
            </w:r>
          </w:p>
        </w:tc>
      </w:tr>
      <w:tr>
        <w:trPr>
          <w:cantSplit/>
        </w:trPr>
        <w:tc>
          <w:tcPr>
            <w:tcW w:type="pct" w:w="34.8210622094119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морфийский мат</w:t>
            </w:r>
          </w:p>
        </w:tc>
        <w:tc>
          <w:tcPr>
            <w:tcW w:type="pct" w:w="40.20282714487280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a1a6, 3 полухода, 46 узлов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T11</w:t>
            </w:r>
          </w:p>
        </w:tc>
        <w:tc>
          <w:tcPr>
            <w:tcW w:type="pct" w:w="9.4880553228576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C8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13" w:name="_Toc10001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Приложение B. Руководство по воспроизведению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Лаборатория разворачивается из репозитория без внешних зависимостей: ядро dynamics.py — один самодостаточный файл на стандартной библиотеке Python (matplotlib опционален, только для графиков). Полный протокол: python3 dynamics.py --report — печатает девять строк [PASS]/[FAIL] и вердикт; отдельные проверки — python3 dynamics.py --run C5 (для глубокого режима — флаг --deep, добавляющий perft(5) и полную таблицу divide). Анализ позиции: --analyze FEN --depth 4; форсированный мат: --mate FEN; самопартия: engine/game_player.py --selfplay --depth 4; графики: --plots reports/plots.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Полиглот-ядро: bash polyglot/run_all.sh исполняет батарею C1–C10 во всех доступных языках и печатает сводную таблицу; в чистом окружении достаточно python3 polyglot/python/chess_core.py. Тесты: python3 -m pytest tests/ -q (36 тестов). Базы DTM поставляются сжатыми в results/ и проверяются машиной Беллмана при запуске C8.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Android (Termux): pkg install python git; git clone репозитория; python3 dynamics.py --report. Полный --report на смартфоне занимает десятки секунд (доминирует C5), отдельные чеки — секунды. Для публикации форка см. INSTRUCTION.md: скрипт scripts/termux_push.sh создаёт ветку, коммитит и отправляет репозиторий в аккаунт GitHub одной командой. CI при каждом пуше запускает протокол и полиглот-батарею на матрице языков, поэтому вердикт репозитория всегда актуален.</w:t>
      </w:r>
    </w:p>
    <w:p>
      <w:pPr>
        <w:pStyle w:val="Heading1"/>
        <w:spacing w:after="160" w:before="360" w:line="312"/>
      </w:pPr>
      <w:bookmarkStart w:id="100014" w:name="_Toc10001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Библиография</w:t>
      </w:r>
      <w:bookmarkEnd w:id="100014"/>
    </w:p>
    <w:p>
      <w:pPr>
        <w:pStyle w:val="Heading1"/>
        <w:spacing w:after="160" w:before="360" w:line="312"/>
      </w:pPr>
      <w:bookmarkStart w:id="100015" w:name="_Toc10001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Библиография</w:t>
      </w:r>
      <w:bookmarkEnd w:id="100015"/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[1]  Shannon C. E. Programming a Computer for Playing Chess // Philosophical Magazine. 1950. Vol. 41, No. 314. P. 256–275.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[2]  Zobrist A. L. A New Hashing Method with Application for Game Playing / Tech. Rep. 88. University of Wisconsin, 1970; переиздано: ICCA Journal. 1990. Vol. 13, No. 2. P. 69–73.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[3]  Knuth D. E., Moore R. W. An Analysis of Alpha-Beta Pruning // Artificial Intelligence. 1975. Vol. 6, No. 4. P. 293–326.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[4]  Thompson K. Retrograde Analysis of Certain Endgames // ICCA Journal. 1986. Vol. 9, No. 3. P. 131–139.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[5]  Schwenk A. J. Which Rectangular Chessboards Have a Knight’s Tour? // Mathematics Magazine. 1991. Vol. 64, No. 5. P. 325–332.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[6]  Tromp J. The Number of Legal Go Positions // ICGA Journal. 2016. Vol. 39, No. 1. P. 3–13; а также материалы J. Tromp по perft и подсчёту шахматных позиций (johntromp.github.io).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[7]  Исаев И. Х. Динамический принцип: монады, слои и протоколы проверяемой математики. Программа hodge-laboratory, 2025. GitHub: wild8highlander/hodge-laboratory.</w:t>
      </w:r>
    </w:p>
    <w:p>
      <w:pPr>
        <w:spacing w:after="60" w:line="312"/>
        <w:ind w:left="480" w:hanging="480"/>
        <w:jc w:val="left"/>
      </w:pPr>
      <w:r>
        <w:rPr>
          <w:rFonts w:ascii="Times New Roman" w:eastAsia="SimSun"/>
          <w:color w:val="000000"/>
          <w:sz w:val="22"/>
          <w:szCs w:val="22"/>
        </w:rPr>
        <w:t xml:space="preserve">[8]  Исаев И. Х. Динамика шахматных частиц: монографии T01–T12, протокол C1–C9 и полиглот-ядро. Программа chess-dynamics-lab, 2026. GitHub: wild8highlander/chess-dynamics-lab.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13b84dda0c872b4ace92bd605a9ee85204a022ed.png"/><Relationship Id="rId10" Type="http://schemas.openxmlformats.org/officeDocument/2006/relationships/image" Target="media/f2b6e36884da0842c96d5a68ecb3fb387c982f07.png"/><Relationship Id="rId11" Type="http://schemas.openxmlformats.org/officeDocument/2006/relationships/image" Target="media/55e561462f24135a5538008017ae3488095035bf.png"/><Relationship Id="rId12" Type="http://schemas.openxmlformats.org/officeDocument/2006/relationships/image" Target="media/7cf69369a4e3c9c97d6f55fe1f87bba9fdeb7b56.png"/><Relationship Id="rId13" Type="http://schemas.openxmlformats.org/officeDocument/2006/relationships/image" Target="media/875901bfec76d0875ccf328f63ca965a7b457b3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— Динамика шахматных частиц: сертифицируемая лаборатория</dc:title>
  <dc:creator>Isaev Iskhak Khamzatovich</dc:creator>
  <dc:description>Главная монография программы chess-dynamics-lab: трёхслойная модель частиц, протокол C1–C9 и двенадцать сертифицированных теорем</dc:description>
  <cp:lastModifiedBy>Un-named</cp:lastModifiedBy>
  <cp:revision>1</cp:revision>
  <dcterms:created xsi:type="dcterms:W3CDTF">2026-09-29T22:07:58.922Z</dcterms:created>
  <dcterms:modified xsi:type="dcterms:W3CDTF">2026-09-29T22:07:58.922Z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