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I: ступень Гурвица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Циклическая кубика , спаривание Кардано и фаза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17/20</w:t>
      </w:r>
    </w:p>
    <w:bookmarkStart w:id="23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 расширением программы до четырёх ступеней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(дорожная</w:t>
      </w:r>
      <w:r>
        <w:t xml:space="preserve"> </w:t>
      </w:r>
      <w:r>
        <w:t xml:space="preserve">карта v1.3) лестница получила два кубических основания: ступень</w:t>
      </w:r>
      <w:r>
        <w:t xml:space="preserve"> </w:t>
      </w:r>
      <w:r>
        <w:t xml:space="preserve">Гурвица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ступень Макбета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. Сертификат I — первая из</w:t>
      </w:r>
      <w:r>
        <w:t xml:space="preserve"> </w:t>
      </w:r>
      <w:r>
        <w:t xml:space="preserve">двух новых опор: он закрепляет на уровне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весь конвейер</w:t>
      </w:r>
      <w:r>
        <w:t xml:space="preserve"> </w:t>
      </w:r>
      <w:r>
        <w:t xml:space="preserve">программы — перепись характеров по проводникам, точный</w:t>
      </w:r>
      <w:r>
        <w:t xml:space="preserve"> </w:t>
      </w:r>
      <w:r>
        <w:t xml:space="preserve">кубический слой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t xml:space="preserve">и</w:t>
      </w:r>
      <w:r>
        <w:t xml:space="preserve"> </w:t>
      </w:r>
      <w:r>
        <w:t xml:space="preserve">форму Кардано в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Имя ступени носит Адольф Гурвиц: многочлен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минимальный многочлен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 порождающего элемент</w:t>
      </w:r>
      <w:r>
        <w:t xml:space="preserve"> </w:t>
      </w:r>
      <w:r>
        <w:t xml:space="preserve">наибольшего вполне вещественного подполя кругового поля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t xml:space="preserve">— того самого поля, которое живёт в дискриминанте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квартики Клейна (монография 16/20). Отметим,</w:t>
      </w:r>
      <w:r>
        <w:t xml:space="preserve"> </w:t>
      </w:r>
      <w:r>
        <w:t xml:space="preserve">однако, что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сертифицирует не саму квартику Клейна</w:t>
      </w:r>
      <w:r>
        <w:t xml:space="preserve"> </w:t>
      </w:r>
      <w:r>
        <w:t xml:space="preserve">(для неё есть отдельный стенд «Клейн» и монография 16/20), а</w:t>
      </w:r>
      <w:r>
        <w:t xml:space="preserve"> </w:t>
      </w:r>
      <w:r>
        <w:t xml:space="preserve">ферма-уровень конвейера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кривая Ферма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имеет род</w:t>
      </w:r>
      <w:r>
        <w:t xml:space="preserve"> </w:t>
      </w:r>
      <m:oMath>
        <m:r>
          <m:t>15</m:t>
        </m:r>
      </m:oMath>
      <w:r>
        <w:t xml:space="preserve">, и все механизмы программы — перепись, периоды,</w:t>
      </w:r>
      <w:r>
        <w:t xml:space="preserve"> </w:t>
      </w:r>
      <m:oMath>
        <m:r>
          <m:t>Γ</m:t>
        </m:r>
      </m:oMath>
      <w:r>
        <w:t xml:space="preserve">-мономиалы — работают на этом уровне без изменений.</w:t>
      </w:r>
    </w:p>
    <w:bookmarkStart w:id="20" w:name="th:I1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(I1 — перепись простого уровня).</w:t>
      </w:r>
      <w:r>
        <w:t xml:space="preserve"> </w:t>
      </w:r>
      <w:r>
        <w:t xml:space="preserve"> </w:t>
      </w:r>
      <w:r>
        <w:rPr>
          <w:i/>
          <w:iCs/>
        </w:rPr>
        <w:t xml:space="preserve">Для кривой Ферма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каждый собственный характер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rPr>
          <w:i/>
          <w:iCs/>
        </w:rPr>
        <w:t xml:space="preserve">, имеет проводник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 перепись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характеров по проводникам состоит из одного класса: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rPr>
          <w:i/>
          <w:iCs/>
        </w:rPr>
        <w:t xml:space="preserve">, и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Обе схемы переписи (прямая и моёбиусова) дают один и тот же</w:t>
      </w:r>
      <w:r>
        <w:rPr>
          <w:i/>
          <w:iCs/>
        </w:rPr>
        <w:t xml:space="preserve"> </w:t>
      </w:r>
      <w:r>
        <w:rPr>
          <w:i/>
          <w:iCs/>
        </w:rPr>
        <w:t xml:space="preserve">гистограмм.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Уровень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прост, поэтому для любого собственного 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откуда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проводник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единственный. Число таких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точки целочисленного</w:t>
      </w:r>
      <w:r>
        <w:t xml:space="preserve"> </w:t>
      </w:r>
      <w:r>
        <w:t xml:space="preserve">треугольника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</m:oMath>
      <w:r>
        <w:t xml:space="preserve">: для каждого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ровно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значений</w:t>
      </w:r>
      <w:r>
        <w:t xml:space="preserve"> </w:t>
      </w:r>
      <m:oMath>
        <m:r>
          <m:t>b</m:t>
        </m:r>
      </m:oMath>
      <w:r>
        <w:t xml:space="preserve">, итого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nary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. Моёбиусова схема: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15</m:t>
        </m:r>
      </m:oMath>
      <w:r>
        <w:t xml:space="preserve">, где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число собственных характеров уровня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Обе схемы — целочисленные тождества, их согласие</w:t>
      </w:r>
      <w:r>
        <w:t xml:space="preserve"> </w:t>
      </w:r>
      <w:r>
        <w:t xml:space="preserve">детерминировано. ◻</w:t>
      </w:r>
    </w:p>
    <w:bookmarkStart w:id="21" w:name="th:I2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(I2 — кубический слой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Числа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>
          <w:i/>
          <w:iCs/>
        </w:rPr>
        <w:t xml:space="preserve">, имеют точные</w:t>
      </w:r>
      <w:r>
        <w:rPr>
          <w:i/>
          <w:iCs/>
        </w:rPr>
        <w:t xml:space="preserve"> </w:t>
      </w:r>
      <w:r>
        <w:rPr>
          <w:i/>
          <w:iCs/>
        </w:rPr>
        <w:t xml:space="preserve">элементарные симметрические многочлены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вычисленные чисто целочисленно в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rPr>
          <w:i/>
          <w:iCs/>
        </w:rPr>
        <w:t xml:space="preserve">; поэтому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корень кубики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, и это — его точный</w:t>
      </w:r>
      <w:r>
        <w:rPr>
          <w:i/>
          <w:iCs/>
        </w:rPr>
        <w:t xml:space="preserve"> </w:t>
      </w:r>
      <w:r>
        <w:rPr>
          <w:i/>
          <w:iCs/>
        </w:rPr>
        <w:t xml:space="preserve">минимальный многочлен над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Сумма.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— сумма всех нетривиальных степеней</w:t>
      </w:r>
      <w:r>
        <w:t xml:space="preserve"> </w:t>
      </w:r>
      <m:oMath>
        <m:r>
          <m:t>ζ</m:t>
        </m:r>
      </m:oMath>
      <w:r>
        <w:t xml:space="preserve">, то есть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-сумма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(так как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Попарные произведения.</w:t>
      </w:r>
      <w:r>
        <w:t xml:space="preserve"> </w:t>
      </w:r>
      <w:r>
        <w:t xml:space="preserve">Раскроем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пользуясь</w:t>
      </w:r>
      <w:r>
        <w:t xml:space="preserve"> </w:t>
      </w:r>
      <m:oMath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Складывая, получаем каждую из шести степеней</w:t>
      </w:r>
      <w:r>
        <w:t xml:space="preserve"> </w:t>
      </w:r>
      <m:oMath>
        <m:sSup>
          <m:e>
            <m:r>
              <m:t>ζ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ровно дважды: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Произведение.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ζ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 формулам Виета кубика с корнями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есть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Минимальность: группа Галуа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действует умножением показателей на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2</m:t>
        </m:r>
        <m:r>
          <m:rPr>
            <m:sty m:val="p"/>
          </m:rPr>
          <m:t>↦</m:t>
        </m:r>
        <m:r>
          <m:t>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↦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— цикл на трёх</w:t>
      </w:r>
      <w:r>
        <w:t xml:space="preserve"> </w:t>
      </w:r>
      <w:r>
        <w:t xml:space="preserve">классах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то есть действие транзитивно 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. Отпечаток: по модулю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кубика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не имеет корней в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↦</m:t>
        </m:r>
        <m:r>
          <m:t>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1</m:t>
        </m:r>
      </m:oMath>
      <w:r>
        <w:t xml:space="preserve">) — неприводим, независимо</w:t>
      </w:r>
      <w:r>
        <w:t xml:space="preserve"> </w:t>
      </w:r>
      <w:r>
        <w:t xml:space="preserve">подтверждая степень</w:t>
      </w:r>
      <w:r>
        <w:t xml:space="preserve"> </w:t>
      </w:r>
      <m:oMath>
        <m:r>
          <m:t>3</m:t>
        </m:r>
      </m:oMath>
      <w:r>
        <w:t xml:space="preserve">. ◻</w:t>
      </w:r>
    </w:p>
    <w:bookmarkStart w:id="22" w:name="th:I3"/>
    <w:p>
      <w:pPr>
        <w:pStyle w:val="BodyText"/>
      </w:pPr>
      <w:r>
        <w:rPr>
          <w:b/>
          <w:bCs/>
        </w:rPr>
        <w:t xml:space="preserve">Теорема 3</w:t>
      </w:r>
      <w:r>
        <w:t xml:space="preserve"> </w:t>
      </w:r>
      <w:r>
        <w:t xml:space="preserve">(I3 — форма Кардано и спаривание).</w:t>
      </w:r>
      <w:r>
        <w:t xml:space="preserve"> </w:t>
      </w:r>
      <w:r>
        <w:t xml:space="preserve"> </w:t>
      </w:r>
      <w:r>
        <w:rPr>
          <w:i/>
          <w:iCs/>
        </w:rPr>
        <w:t xml:space="preserve">В терминах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наибольший корень</w:t>
      </w:r>
      <w:r>
        <w:rPr>
          <w:i/>
          <w:iCs/>
        </w:rPr>
        <w:t xml:space="preserve"> </w:t>
      </w:r>
      <w:r>
        <w:rPr>
          <w:i/>
          <w:iCs/>
        </w:rPr>
        <w:t xml:space="preserve">кубики выражается как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t</m:t>
              </m:r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t</m:t>
                  </m:r>
                </m:e>
              </m:rad>
              <m:r>
                <m:rPr>
                  <m:sty m:val="p"/>
                </m:rPr>
                <m:t>+</m:t>
              </m:r>
              <m:rad>
                <m:deg>
                  <m:r>
                    <m:t>3</m:t>
                  </m:r>
                </m:deg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причём модули аргументов Кардано спарены тождеством</w:t>
      </w:r>
      <w:r>
        <w:rPr>
          <w:i/>
          <w:iCs/>
        </w:rP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e>
            </m:d>
          </m:e>
          <m:sup>
            <m:r>
              <m:t>3</m:t>
            </m:r>
          </m:sup>
        </m:sSup>
      </m:oMath>
      <w:r>
        <w:rPr>
          <w:i/>
          <w:iCs/>
        </w:rPr>
        <w:t xml:space="preserve">, так что произведение кубических корней равно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⋅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точно.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Подстановка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убирает квадратичный член: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t xml:space="preserve">, и кубика превращается в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Дискриминант Кардано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343</m:t>
              </m:r>
            </m:num>
            <m:den>
              <m:r>
                <m:t>729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  <m:r>
                <m:rPr>
                  <m:sty m:val="p"/>
                </m:rPr>
                <m:t>−</m:t>
              </m:r>
              <m:r>
                <m:t>1372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1323</m:t>
              </m:r>
            </m:num>
            <m:den>
              <m:r>
                <m:t>2916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классический</w:t>
      </w:r>
      <w:r>
        <w:t xml:space="preserve"> </w:t>
      </w:r>
      <w:r>
        <w:rPr>
          <w:i/>
          <w:iCs/>
        </w:rPr>
        <w:t xml:space="preserve">casus irreducibilis</w:t>
      </w:r>
      <w:r>
        <w:t xml:space="preserve">: все три корня</w:t>
      </w:r>
      <w:r>
        <w:t xml:space="preserve"> </w:t>
      </w:r>
      <w:r>
        <w:t xml:space="preserve">вещественны, но выражаются только через комплексные кубические</w:t>
      </w:r>
      <w:r>
        <w:t xml:space="preserve"> </w:t>
      </w:r>
      <w:r>
        <w:t xml:space="preserve">корни. Тогда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t xml:space="preserve"> </w:t>
      </w: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</m:e>
              </m:rad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</m:e>
              </m:rad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18</m:t>
                  </m:r>
                </m:den>
              </m:f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18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t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t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Спаривание.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</m:num>
          <m:den>
            <m:r>
              <m:t>2916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147</m:t>
            </m:r>
          </m:num>
          <m:den>
            <m:r>
              <m:t>324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+</m:t>
            </m:r>
            <m:r>
              <m:t>1323</m:t>
            </m:r>
          </m:num>
          <m:den>
            <m:r>
              <m:t>2916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1372</m:t>
            </m:r>
          </m:num>
          <m:den>
            <m:r>
              <m:t>2916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343</m:t>
            </m:r>
          </m:num>
          <m:den>
            <m:r>
              <m:t>729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поэтому</w:t>
      </w:r>
      <w: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⋅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d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— точное целочисленное тождество</w:t>
      </w:r>
      <w:r>
        <w:t xml:space="preserve"> </w:t>
      </w:r>
      <w:r>
        <w:t xml:space="preserve">(в коде лаборатории комментарий «the Cardano pairing»).</w:t>
      </w:r>
    </w:p>
    <w:p>
      <w:pPr>
        <w:pStyle w:val="BodyText"/>
      </w:pPr>
      <w:r>
        <w:rPr>
          <w:i/>
          <w:iCs/>
        </w:rPr>
        <w:t xml:space="preserve">Виет-форма.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arg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, поэтому главный кубический корень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t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, и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arctan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— вещественная тригонометрическая форма (трисекция угла</w:t>
      </w:r>
      <w:r>
        <w:t xml:space="preserve"> </w:t>
      </w:r>
      <m:oMath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≈</m:t>
        </m:r>
        <m:sSup>
          <m:e>
            <m:r>
              <m:t>79.1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Изоляция.</w:t>
      </w:r>
      <w:r>
        <w:t xml:space="preserve"> </w:t>
      </w:r>
      <w:r>
        <w:t xml:space="preserve">Корни кубики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2.24698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0.55496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1.69202</m:t>
        </m:r>
      </m:oMath>
      <w:r>
        <w:t xml:space="preserve"> </w:t>
      </w:r>
      <w:r>
        <w:t xml:space="preserve">строго упорядочены;</w:t>
      </w:r>
      <w:r>
        <w:t xml:space="preserve"> </w:t>
      </w:r>
      <w:r>
        <w:t xml:space="preserve">численная проверка при рабочей точности (dps 60) даёт</w:t>
      </w:r>
      <w:r>
        <w:t xml:space="preserve"> </w:t>
      </w:r>
      <w:r>
        <w:t xml:space="preserve">относительное расхождение формы Кардано с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равным</w:t>
      </w:r>
      <w:r>
        <w:t xml:space="preserve"> </w:t>
      </w:r>
      <m:oMath>
        <m:r>
          <m:t>2.1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</m:oMath>
      <w:r>
        <w:t xml:space="preserve"> </w:t>
      </w:r>
      <w:r>
        <w:t xml:space="preserve">— совпадение в пределах рабочей</w:t>
      </w:r>
      <w:r>
        <w:t xml:space="preserve"> </w:t>
      </w:r>
      <w:r>
        <w:t xml:space="preserve">точности, фиксирующее выбор старшего корня. ◻</w:t>
      </w:r>
    </w:p>
    <w:p>
      <w:pPr>
        <w:pStyle w:val="BodyText"/>
      </w:pPr>
      <w:r>
        <w:rPr>
          <w:i/>
          <w:iCs/>
        </w:rPr>
        <w:t xml:space="preserve">Замечание 4</w:t>
      </w:r>
      <w:r>
        <w:t xml:space="preserve">.</w:t>
      </w:r>
      <w:r>
        <w:t xml:space="preserve"> </w:t>
      </w:r>
      <w:r>
        <w:t xml:space="preserve"> </w:t>
      </w:r>
      <w:r>
        <w:t xml:space="preserve">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якорь квантовой лестницы программы: пункт G6</w:t>
      </w:r>
      <w:r>
        <w:t xml:space="preserve"> </w:t>
      </w:r>
      <w:r>
        <w:t xml:space="preserve">сертификата G закрепляет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как уровни</w:t>
      </w:r>
      <w:r>
        <w:t xml:space="preserve"> </w:t>
      </w:r>
      <w:r>
        <w:t xml:space="preserve">одной конструкции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а изотипия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квартики</w:t>
      </w:r>
      <w:r>
        <w:t xml:space="preserve"> </w:t>
      </w:r>
      <w:r>
        <w:t xml:space="preserve">Клейна связывает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с её периодами. Ступень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таким</w:t>
      </w:r>
      <w:r>
        <w:t xml:space="preserve"> </w:t>
      </w:r>
      <w:r>
        <w:t xml:space="preserve">образом, арифметическое основание всей гептадной ветви.</w:t>
      </w:r>
    </w:p>
    <w:p>
      <w:pPr>
        <w:pStyle w:val="BlockText"/>
      </w:pPr>
      <w:r>
        <w:rPr>
          <w:b/>
          <w:bCs/>
        </w:rPr>
        <w:t xml:space="preserve">Данные протокола (Сертификат I — числа стенда).</w:t>
      </w:r>
      <w:r>
        <w:t xml:space="preserve"> </w:t>
      </w:r>
      <w:r>
        <w:t xml:space="preserve">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15</m:t>
        </m:r>
      </m:oMath>
      <w:r>
        <w:t xml:space="preserve">; перепись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t xml:space="preserve">(обе схемы); минимальная</w:t>
      </w:r>
      <w:r>
        <w:t xml:space="preserve"> </w:t>
      </w:r>
      <w:r>
        <w:t xml:space="preserve">кубика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; Виета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точно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; кубика неприводима над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;</w:t>
      </w:r>
      <w:r>
        <w:t xml:space="preserve"> </w:t>
      </w:r>
      <w:r>
        <w:t xml:space="preserve">форма Кардано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t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t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54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18</m:t>
            </m:r>
          </m:den>
        </m:f>
      </m:oMath>
      <w:r>
        <w:t xml:space="preserve">; спаривание</w:t>
      </w:r>
      <w:r>
        <w:t xml:space="preserve"> </w:t>
      </w:r>
      <m:oMath>
        <m:rad>
          <m:deg>
            <m:r>
              <m:t>3</m:t>
            </m:r>
          </m:deg>
          <m:e>
            <m:r>
              <m:t>t</m:t>
            </m:r>
          </m:e>
        </m:rad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0.376510198141266469474995115995760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относительные ошибки протокола: Кардано</w:t>
      </w:r>
      <w:r>
        <w:t xml:space="preserve"> </w:t>
      </w:r>
      <m:oMath>
        <m:r>
          <m:t>2.0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периоды (выборка)</w:t>
      </w:r>
      <w:r>
        <w:t xml:space="preserve"> </w:t>
      </w:r>
      <m:oMath>
        <m:r>
          <m:t>1.0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(dps 35);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I принят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перепись простого уровня двумя</w:t>
      </w:r>
      <w:r>
        <w:t xml:space="preserve"> </w:t>
      </w:r>
      <w:r>
        <w:t xml:space="preserve">схемами, точные целые Виета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неприводимость над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форма Кардано в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t xml:space="preserve"> </w:t>
      </w:r>
      <w:r>
        <w:t xml:space="preserve">с точным спариванием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,</w:t>
      </w:r>
      <w:r>
        <w:t xml:space="preserve"> </w:t>
      </w:r>
      <w:r>
        <w:t xml:space="preserve">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Кубическое основание лестницы установлено.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I»;</w:t>
      </w:r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N=7»; batch-режим: сценарий с пунктом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сверяет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15</m:t>
        </m:r>
      </m:oMath>
      <w:r>
        <w:t xml:space="preserve">, симметрические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и ошибки с эталоном.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(пункты «Стенды»/«Сертификаты»).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I: ступень Гурвица $N=7$</dc:title>
  <dc:creator>Исаев Исхак Хамзатович</dc:creator>
  <dc:language>ru-RU</dc:language>
  <cp:keywords>hodge-laboratory, theorem monograph, RU</cp:keywords>
  <dcterms:created xsi:type="dcterms:W3CDTF">2026-09-23T17:47:06Z</dcterms:created>
  <dcterms:modified xsi:type="dcterms:W3CDTF">2026-09-23T17:47:06Z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