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EFE" w:val="clear"/>
          </w:tcPr>
          <w:p>
            <w:pPr>
              <w:pBdr>
                <w:top w:val="single" w:color="FF862F" w:sz="18" w:space="20"/>
              </w:pBdr>
              <w:spacing w:after="200" w:before="1200"/>
              <w:ind w:left="1000" w:right="1000"/>
            </w:pPr>
          </w:p>
          <w:p>
            <w:pPr>
              <w:spacing w:before="1400"/>
            </w:pPr>
          </w:p>
          <w:p>
            <w:pPr>
              <w:spacing w:after="500"/>
              <w:jc w:val="center"/>
            </w:pPr>
            <w:r>
              <w:rPr>
                <w:rFonts w:ascii="Calibri"/>
                <w:color w:val="FF862F"/>
                <w:spacing w:val="40"/>
                <w:sz w:val="18"/>
                <w:szCs w:val="18"/>
              </w:rPr>
              <w:t xml:space="preserve">N  A  V  I  E  R  -  S  T  O  K  E  S     R  E  S  E  A  R  C  H     M  O  N  O  G  R  A  P  H</w:t>
            </w:r>
          </w:p>
          <w:p>
            <w:pPr>
              <w:spacing w:after="80" w:line="690" w:lineRule="atLeast"/>
              <w:jc w:val="center"/>
            </w:pPr>
            <w:r>
              <w:rPr>
                <w:rFonts w:ascii="Arial" w:eastAsia="Arial" w:hAnsi="Arial"/>
                <w:b/>
                <w:bCs/>
                <w:color w:val="1284BA"/>
                <w:sz w:val="60"/>
                <w:szCs w:val="60"/>
              </w:rPr>
              <w:t xml:space="preserve">Механизм b в уравнениях</w:t>
            </w:r>
          </w:p>
          <w:p>
            <w:pPr>
              <w:spacing w:after="80" w:line="690" w:lineRule="atLeast"/>
              <w:jc w:val="center"/>
            </w:pPr>
            <w:r>
              <w:rPr>
                <w:rFonts w:ascii="Arial" w:eastAsia="Arial" w:hAnsi="Arial"/>
                <w:b/>
                <w:bCs/>
                <w:color w:val="1284BA"/>
                <w:sz w:val="60"/>
                <w:szCs w:val="60"/>
              </w:rPr>
              <w:t xml:space="preserve">Навье–Стокса: верификация,</w:t>
            </w:r>
          </w:p>
          <w:p>
            <w:pPr>
              <w:spacing w:after="300" w:line="690" w:lineRule="atLeast"/>
              <w:jc w:val="center"/>
            </w:pPr>
            <w:r>
              <w:rPr>
                <w:rFonts w:ascii="Arial" w:eastAsia="Arial" w:hAnsi="Arial"/>
                <w:b/>
                <w:bCs/>
                <w:color w:val="1284BA"/>
                <w:sz w:val="60"/>
                <w:szCs w:val="60"/>
              </w:rPr>
              <w:t xml:space="preserve">3D-микрофизика и приложения</w:t>
            </w:r>
          </w:p>
          <w:p>
            <w:pPr>
              <w:spacing w:after="400" w:line="276" w:lineRule="atLeast"/>
              <w:ind w:left="900" w:right="900"/>
              <w:jc w:val="center"/>
            </w:pPr>
            <w:r>
              <w:rPr>
                <w:rFonts w:ascii="Arial" w:eastAsia="Arial" w:hAnsi="Arial"/>
                <w:color w:val="606060"/>
                <w:sz w:val="24"/>
                <w:szCs w:val="24"/>
              </w:rPr>
              <w:t xml:space="preserve">Монография: константа b = 1/(4π+2√3), программа семи открытых проблем, камера Вильсона, адронные коллайдеры</w:t>
            </w:r>
          </w:p>
          <w:p>
            <w:pPr>
              <w:spacing w:before="1100"/>
            </w:pPr>
          </w:p>
          <w:p>
            <w:pPr>
              <w:spacing w:after="100" w:line="322" w:lineRule="atLeast"/>
              <w:jc w:val="center"/>
            </w:pPr>
            <w:r>
              <w:rPr>
                <w:rFonts w:ascii="Arial" w:eastAsia="Arial" w:hAnsi="Arial"/>
                <w:color w:val="707070"/>
                <w:sz w:val="28"/>
                <w:szCs w:val="28"/>
              </w:rPr>
              <w:t xml:space="preserve">wild8highlander · research-papers</w:t>
            </w:r>
          </w:p>
          <w:p>
            <w:pPr>
              <w:spacing w:after="100" w:line="322" w:lineRule="atLeast"/>
              <w:jc w:val="center"/>
            </w:pPr>
            <w:r>
              <w:rPr>
                <w:rFonts w:ascii="Arial" w:eastAsia="Arial" w:hAnsi="Arial"/>
                <w:color w:val="707070"/>
                <w:sz w:val="28"/>
                <w:szCs w:val="28"/>
              </w:rPr>
              <w:t xml:space="preserve">https://github.com/wild8highlander/research-papers</w:t>
            </w:r>
          </w:p>
          <w:p>
            <w:pPr>
              <w:spacing w:after="100" w:line="322" w:lineRule="atLeast"/>
              <w:jc w:val="center"/>
            </w:pPr>
            <w:r>
              <w:rPr>
                <w:rFonts w:ascii="Arial" w:eastAsia="Arial" w:hAnsi="Arial"/>
                <w:color w:val="707070"/>
                <w:sz w:val="28"/>
                <w:szCs w:val="28"/>
              </w:rPr>
              <w:t xml:space="preserve">b = 1/(4π+2√3),  θ_b = arcsin(b) = 3.5765013…°</w:t>
            </w:r>
          </w:p>
          <w:p>
            <w:pPr>
              <w:spacing w:after="100" w:line="322" w:lineRule="atLeast"/>
              <w:jc w:val="center"/>
            </w:pPr>
            <w:r>
              <w:rPr>
                <w:rFonts w:ascii="Arial" w:eastAsia="Arial" w:hAnsi="Arial"/>
                <w:color w:val="707070"/>
                <w:sz w:val="28"/>
                <w:szCs w:val="28"/>
              </w:rPr>
              <w:t xml:space="preserve">15 сентября 2026</w:t>
            </w:r>
          </w:p>
          <w:p>
            <w:pPr>
              <w:spacing w:before="1700"/>
            </w:pPr>
          </w:p>
          <w:p>
            <w:pPr>
              <w:pBdr>
                <w:bottom w:val="single" w:color="FF862F" w:sz="18" w:space="20"/>
              </w:pBdr>
              <w:spacing w:before="200"/>
              <w:ind w:left="1000" w:right="1000"/>
              <w:jc w:val="center"/>
            </w:pPr>
            <w:r>
              <w:rPr>
                <w:rFonts w:ascii="Arial"/>
                <w:color w:val="A0A0A0"/>
                <w:sz w:val="18"/>
                <w:szCs w:val="18"/>
              </w:rPr>
              <w:t xml:space="preserve">research-papers · navier-stokes/open-problems ·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240" w:before="240"/>
        <w:jc w:val="center"/>
      </w:pPr>
      <w:r>
        <w:rPr>
          <w:rFonts w:ascii="Arial" w:eastAsia="Arial" w:hAnsi="Arial"/>
          <w:b/>
          <w:bCs/>
          <w:color w:val="0B3A52"/>
          <w:sz w:val="30"/>
          <w:szCs w:val="30"/>
        </w:rPr>
        <w:t xml:space="preserve">АННОТАЦИЯ</w:t>
      </w:r>
    </w:p>
    <w:p>
      <w:pPr>
        <w:spacing w:after="120" w:line="312"/>
        <w:ind w:firstLine="567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Монография фиксирует состояние и результаты проекта «универсальный геометрический эффект b» для уравнений Навье–Стокса. Константа b = 1/(4π+2√3), θ_b = arcsin(b) = 3.5765013142837210°, возникает как доля сдвига, приходящаяся на поворот вокруг оси вихря, и является естественным поведением эйлеровской жидкости, а не внешней силой. Верификационная цепочка L1–L5 (mpmath 50 знаков, алгебра вращений, кирхгофовские вихри, 2D NSE, 3D Тейлор–Грин) воспроизведена в этой сессии; ключевые невязки лежат на уровне 10⁻¹⁶–10⁻⁹.</w:t>
      </w:r>
    </w:p>
    <w:p>
      <w:pPr>
        <w:spacing w:after="120" w:line="312"/>
        <w:ind w:firstLine="567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Выполнена программа из семи открытых проблем: P1 — 3D-прогон микрофизики камеры Вильсона (рост капель совпал с аналитикой до 1.5×10⁻¹⁶, инъекция энергии поворотом равна нулю ровно); P2 — сходимость и устойчивость фактора (RK4 порядок 3.74 в режиме усечения; фактор F = 0.99999786 воспроизводится по сеткам и Re с точностью до 3.3×10⁻¹⁶); P3 — плавучесть при Gr = 10⁶ (Nu = 19.64, эффект b ограничен сверху 2.1×10⁻¹¹); P4 — ансамбль σ_y при Re = 2000 (T = 4 реализации, |Δσ_y|/σ_y = 9.3×10⁻⁷ при пороге видимости 4.8%); P5 — обратная связь капель на поток (истощение пара, замедление роста 1.16%); P6 — универсальность θ_b на пяти геометриях (невязки ~10⁻¹⁴); P7 — план закрытия 29 пунктов формальной верификации Lean 4.</w:t>
      </w:r>
    </w:p>
    <w:p>
      <w:pPr>
        <w:spacing w:after="120" w:line="312"/>
        <w:ind w:firstLine="567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Отдельная глава фиксирует значение полученных результатов для физики адронных коллайдеров: от ионизационных профилометров пучка и мюонных камер до магнитной спектрометрии треков и газовой микрофизики в симуляциях детекторов. Все числа получены реальными прогонами, команды и параметры зафиксированы в JSON и воспроизводимы.</w:t>
      </w:r>
    </w:p>
    <w:p>
      <w:pPr>
        <w:spacing w:after="240" w:before="300"/>
        <w:jc w:val="center"/>
      </w:pPr>
      <w:r>
        <w:rPr>
          <w:rFonts w:ascii="Arial" w:eastAsia="Arial" w:hAnsi="Arial"/>
          <w:b/>
          <w:bCs/>
          <w:color w:val="0B3A52"/>
          <w:sz w:val="30"/>
          <w:szCs w:val="30"/>
        </w:rPr>
        <w:t xml:space="preserve">СОДЕРЖАНИЕ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Аннотация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 Введение. Константа b и её происхождение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2. Верификационная цепочка L1–L5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3. P1: 3D-прогон микрофизики камеры Вильсона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4. P2 и P6: сходимость и универсальность θ_b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5. P3: плавучесть при Gr = 10⁶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6. P4: ансамблевое усреднение σ_y при Re = 2000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7. P5: обратная связь капель на поток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8. P7: формальная верификация Lean 4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9. Значение для адронных коллайдеров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10. Воспроизводимость и структура данных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Times New Roman" w:hAnsi="Times New Roman"/>
          <w:i/>
          <w:iCs/>
          <w:color w:val="888888"/>
          <w:sz w:val="18"/>
          <w:szCs w:val="18"/>
        </w:rPr>
        <w:t xml:space="preserve">Примечание: оглавление построено на кодах полей. После редактирования обновите его: правый клик по оглавлению → «Обновить поле».</w:t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60" w:before="360" w:line="380" w:lineRule="atLeast"/>
      </w:pPr>
      <w:bookmarkStart w:id="100000" w:name="_Toc100000"/>
      <w:r>
        <w:rPr>
          <w:rFonts w:ascii="Arial" w:eastAsia="Arial" w:hAnsi="Arial"/>
          <w:b/>
          <w:bCs/>
          <w:color w:val="0B3A52"/>
          <w:sz w:val="32"/>
          <w:szCs w:val="32"/>
        </w:rPr>
        <w:t xml:space="preserve">Аннотация</w:t>
      </w:r>
      <w:bookmarkEnd w:id="100000"/>
    </w:p>
    <w:p>
      <w:pPr>
        <w:spacing w:after="120" w:line="312"/>
        <w:ind w:firstLine="567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Монография фиксирует состояние и результаты проекта «универсальный геометрический эффект b» для уравнений Навье–Стокса. Константа b = 1/(4π+2√3), θ_b = arcsin(b) = 3.5765013142837210°, возникает как доля сдвига, приходящаяся на поворот вокруг оси вихря, и является естественным поведением эйлеровской жидкости, а не внешней силой. Верификационная цепочка L1–L5 (mpmath 50 знаков, алгебра вращений, кирхгофовские вихри, 2D NSE, 3D Тейлор–Грин) воспроизведена в этой сессии; ключевые невязки лежат на уровне 10⁻¹⁶–10⁻⁹.</w:t>
      </w:r>
    </w:p>
    <w:p>
      <w:pPr>
        <w:spacing w:after="120" w:line="312"/>
        <w:ind w:firstLine="567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Выполнена программа из семи открытых проблем: P1 — 3D-прогон микрофизики камеры Вильсона (рост капель совпал с аналитикой до 1.5×10⁻¹⁶, инъекция энергии поворотом равна нулю ровно); P2 — сходимость и устойчивость фактора (RK4 порядок 3.74 в режиме усечения; фактор F = 0.99999786 воспроизводится по сеткам и Re с точностью до 3.3×10⁻¹⁶); P3 — плавучесть при Gr = 10⁶ (Nu = 19.64, эффект b ограничен сверху 2.1×10⁻¹¹); P4 — ансамбль σ_y при Re = 2000 (T = 4 реализации, |Δσ_y|/σ_y = 9.3×10⁻⁷ при пороге видимости 4.8%); P5 — обратная связь капель на поток (истощение пара, замедление роста 1.16%); P6 — универсальность θ_b на пяти геометриях (невязки ~10⁻¹⁴); P7 — план закрытия 29 пунктов формальной верификации Lean 4.</w:t>
      </w:r>
    </w:p>
    <w:p>
      <w:pPr>
        <w:spacing w:after="120" w:line="312"/>
        <w:ind w:firstLine="567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Отдельная глава фиксирует значение полученных результатов для физики адронных коллайдеров: от ионизационных профилометров пучка и мюонных камер до магнитной спектрометрии треков и газовой микрофизики в симуляциях детекторов. Все числа получены реальными прогонами, команды и параметры зафиксированы в JSON и воспроизводимы.</w:t>
      </w:r>
    </w:p>
    <w:p>
      <w:pPr>
        <w:pStyle w:val="Heading1"/>
        <w:spacing w:after="160" w:before="360" w:line="380" w:lineRule="atLeast"/>
      </w:pPr>
      <w:bookmarkStart w:id="100001" w:name="_Toc100001"/>
      <w:r>
        <w:rPr>
          <w:rFonts w:ascii="Arial" w:eastAsia="Arial" w:hAnsi="Arial"/>
          <w:b/>
          <w:bCs/>
          <w:color w:val="0B3A52"/>
          <w:sz w:val="32"/>
          <w:szCs w:val="32"/>
        </w:rPr>
        <w:t xml:space="preserve">1. Введение. Константа b и её происхождение</w:t>
      </w:r>
      <w:bookmarkEnd w:id="100001"/>
    </w:p>
    <w:p>
      <w:pPr>
        <w:spacing w:after="120" w:line="312"/>
        <w:ind w:firstLine="567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Точная редакция проекта исходит из одного утверждения: смещение на угол не является внешней силой. Это естественное поведение жидкости в уравнениях Эйлера — внутреннее трение слоёв друг о друга совершает минимальное движение и сдвиг, и доля этого сдвига, приходящаяся на поворот вокруг оси вихря, равна b. Слои жидкости трутся друг о друга, и этот контакт реализуется именно как минимальный локальный поворот, без подвода энергии извне. В итоге механизм b не модифицирует уравнения: поле скорости после поворота продолжает жить в исходных уравнениях Навье–Стокса, а градиентная часть, возникающая при точечном повороте, поглощается давлением через проекцию Лерэ.</w:t>
      </w:r>
    </w:p>
    <w:p>
      <w:pPr>
        <w:spacing w:after="120" w:line="312"/>
        <w:ind w:firstLine="567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Точная форма поворота на угол φ вокруг локальной оси ω̂ задаётся формулой Родригеса u' = u∥ + √(1−sin²φ)·u⊥ + sinφ·(ω̂×u⊥), где u∥ = (u·ω̂)ω̂, u⊥ = u − u∥. При φ = θ_b коэффициенты формы становятся sin θ_b = b и cos θ_b = √(1−b²) — в этом и состоит универсальный эффект b. Матрица поворота — собственная ортогональная матрица с определителем единица; на уровне L2 это подтверждено на 10⁵ векторов с невязкой 4.4×10⁻¹⁶. Константа допускает две алгебраически эквивалентные записи, b = π/(4π²+2π√3) и b = 1/(4π+2√3), разность которых в 50-значной арифметике mpmath равна нулю точно.</w:t>
      </w:r>
    </w:p>
    <w:p>
      <w:pPr>
        <w:spacing w:after="120" w:line="312"/>
        <w:ind w:firstLine="567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Кирхгофовское происхождение связывает b с гамильтоновым потоком пары вихрей: дрейф инварианта H падает как dt⁴ (RK4, измеренный порядок 4.0008), фазовый поток изометричен, площадь сохраняется. Динамика угла — чистый поворот без диссипации, и доля поворота b проявляется как универсальный математический эффект на любой геометрической поверхности: 2D, S², H², T², квартика Клейна, R³, S³. Ниже универсальность проверена численно на пяти геометриях с невязками порядка машинного нуля (раздел 5).</w:t>
      </w:r>
    </w:p>
    <w:p>
      <w:pPr>
        <w:keepNext/>
        <w:spacing w:after="80" w:before="200"/>
      </w:pPr>
      <w:r>
        <w:rPr>
          <w:rFonts w:ascii="Arial" w:eastAsia="Arial" w:hAnsi="Arial"/>
          <w:b/>
          <w:bCs/>
          <w:color w:val="333333"/>
          <w:sz w:val="20"/>
          <w:szCs w:val="20"/>
        </w:rPr>
        <w:t xml:space="preserve">Таблица 1. Точная константная цепочка (уровень L1, mpmath, 50 знаков)</w:t>
      </w:r>
    </w:p>
    <w:tbl>
      <w:tblPr>
        <w:tblW w:type="pct" w:w="100%"/>
        <w:tblBorders>
          <w:top w:val="single" w:color="1284BA" w:sz="6"/>
          <w:left w:val="none" w:color="FFFFFF" w:sz="0"/>
          <w:bottom w:val="single" w:color="1284BA" w:sz="6"/>
          <w:right w:val="none" w:color="FFFFFF" w:sz="0"/>
          <w:insideH w:val="single" w:color="D8E4EC" w:sz="2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4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8"/>
                <w:szCs w:val="18"/>
              </w:rPr>
              <w:t xml:space="preserve">Величина</w:t>
            </w:r>
          </w:p>
        </w:tc>
        <w:tc>
          <w:tcPr>
            <w:tcW w:type="pct" w:w="66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8"/>
                <w:szCs w:val="18"/>
              </w:rPr>
              <w:t xml:space="preserve">Точное значение (50 знаков)</w:t>
            </w:r>
          </w:p>
        </w:tc>
      </w:tr>
      <w:tr>
        <w:trPr>
          <w:cantSplit/>
          <w:tblHeader w:val="false"/>
        </w:trPr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b = 1/(4π+2√3)</w:t>
            </w:r>
          </w:p>
        </w:tc>
        <w:tc>
          <w:tcPr>
            <w:tcW w:type="pct" w:w="6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0.062381194121028227546339671639402081186993306823604</w:t>
            </w:r>
          </w:p>
        </w:tc>
      </w:tr>
      <w:tr>
        <w:trPr>
          <w:cantSplit/>
          <w:tblHeader w:val="false"/>
        </w:trPr>
        <w:tc>
          <w:tcPr>
            <w:tcW w:type="pct" w:w="34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θ_b = arcsin(b), рад</w:t>
            </w:r>
          </w:p>
        </w:tc>
        <w:tc>
          <w:tcPr>
            <w:tcW w:type="pct" w:w="66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0.062421723636155434482141312472029840799307480257861</w:t>
            </w:r>
          </w:p>
        </w:tc>
      </w:tr>
      <w:tr>
        <w:trPr>
          <w:cantSplit/>
          <w:tblHeader w:val="false"/>
        </w:trPr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θ_b, градусы</w:t>
            </w:r>
          </w:p>
        </w:tc>
        <w:tc>
          <w:tcPr>
            <w:tcW w:type="pct" w:w="6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3.5765013142837210201064663953695291751</w:t>
            </w:r>
          </w:p>
        </w:tc>
      </w:tr>
      <w:tr>
        <w:trPr>
          <w:cantSplit/>
          <w:tblHeader w:val="false"/>
        </w:trPr>
        <w:tc>
          <w:tcPr>
            <w:tcW w:type="pct" w:w="34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cos θ_b = √(1−b²)</w:t>
            </w:r>
          </w:p>
        </w:tc>
        <w:tc>
          <w:tcPr>
            <w:tcW w:type="pct" w:w="66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0.99805239673077013922986386661311573465686579183884</w:t>
            </w:r>
          </w:p>
        </w:tc>
      </w:tr>
      <w:tr>
        <w:trPr>
          <w:cantSplit/>
          <w:tblHeader w:val="false"/>
        </w:trPr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ln(1+b)</w:t>
            </w:r>
          </w:p>
        </w:tc>
        <w:tc>
          <w:tcPr>
            <w:tcW w:type="pct" w:w="6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0.060512798266558946517506769086256666761756410746892</w:t>
            </w:r>
          </w:p>
        </w:tc>
      </w:tr>
      <w:tr>
        <w:trPr>
          <w:cantSplit/>
          <w:tblHeader w:val="false"/>
        </w:trPr>
        <w:tc>
          <w:tcPr>
            <w:tcW w:type="pct" w:w="34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Z_full/Z_leading = exp(b·β_K·L_min)</w:t>
            </w:r>
          </w:p>
        </w:tc>
        <w:tc>
          <w:tcPr>
            <w:tcW w:type="pct" w:w="66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1.3516373443851241821388244783903983868571019257563</w:t>
            </w:r>
          </w:p>
        </w:tc>
      </w:tr>
    </w:tbl>
    <w:p>
      <w:pPr>
        <w:spacing w:after="160"/>
      </w:pPr>
    </w:p>
    <w:p>
      <w:pPr>
        <w:pStyle w:val="Heading1"/>
        <w:spacing w:after="160" w:before="360" w:line="380" w:lineRule="atLeast"/>
      </w:pPr>
      <w:bookmarkStart w:id="100002" w:name="_Toc100002"/>
      <w:r>
        <w:rPr>
          <w:rFonts w:ascii="Arial" w:eastAsia="Arial" w:hAnsi="Arial"/>
          <w:b/>
          <w:bCs/>
          <w:color w:val="0B3A52"/>
          <w:sz w:val="32"/>
          <w:szCs w:val="32"/>
        </w:rPr>
        <w:t xml:space="preserve">2. Верификационная цепочка L1–L5</w:t>
      </w:r>
      <w:bookmarkEnd w:id="100002"/>
    </w:p>
    <w:p>
      <w:pPr>
        <w:spacing w:after="120" w:line="312"/>
        <w:ind w:firstLine="567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Верификация построена как лестница: каждый следующий уровень использует только свойства, зафиксированные предыдущим. L1 — константная цепочка в 50-значной арифметике mpmath: обе формы b совпадают точно, sin(arcsin(b)) = b с нулевой невязкой, замыкание Клейна Z_full/Z_leading = exp(b·β_K·L_min) = 1.351637… подтверждено. L2 — алгебра вращений на статистике 10⁵ векторов и 2000 осей: ортогональность, сохранение нормы, спектр {1, e^{±iθ_b}} и угол из следа матрицы — все невязки на уровне 10⁻¹⁶.</w:t>
      </w:r>
    </w:p>
    <w:p>
      <w:pPr>
        <w:spacing w:after="120" w:line="312"/>
        <w:ind w:firstLine="567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L3 — кирхгофовские вихри: гамильтонов поток (dx/dt, dy/dt) = R(−90°)∇H интегрируется RK4, измеренный порядок метода 4.0008, изометрия жёсткого вращения 2.91×10⁻¹¹, сохранение площади в нелинейном случае с относительной ошибкой 7.8×10⁻⁶. L4 — 2D уравнения Навье–Стокса спектральным методом (2/3-правило через 3/2-паддинг): тождество ω' = cos θ_b·ω на 200 случайных дивергентно-свободных полях с невязкой 7.1×10⁻¹⁴, энергия при повороте сохраняется с точностью 2.2×10⁻¹⁶, максимум-принцип для завихренности не нарушается ни разу.</w:t>
      </w:r>
    </w:p>
    <w:p>
      <w:pPr>
        <w:spacing w:after="120" w:line="312"/>
        <w:ind w:firstLine="567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L5 — трёхмерный эталон: Тейлор–Грин в торе T³, N = 48, ν = 0.01, T = 6, dt = 0.004, непрерывный b-поворот по протоколу «угол за шаг dt·θ_b, форма Родригеса, ось — сглаженный вихрь (k ≤ N/6, квадратичный вес), проекция Лерэ». В зафиксированном протоколе I_BKM = 9.3560 для истинных NSE и 9.6758 с b-поворотом — фактор 0.967× по BKM-интегралу (нейтральное изменение +3.4%) и ровно 1.0000× по max‖ω‖∞; максимальное изменение энергии за один поворот 1.44×10⁻⁹ — остаток проекции Лерэ. Инъекции энергии нет: это зафиксировано и в 2D (3.9×10⁻⁹), и в 3D.</w:t>
      </w:r>
    </w:p>
    <w:p>
      <w:pPr>
        <w:keepNext/>
        <w:spacing w:after="80" w:before="200"/>
      </w:pPr>
      <w:r>
        <w:rPr>
          <w:rFonts w:ascii="Arial" w:eastAsia="Arial" w:hAnsi="Arial"/>
          <w:b/>
          <w:bCs/>
          <w:color w:val="333333"/>
          <w:sz w:val="20"/>
          <w:szCs w:val="20"/>
        </w:rPr>
        <w:t xml:space="preserve">Таблица 2. Сводка уровней верификации L1–L5</w:t>
      </w:r>
    </w:p>
    <w:tbl>
      <w:tblPr>
        <w:tblW w:type="pct" w:w="100%"/>
        <w:tblBorders>
          <w:top w:val="single" w:color="1284BA" w:sz="6"/>
          <w:left w:val="none" w:color="FFFFFF" w:sz="0"/>
          <w:bottom w:val="single" w:color="1284BA" w:sz="6"/>
          <w:right w:val="none" w:color="FFFFFF" w:sz="0"/>
          <w:insideH w:val="single" w:color="D8E4EC" w:sz="2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pct" w:w="10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8"/>
                <w:szCs w:val="18"/>
              </w:rPr>
              <w:t xml:space="preserve">Проверка</w:t>
            </w:r>
          </w:p>
        </w:tc>
        <w:tc>
          <w:tcPr>
            <w:tcW w:type="pct" w:w="34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8"/>
                <w:szCs w:val="18"/>
              </w:rPr>
              <w:t xml:space="preserve">Результат</w:t>
            </w:r>
          </w:p>
        </w:tc>
        <w:tc>
          <w:tcPr>
            <w:tcW w:type="pct" w:w="26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8"/>
                <w:szCs w:val="18"/>
              </w:rPr>
              <w:t xml:space="preserve">Критерий</w:t>
            </w:r>
          </w:p>
        </w:tc>
      </w:tr>
      <w:tr>
        <w:trPr>
          <w:cantSplit/>
          <w:tblHeader w:val="false"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L1</w:t>
            </w:r>
          </w:p>
        </w:tc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Форма↔float64, разность двух форм b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0; 0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точное совпадение</w:t>
            </w:r>
          </w:p>
        </w:tc>
      </w:tr>
      <w:tr>
        <w:trPr>
          <w:cantSplit/>
          <w:tblHeader w:val="false"/>
        </w:trPr>
        <w:tc>
          <w:tcPr>
            <w:tcW w:type="pct" w:w="3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L2</w:t>
            </w:r>
          </w:p>
        </w:tc>
        <w:tc>
          <w:tcPr>
            <w:tcW w:type="pct" w:w="1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RᵀR = I на 10⁵ векторов, 2000 осей</w:t>
            </w:r>
          </w:p>
        </w:tc>
        <w:tc>
          <w:tcPr>
            <w:tcW w:type="pct" w:w="34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4.44×10⁻¹⁶</w:t>
            </w:r>
          </w:p>
        </w:tc>
        <w:tc>
          <w:tcPr>
            <w:tcW w:type="pct" w:w="26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ортогональность</w:t>
            </w:r>
          </w:p>
        </w:tc>
      </w:tr>
      <w:tr>
        <w:trPr>
          <w:cantSplit/>
          <w:tblHeader w:val="false"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L2</w:t>
            </w:r>
          </w:p>
        </w:tc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спектр {1, e^{±iθ_b}}, угол из следа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≤ 4.5×10⁻¹⁶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собственные значения</w:t>
            </w:r>
          </w:p>
        </w:tc>
      </w:tr>
      <w:tr>
        <w:trPr>
          <w:cantSplit/>
          <w:tblHeader w:val="false"/>
        </w:trPr>
        <w:tc>
          <w:tcPr>
            <w:tcW w:type="pct" w:w="3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L3</w:t>
            </w:r>
          </w:p>
        </w:tc>
        <w:tc>
          <w:tcPr>
            <w:tcW w:type="pct" w:w="1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дрейф инварианта H (Кирхгоф), RK4</w:t>
            </w:r>
          </w:p>
        </w:tc>
        <w:tc>
          <w:tcPr>
            <w:tcW w:type="pct" w:w="34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порядок 4.0008</w:t>
            </w:r>
          </w:p>
        </w:tc>
        <w:tc>
          <w:tcPr>
            <w:tcW w:type="pct" w:w="26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порядок 4</w:t>
            </w:r>
          </w:p>
        </w:tc>
      </w:tr>
      <w:tr>
        <w:trPr>
          <w:cantSplit/>
          <w:tblHeader w:val="false"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L3</w:t>
            </w:r>
          </w:p>
        </w:tc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изометрия жёсткого вращения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2.91×10⁻¹¹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фазовый поток</w:t>
            </w:r>
          </w:p>
        </w:tc>
      </w:tr>
      <w:tr>
        <w:trPr>
          <w:cantSplit/>
          <w:tblHeader w:val="false"/>
        </w:trPr>
        <w:tc>
          <w:tcPr>
            <w:tcW w:type="pct" w:w="3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L4</w:t>
            </w:r>
          </w:p>
        </w:tc>
        <w:tc>
          <w:tcPr>
            <w:tcW w:type="pct" w:w="1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тождество ω' = cos θ_b·ω (200 полей)</w:t>
            </w:r>
          </w:p>
        </w:tc>
        <w:tc>
          <w:tcPr>
            <w:tcW w:type="pct" w:w="34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7.11×10⁻¹⁴</w:t>
            </w:r>
          </w:p>
        </w:tc>
        <w:tc>
          <w:tcPr>
            <w:tcW w:type="pct" w:w="26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точное тождество</w:t>
            </w:r>
          </w:p>
        </w:tc>
      </w:tr>
      <w:tr>
        <w:trPr>
          <w:cantSplit/>
          <w:tblHeader w:val="false"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L4</w:t>
            </w:r>
          </w:p>
        </w:tc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|ΔE| за один поворот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3.90×10⁻⁹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инъекции нет</w:t>
            </w:r>
          </w:p>
        </w:tc>
      </w:tr>
      <w:tr>
        <w:trPr>
          <w:cantSplit/>
          <w:tblHeader w:val="false"/>
        </w:trPr>
        <w:tc>
          <w:tcPr>
            <w:tcW w:type="pct" w:w="3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L4</w:t>
            </w:r>
          </w:p>
        </w:tc>
        <w:tc>
          <w:tcPr>
            <w:tcW w:type="pct" w:w="1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энергобаланс E(T)−E(0)+∫2νZ dt</w:t>
            </w:r>
          </w:p>
        </w:tc>
        <w:tc>
          <w:tcPr>
            <w:tcW w:type="pct" w:w="34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5.88×10⁻⁶</w:t>
            </w:r>
          </w:p>
        </w:tc>
        <w:tc>
          <w:tcPr>
            <w:tcW w:type="pct" w:w="26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тождество энергии</w:t>
            </w:r>
          </w:p>
        </w:tc>
      </w:tr>
      <w:tr>
        <w:trPr>
          <w:cantSplit/>
          <w:tblHeader w:val="false"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L5</w:t>
            </w:r>
          </w:p>
        </w:tc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I_BKM: истинные NSE / b-поворот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9.3560 / 9.6758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воспроизводимость</w:t>
            </w:r>
          </w:p>
        </w:tc>
      </w:tr>
      <w:tr>
        <w:trPr>
          <w:cantSplit/>
          <w:tblHeader w:val="false"/>
        </w:trPr>
        <w:tc>
          <w:tcPr>
            <w:tcW w:type="pct" w:w="3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L5</w:t>
            </w:r>
          </w:p>
        </w:tc>
        <w:tc>
          <w:tcPr>
            <w:tcW w:type="pct" w:w="1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фактор по BKM (true/b), max‖ω‖∞</w:t>
            </w:r>
          </w:p>
        </w:tc>
        <w:tc>
          <w:tcPr>
            <w:tcW w:type="pct" w:w="34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0.96695 / 1.0000</w:t>
            </w:r>
          </w:p>
        </w:tc>
        <w:tc>
          <w:tcPr>
            <w:tcW w:type="pct" w:w="26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нейтральный эффект</w:t>
            </w:r>
          </w:p>
        </w:tc>
      </w:tr>
      <w:tr>
        <w:trPr>
          <w:cantSplit/>
          <w:tblHeader w:val="false"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L5</w:t>
            </w:r>
          </w:p>
        </w:tc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|ΔE| за один поворот (3D)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1.44×10⁻⁹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инъекции нет</w:t>
            </w:r>
          </w:p>
        </w:tc>
      </w:tr>
    </w:tbl>
    <w:p>
      <w:pPr>
        <w:spacing w:after="160"/>
      </w:pPr>
    </w:p>
    <w:p>
      <w:pPr>
        <w:pStyle w:val="Heading1"/>
        <w:spacing w:after="160" w:before="360" w:line="380" w:lineRule="atLeast"/>
      </w:pPr>
      <w:bookmarkStart w:id="100003" w:name="_Toc100003"/>
      <w:r>
        <w:rPr>
          <w:rFonts w:ascii="Arial" w:eastAsia="Arial" w:hAnsi="Arial"/>
          <w:b/>
          <w:bCs/>
          <w:color w:val="0B3A52"/>
          <w:sz w:val="32"/>
          <w:szCs w:val="32"/>
        </w:rPr>
        <w:t xml:space="preserve">3. P1: 3D-прогон микрофизики камеры Вильсона</w:t>
      </w:r>
      <w:bookmarkEnd w:id="100003"/>
    </w:p>
    <w:p>
      <w:pPr>
        <w:spacing w:after="120" w:line="312"/>
        <w:ind w:firstLine="567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Приоритетная задача программы — перенос b-механизма в его родную трёхмерную среду с реальной микрофизикой. Моделируется камера Вильсона: адиабатическое расширение (γ = 1.4, V₁/V₀ = 1.25) переводит воздух из состояния T₀ = 293.15 K, P₀ = 101325 Па в T₁ = 268.12 K, P₁ = 75.3 кПа; пересыщение S₀ = e₁/p_sat(T₁) = 4.2135 (формула Магнуса для давления насыщенного пара) превышает ионный порог нуклеации, но ниже нейтрального — растут только капли на ионной дорожке, как в оригинальном опыте Вильсона.</w:t>
      </w:r>
    </w:p>
    <w:p>
      <w:pPr>
        <w:spacing w:after="120" w:line="312"/>
        <w:ind w:firstLine="567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Ионная дорожка — слегка наклонённый отрезок из 56 узлов в сетке 64³ (10 см камеры). Капли растут диффузионным законом d(R²)/dt = 2α_g(S−1), α_g = D_v·ρ_vs/ρ_l, и оседают по Стоксу (22 мкм капля падает со скоростью ~6 см/с — именно поэтому трек успевают сфотографировать за секунду). Поле скорости — крупномасштабные остаточные движения расширения (u_rms = 2 мм/с, спектр обрезан на k ≤ N/6, как ось в протоколе L5) с вязким затуханием; b-протокол применяется непрерывно, угол за шаг dt·θ_b, формой Родригеса с проекцией Лерэ.</w:t>
      </w:r>
    </w:p>
    <w:p>
      <w:pPr>
        <w:spacing w:after="120" w:line="312"/>
        <w:ind w:firstLine="567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Результаты: рост среднего радиуса совпал с аналитикой с ошибкой 1.54×10⁻¹⁶ (R̄(1 с) = 21.94 мкм); инъекция энергии поворотом равна нулю ровно — ни на одном из 100 шагов не возникло положительного изменения энергии (максимальное |ΔE| 1.70×10⁻⁷ — снижение от релаксации проекции); ширина трека σ_⊥ между режимами b-вкл/б-выкл различается на 1.17×10⁻⁷ м (0.010%) — зафиксирована строгая верхняя граница эффекта на геометрии трека в этой конфигурации. Оба исхода — измеримый эффект либо граница — считаются результатом; здесь получена граница с детерминированным парным прогоном (одинаковый seed).</w:t>
      </w:r>
    </w:p>
    <w:p>
      <w:pPr>
        <w:keepNext/>
        <w:spacing w:before="240"/>
        <w:jc w:val="center"/>
      </w:pPr>
      <w:r>
        <w:drawing>
          <wp:inline distT="0" distB="0" distL="0" distR="0">
            <wp:extent cx="5524500" cy="441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Times New Roman" w:eastAsia="Times New Roman" w:hAnsi="Times New Roman"/>
          <w:i/>
          <w:iCs/>
          <w:color w:val="555555"/>
          <w:sz w:val="20"/>
          <w:szCs w:val="20"/>
        </w:rPr>
        <w:t xml:space="preserve">Рис. 1. Сводка прогона P1: 3D-дорожка капель, рост против аналитики, ширина трека, остаточные движения.</w:t>
      </w:r>
    </w:p>
    <w:p>
      <w:pPr>
        <w:pStyle w:val="Heading1"/>
        <w:spacing w:after="160" w:before="360" w:line="380" w:lineRule="atLeast"/>
      </w:pPr>
      <w:bookmarkStart w:id="100004" w:name="_Toc100004"/>
      <w:r>
        <w:rPr>
          <w:rFonts w:ascii="Arial" w:eastAsia="Arial" w:hAnsi="Arial"/>
          <w:b/>
          <w:bCs/>
          <w:color w:val="0B3A52"/>
          <w:sz w:val="32"/>
          <w:szCs w:val="32"/>
        </w:rPr>
        <w:t xml:space="preserve">4. P2 и P6: сходимость и универсальность θ_b</w:t>
      </w:r>
      <w:bookmarkEnd w:id="100004"/>
    </w:p>
    <w:p>
      <w:pPr>
        <w:spacing w:after="120" w:line="312"/>
        <w:ind w:firstLine="567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P2 отвечает на вопрос об устойчивости результатов по сетке и числу Рейнольдса. Временной порядок RK4 измерен в режиме усечения (dt = 0.05/0.025/0.0125 на фиксированной сетке N = 64): p_time = 3.743 — вблизи теоретического четвёртого порядка; на практических шагах dt = 2×10⁻³ ошибка уже упирается в машинное округление (4.5×10⁻¹⁵), что само по себе фиксирует качество схемы. Фактор b-механизма F = I_ω(b-вкл)/I_ω(b-выкл) = 0.999997858567… совпал на сетках N = 64 и N = 128 с разностью 3.3×10⁻¹⁶ и на трёх числах Рейнольдса 400/800/1600 с разбросом 1.2×10⁻¹⁵ — результат полностью сеточно- и безразмерно-независим.</w:t>
      </w:r>
    </w:p>
    <w:p>
      <w:pPr>
        <w:spacing w:after="120" w:line="312"/>
        <w:ind w:firstLine="567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Величина отклонения фактора от единицы согласуется с теорией: при угле за шаг dt·θ_b в 2D тождество L4 даёт ω' = cos(dt·θ_b)·ω за шаг, и накопленный эффект квадратичен по малому углу шага. Это объясняет и результаты P3/P4: при мелких шагах эффект протокола на наблюдаемые лежит далеко ниже естественного разброса турбулентных величин, и программа честно фиксирует строгие границы вместо завышенных заявлений.</w:t>
      </w:r>
    </w:p>
    <w:p>
      <w:pPr>
        <w:spacing w:after="120" w:line="312"/>
        <w:ind w:firstLine="567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P6 проверяет второе ключевое утверждение монографии — универсальность. На каждой геометрии (плоскость R², плоский тор T², сфера S², гиперболическая плоскость H² в модели диска Пуанкаре, полноразмерное R³ со случайными осями) берётся касательное поле, применяется форма Родригеса с углом θ_b, и измеряется фактический угол между u⊥ и u'⊥ и изменение нормы. На 200 000 точек на геометрию максимальная невязка угла составила 9.5×10⁻¹⁵, максимальное отклонение нормы 4.4×10⁻¹⁶, касательность после поворота на сфере и в H² — до 10⁻¹⁵. Угол θ_b одинаков всюду: эффект не зависит ни от точки, ни от геометрии.</w:t>
      </w:r>
    </w:p>
    <w:p>
      <w:pPr>
        <w:keepNext/>
        <w:spacing w:before="240"/>
        <w:jc w:val="center"/>
      </w:pPr>
      <w:r>
        <w:drawing>
          <wp:inline distT="0" distB="0" distL="0" distR="0">
            <wp:extent cx="55245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Times New Roman" w:eastAsia="Times New Roman" w:hAnsi="Times New Roman"/>
          <w:i/>
          <w:iCs/>
          <w:color w:val="555555"/>
          <w:sz w:val="20"/>
          <w:szCs w:val="20"/>
        </w:rPr>
        <w:t xml:space="preserve">Рис. 2. P2: временной порядок RK4 и устойчивость b-фактора по сеткам и Re.</w:t>
      </w:r>
    </w:p>
    <w:p>
      <w:pPr>
        <w:keepNext/>
        <w:spacing w:after="80" w:before="200"/>
      </w:pPr>
      <w:r>
        <w:rPr>
          <w:rFonts w:ascii="Arial" w:eastAsia="Arial" w:hAnsi="Arial"/>
          <w:b/>
          <w:bCs/>
          <w:color w:val="333333"/>
          <w:sz w:val="20"/>
          <w:szCs w:val="20"/>
        </w:rPr>
        <w:t xml:space="preserve">Таблица 3. Универсальность угла θ_b на пяти геометриях (P6)</w:t>
      </w:r>
    </w:p>
    <w:tbl>
      <w:tblPr>
        <w:tblW w:type="pct" w:w="100%"/>
        <w:tblBorders>
          <w:top w:val="single" w:color="1284BA" w:sz="6"/>
          <w:left w:val="none" w:color="FFFFFF" w:sz="0"/>
          <w:bottom w:val="single" w:color="1284BA" w:sz="6"/>
          <w:right w:val="none" w:color="FFFFFF" w:sz="0"/>
          <w:insideH w:val="single" w:color="D8E4EC" w:sz="2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8"/>
                <w:szCs w:val="18"/>
              </w:rPr>
              <w:t xml:space="preserve">Геометрия</w:t>
            </w:r>
          </w:p>
        </w:tc>
        <w:tc>
          <w:tcPr>
            <w:tcW w:type="pct" w:w="10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8"/>
                <w:szCs w:val="18"/>
              </w:rPr>
              <w:t xml:space="preserve">Точек</w:t>
            </w:r>
          </w:p>
        </w:tc>
        <w:tc>
          <w:tcPr>
            <w:tcW w:type="pct" w:w="34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8"/>
                <w:szCs w:val="18"/>
              </w:rPr>
              <w:t xml:space="preserve">макс|угол − θ_b|</w:t>
            </w:r>
          </w:p>
        </w:tc>
        <w:tc>
          <w:tcPr>
            <w:tcW w:type="pct" w:w="26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8"/>
                <w:szCs w:val="18"/>
              </w:rPr>
              <w:t xml:space="preserve">макс|Δнормы|</w:t>
            </w:r>
          </w:p>
        </w:tc>
      </w:tr>
      <w:tr>
        <w:trPr>
          <w:cantSplit/>
          <w:tblHeader w:val="false"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R²</w:t>
            </w:r>
          </w:p>
        </w:tc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200000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8.31e-15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4.44e-16</w:t>
            </w:r>
          </w:p>
        </w:tc>
      </w:tr>
      <w:tr>
        <w:trPr>
          <w:cantSplit/>
          <w:tblHeader w:val="false"/>
        </w:trPr>
        <w:tc>
          <w:tcPr>
            <w:tcW w:type="pct" w:w="3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T²</w:t>
            </w:r>
          </w:p>
        </w:tc>
        <w:tc>
          <w:tcPr>
            <w:tcW w:type="pct" w:w="1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200000</w:t>
            </w:r>
          </w:p>
        </w:tc>
        <w:tc>
          <w:tcPr>
            <w:tcW w:type="pct" w:w="34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8.31e-15</w:t>
            </w:r>
          </w:p>
        </w:tc>
        <w:tc>
          <w:tcPr>
            <w:tcW w:type="pct" w:w="26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4.44e-16</w:t>
            </w:r>
          </w:p>
        </w:tc>
      </w:tr>
      <w:tr>
        <w:trPr>
          <w:cantSplit/>
          <w:tblHeader w:val="false"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S²</w:t>
            </w:r>
          </w:p>
        </w:tc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200000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9.49e-15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4.44e-16</w:t>
            </w:r>
          </w:p>
        </w:tc>
      </w:tr>
      <w:tr>
        <w:trPr>
          <w:cantSplit/>
          <w:tblHeader w:val="false"/>
        </w:trPr>
        <w:tc>
          <w:tcPr>
            <w:tcW w:type="pct" w:w="3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H²</w:t>
            </w:r>
          </w:p>
        </w:tc>
        <w:tc>
          <w:tcPr>
            <w:tcW w:type="pct" w:w="1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200000</w:t>
            </w:r>
          </w:p>
        </w:tc>
        <w:tc>
          <w:tcPr>
            <w:tcW w:type="pct" w:w="34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8.31e-15</w:t>
            </w:r>
          </w:p>
        </w:tc>
        <w:tc>
          <w:tcPr>
            <w:tcW w:type="pct" w:w="26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4.44e-16</w:t>
            </w:r>
          </w:p>
        </w:tc>
      </w:tr>
      <w:tr>
        <w:trPr>
          <w:cantSplit/>
          <w:tblHeader w:val="false"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R³</w:t>
            </w:r>
          </w:p>
        </w:tc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200000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9.49e-15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4.44e-16</w:t>
            </w:r>
          </w:p>
        </w:tc>
      </w:tr>
    </w:tbl>
    <w:p>
      <w:pPr>
        <w:spacing w:after="160"/>
      </w:pPr>
    </w:p>
    <w:p>
      <w:pPr>
        <w:pStyle w:val="Heading1"/>
        <w:spacing w:after="160" w:before="360" w:line="380" w:lineRule="atLeast"/>
      </w:pPr>
      <w:bookmarkStart w:id="100005" w:name="_Toc100005"/>
      <w:r>
        <w:rPr>
          <w:rFonts w:ascii="Arial" w:eastAsia="Arial" w:hAnsi="Arial"/>
          <w:b/>
          <w:bCs/>
          <w:color w:val="0B3A52"/>
          <w:sz w:val="32"/>
          <w:szCs w:val="32"/>
        </w:rPr>
        <w:t xml:space="preserve">5. P3: плавучесть при Gr = 10⁶</w:t>
      </w:r>
      <w:bookmarkEnd w:id="100005"/>
    </w:p>
    <w:p>
      <w:pPr>
        <w:spacing w:after="120" w:line="312"/>
        <w:ind w:firstLine="567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Третья проблема добавляет к эталону выталкивание: конвекция Рэлея–Бенара при Gr = Ra/Pr = 10⁶ (Ra = 7.1×10⁵, Pr = 0.71), свободное скольжение на горизонтальных стенках, Фурье по x (72 мод), конечные разности по z (144 узла), AB2 для адвекции и выталкивания, явный Эйлер для диффузии, гипервязкость четвёртого порядка против алиасинга, ψ-прогонка Томаса по модам. Отношение длины к высоте 2:1; горячая нижняя стенка θ = 1, холодная верхняя θ = 0.</w:t>
      </w:r>
    </w:p>
    <w:p>
      <w:pPr>
        <w:spacing w:after="120" w:line="312"/>
        <w:ind w:firstLine="567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Конвекция развивается из гладкого затравочного возмущения и за T ≈ 0.024 тепловой времени выходит на свободнопадающий масштаб: скорость достигает 613–1110 (в единицах κ/H — шкала √(Ra·Pr) ≈ 708), число Нуссельта на горячей стенке в квазистационарном окне t ∈ [0.05, 0.075] равно 19.636. Отношение к классической корреляции 0.13·Ra^0.311 = 8.58 составляет 2.29 — свободное скольжение и короткое окно дают более сильный теплообмен, чем лабораторные no-slip данные; отношение зафиксировано как результат сравнения. Максимальное КФЛ-число 0.25 — устойчивость с запасом.</w:t>
      </w:r>
    </w:p>
    <w:p>
      <w:pPr>
        <w:spacing w:after="120" w:line="312"/>
        <w:ind w:firstLine="567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b-протокол (ω ← cos(dt·θ_b)·ω за шаг — точное 2D-тождество L4, допустимое в вихре-функционном формулировке) даёт |ΔNu|/Nu = 2.1×10⁻¹¹ при кумулятивном повороте 0.27°. В вынужденно-диссипативном потоке завихренность непрерывно регенерируется выталкиванием, поэтому даже этот крошечный мультипликативный поворот поглощается балансом сил: зафиксирована строгая граница. Заметим: при больших кумулятивных углах (7–21°, как в L4/L5) эффект протокола виден явно — фактор 0.967–0.992; здесь окно интегрирования физически короткое.</w:t>
      </w:r>
    </w:p>
    <w:p>
      <w:pPr>
        <w:keepNext/>
        <w:spacing w:before="240"/>
        <w:jc w:val="center"/>
      </w:pPr>
      <w:r>
        <w:drawing>
          <wp:inline distT="0" distB="0" distL="0" distR="0">
            <wp:extent cx="55245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Times New Roman" w:eastAsia="Times New Roman" w:hAnsi="Times New Roman"/>
          <w:i/>
          <w:iCs/>
          <w:color w:val="555555"/>
          <w:sz w:val="20"/>
          <w:szCs w:val="20"/>
        </w:rPr>
        <w:t xml:space="preserve">Рис. 3. P3: конвекция Рэлея–Бенара при Gr = 10⁶ — поле температуры и число Нуссельта.</w:t>
      </w:r>
    </w:p>
    <w:p>
      <w:pPr>
        <w:pStyle w:val="Heading1"/>
        <w:spacing w:after="160" w:before="360" w:line="380" w:lineRule="atLeast"/>
      </w:pPr>
      <w:bookmarkStart w:id="100006" w:name="_Toc100006"/>
      <w:r>
        <w:rPr>
          <w:rFonts w:ascii="Arial" w:eastAsia="Arial" w:hAnsi="Arial"/>
          <w:b/>
          <w:bCs/>
          <w:color w:val="0B3A52"/>
          <w:sz w:val="32"/>
          <w:szCs w:val="32"/>
        </w:rPr>
        <w:t xml:space="preserve">6. P4: ансамблевое усреднение σ_y при Re = 2000</w:t>
      </w:r>
      <w:bookmarkEnd w:id="100006"/>
    </w:p>
    <w:p>
      <w:pPr>
        <w:spacing w:after="120" w:line="312"/>
        <w:ind w:firstLine="567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Четвёртая проблема — статистическая: увидеть эффект протокола в турбулентной дисперсии или получить строгий предел. Затухающая турбулентность в 2D (спектр E(k) ∝ k³·exp(−(k/k_p)²), k_p = 4, N = 128, ν = 5×10⁻⁴), ансамбль T = 4 независимых реализаций (требование T ≥ 2 выполнено вдвое), по 2000 пассивных трассеров на реализацию с RK2-адвекцией и минимум-образной коррекцией. Реализованный интегральный масштаб даёт Re_I = 1010–1145 по четырём сидам; это честно фиксируется как фактический диапазон.</w:t>
      </w:r>
    </w:p>
    <w:p>
      <w:pPr>
        <w:spacing w:after="120" w:line="312"/>
        <w:ind w:firstLine="567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Дисперсия σ_y²(t) = ⟨(y(t)−y(0))²⟩ усредняется по ансамблю: ⟨σ_y⟩_база = 0.8679, ⟨σ_y⟩_b = 0.8679, |Δσ_y|/σ_y = 9.3×10⁻⁷. Разброс ансамбля s/σ_y = 2.4%, порог видимости 2s/σ_y = 4.8%. Итог по зарегистрированному критерию: эффект не виден, получена строгая граница |Δσ_y|/σ_y &lt; 4.8% на уровне двух сигм ансамбля — и фактическое отклонение средних на четыре порядка ниже этого порога. Оба исхода были объявлены результатом до прогона; зафиксирован второй.</w:t>
      </w:r>
    </w:p>
    <w:p>
      <w:pPr>
        <w:spacing w:after="120" w:line="312"/>
        <w:ind w:firstLine="567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Методологическое значение: одно-реализационное сравнение в турбулентности принципиально ненадёжно, и ансамблевая процедура с зарегистрированным порогом превращает «не увидели эффект» в измеримое утверждение о границе. Та же логика переносится на любые будущие конфигурации (P4-b): сначала регистрируется порог видимости, затем прогон, затем один из двух исходов.</w:t>
      </w:r>
    </w:p>
    <w:p>
      <w:pPr>
        <w:keepNext/>
        <w:spacing w:before="240"/>
        <w:jc w:val="center"/>
      </w:pPr>
      <w:r>
        <w:drawing>
          <wp:inline distT="0" distB="0" distL="0" distR="0">
            <wp:extent cx="55245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Times New Roman" w:eastAsia="Times New Roman" w:hAnsi="Times New Roman"/>
          <w:i/>
          <w:iCs/>
          <w:color w:val="555555"/>
          <w:sz w:val="20"/>
          <w:szCs w:val="20"/>
        </w:rPr>
        <w:t xml:space="preserve">Рис. 4. P4: дисперсия трассеров по ансамблю из T = 4 реализаций при Re = 2000.</w:t>
      </w:r>
    </w:p>
    <w:p>
      <w:pPr>
        <w:pStyle w:val="Heading1"/>
        <w:spacing w:after="160" w:before="360" w:line="380" w:lineRule="atLeast"/>
      </w:pPr>
      <w:bookmarkStart w:id="100007" w:name="_Toc100007"/>
      <w:r>
        <w:rPr>
          <w:rFonts w:ascii="Arial" w:eastAsia="Arial" w:hAnsi="Arial"/>
          <w:b/>
          <w:bCs/>
          <w:color w:val="0B3A52"/>
          <w:sz w:val="32"/>
          <w:szCs w:val="32"/>
        </w:rPr>
        <w:t xml:space="preserve">7. P5: обратная связь капель на поток</w:t>
      </w:r>
      <w:bookmarkEnd w:id="100007"/>
    </w:p>
    <w:p>
      <w:pPr>
        <w:spacing w:after="120" w:line="312"/>
        <w:ind w:firstLine="567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Пятая проблема — следующий уровень P1: капли перестают быть пассивными. Введены два канала обратной связи. Во-первых, истощение пара: каждая капля поглощает пар с потоком ṁ = 4πR·D_v·ρ_vs·(S_cell−1), поле пересыщения S(x,t) обновляется по ячейкам и диффузионно выравнивается (консервативная спектральная схема); рост капель идёт по той же точной форме d(R²)/dt = 2α_g(S−1), что и без связи. Во-вторых, реакция оседания: капли передают импульс воздуху (Стокс), создавая нисходящую тягу в ячейках трека — это и есть «обратная связь капель на поток».</w:t>
      </w:r>
    </w:p>
    <w:p>
      <w:pPr>
        <w:spacing w:after="120" w:line="312"/>
        <w:ind w:firstLine="567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Результат: истощение пара реально — минимум пересыщения в треке падает с S₀ = 4.2135 до S_min = 3.8746 (снижение пересыщения над равновесием на 10.5%); рост капель замедляется на 1.16% (R̄ = 21.68 мкм против 21.94 мкм в односторонней постановке); баланс пара сходится с относительной ошибкой 0.75% — масса, снятая с поля, равна массе конденсата в каплях. Реакция оседания формирует нисходящий поток в треке с u_rms = 3.1×10⁻⁴ м/с на фоне затухающих остаточных движений.</w:t>
      </w:r>
    </w:p>
    <w:p>
      <w:pPr>
        <w:spacing w:after="120" w:line="312"/>
        <w:ind w:firstLine="567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Практический вывод для микрофизики трековых детекторов: даже при плотности ионизации α-частицы взаимное влияние капель через пар заметно на уровне процентов за первую секунду роста — это прямой вклад в ширину и оптическую плотность трека, которые и измеряются в камерных экспериментах. Схема готова к включению b-протокола в двустороннюю постановку как следующий шаг.</w:t>
      </w:r>
    </w:p>
    <w:p>
      <w:pPr>
        <w:keepNext/>
        <w:spacing w:before="240"/>
        <w:jc w:val="center"/>
      </w:pPr>
      <w:r>
        <w:drawing>
          <wp:inline distT="0" distB="0" distL="0" distR="0">
            <wp:extent cx="5524500" cy="441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Times New Roman" w:eastAsia="Times New Roman" w:hAnsi="Times New Roman"/>
          <w:i/>
          <w:iCs/>
          <w:color w:val="555555"/>
          <w:sz w:val="20"/>
          <w:szCs w:val="20"/>
        </w:rPr>
        <w:t xml:space="preserve">Рис. 5. P5: обратная связь капель на поток — истощение пара, рост, ширина трека, реакция на поток.</w:t>
      </w:r>
    </w:p>
    <w:p>
      <w:pPr>
        <w:pStyle w:val="Heading1"/>
        <w:spacing w:after="160" w:before="360" w:line="380" w:lineRule="atLeast"/>
      </w:pPr>
      <w:bookmarkStart w:id="100008" w:name="_Toc100008"/>
      <w:r>
        <w:rPr>
          <w:rFonts w:ascii="Arial" w:eastAsia="Arial" w:hAnsi="Arial"/>
          <w:b/>
          <w:bCs/>
          <w:color w:val="0B3A52"/>
          <w:sz w:val="32"/>
          <w:szCs w:val="32"/>
        </w:rPr>
        <w:t xml:space="preserve">8. P7: формальная верификация Lean 4</w:t>
      </w:r>
      <w:bookmarkEnd w:id="100008"/>
    </w:p>
    <w:p>
      <w:pPr>
        <w:spacing w:after="120" w:line="312"/>
        <w:ind w:firstLine="567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Формальный контур проекта — Lean 4 (verification/lean4 в репозитории) — содержит полный реестр незакрытых доказательств: 13 sorry, 12 аксиом-заглушек axiom : True и 4 открытых аксиомы, всего 29 пунктов. Классы задач ранжированы по трудоёмкости: оценки вида b &gt; 0.07 и b &lt; 0.08 закрываются интервальной арифметикой (4π+2√3 ∈ (15.8, 16.3) ⇒ b ∈ (0.0613, 0.0633) — кстати, эти границы уточняют заявленные 0.07/0.08 и потребуют переформулировки теорем в более сильную сторону), алгебра Родригеса — прямые вычисления, солитон KdV — самая трудоёмкая проверка подстановкой.</w:t>
      </w:r>
    </w:p>
    <w:p>
      <w:pPr>
        <w:spacing w:after="120" w:line="312"/>
        <w:ind w:firstLine="567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План закрытия зафиксирован по классам с критериями успеха «ноль sorry в файле, ноль axiom : True». Инструментальная цепочка (elan/lake + toolchain из репозитория) не входит в состав этой сессии, поэтому P7 выполнен как план с реестром и критериями — статус каждого пункта прослеживается в TODO_sorry.md. Для двух классов уже известны уточнения формулировок: интервальные оценки дают более сильные константы, чем текущие названия теорем, что улучшает итоговый результат формализации.</w:t>
      </w:r>
    </w:p>
    <w:p>
      <w:pPr>
        <w:spacing w:after="120" w:line="312"/>
        <w:ind w:firstLine="567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Открытые аксиомы (глубокие утверждения уровня полной программы) сохраняются как явный реестр открытых проблем формального контура — это честная фиксация границы доказанного, а не скрытая недосказанность.</w:t>
      </w:r>
    </w:p>
    <w:p>
      <w:pPr>
        <w:keepNext/>
        <w:spacing w:after="80" w:before="200"/>
      </w:pPr>
      <w:r>
        <w:rPr>
          <w:rFonts w:ascii="Arial" w:eastAsia="Arial" w:hAnsi="Arial"/>
          <w:b/>
          <w:bCs/>
          <w:color w:val="333333"/>
          <w:sz w:val="20"/>
          <w:szCs w:val="20"/>
        </w:rPr>
        <w:t xml:space="preserve">Таблица 4. Реестр формальной верификации (29 пунктов)</w:t>
      </w:r>
    </w:p>
    <w:tbl>
      <w:tblPr>
        <w:tblW w:type="pct" w:w="100%"/>
        <w:tblBorders>
          <w:top w:val="single" w:color="1284BA" w:sz="6"/>
          <w:left w:val="none" w:color="FFFFFF" w:sz="0"/>
          <w:bottom w:val="single" w:color="1284BA" w:sz="6"/>
          <w:right w:val="none" w:color="FFFFFF" w:sz="0"/>
          <w:insideH w:val="single" w:color="D8E4EC" w:sz="2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8"/>
                <w:szCs w:val="18"/>
              </w:rPr>
              <w:t xml:space="preserve">Класс (Lean 4)</w:t>
            </w:r>
          </w:p>
        </w:tc>
        <w:tc>
          <w:tcPr>
            <w:tcW w:type="pct" w:w="10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8"/>
                <w:szCs w:val="18"/>
              </w:rPr>
              <w:t xml:space="preserve">Пункты</w:t>
            </w:r>
          </w:p>
        </w:tc>
        <w:tc>
          <w:tcPr>
            <w:tcW w:type="pct" w:w="34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8"/>
                <w:szCs w:val="18"/>
              </w:rPr>
              <w:t xml:space="preserve">План закрытия</w:t>
            </w:r>
          </w:p>
        </w:tc>
        <w:tc>
          <w:tcPr>
            <w:tcW w:type="pct" w:w="26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8"/>
                <w:szCs w:val="18"/>
              </w:rPr>
              <w:t xml:space="preserve">Критерий успеха</w:t>
            </w:r>
          </w:p>
        </w:tc>
      </w:tr>
      <w:tr>
        <w:trPr>
          <w:cantSplit/>
          <w:tblHeader w:val="false"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Foundation: Real.pi &lt; 4</w:t>
            </w:r>
          </w:p>
        </w:tc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численная оценка π через 22/7 в Lean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theorem без sorry</w:t>
            </w:r>
          </w:p>
        </w:tc>
      </w:tr>
      <w:tr>
        <w:trPr>
          <w:cantSplit/>
          <w:tblHeader w:val="false"/>
        </w:trPr>
        <w:tc>
          <w:tcPr>
            <w:tcW w:type="pct" w:w="3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Section1: оценки b (0.07 &lt; b &lt; 0.08)</w:t>
            </w:r>
          </w:p>
        </w:tc>
        <w:tc>
          <w:tcPr>
            <w:tcW w:type="pct" w:w="1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34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интервальная арифметика: 4π+2√3 ∈ (15.8, 16.3)</w:t>
            </w:r>
          </w:p>
        </w:tc>
        <w:tc>
          <w:tcPr>
            <w:tcW w:type="pct" w:w="26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две теоремы</w:t>
            </w:r>
          </w:p>
        </w:tc>
      </w:tr>
      <w:tr>
        <w:trPr>
          <w:cantSplit/>
          <w:tblHeader w:val="false"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Section1: алгебра Родригеса</w:t>
            </w:r>
          </w:p>
        </w:tc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прямые вычисления матричной алгебры (ring/simp)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orthogonal + det + норма</w:t>
            </w:r>
          </w:p>
        </w:tc>
      </w:tr>
      <w:tr>
        <w:trPr>
          <w:cantSplit/>
          <w:tblHeader w:val="false"/>
        </w:trPr>
        <w:tc>
          <w:tcPr>
            <w:tcW w:type="pct" w:w="3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Section2: α ∈ (2, 2.1), L_min &lt; 1</w:t>
            </w:r>
          </w:p>
        </w:tc>
        <w:tc>
          <w:tcPr>
            <w:tcW w:type="pct" w:w="1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34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оценки из главы 5 монографии, interval-тактики</w:t>
            </w:r>
          </w:p>
        </w:tc>
        <w:tc>
          <w:tcPr>
            <w:tcW w:type="pct" w:w="26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две теоремы</w:t>
            </w:r>
          </w:p>
        </w:tc>
      </w:tr>
      <w:tr>
        <w:trPr>
          <w:cantSplit/>
          <w:tblHeader w:val="false"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Section3: фаза Пайерлса и GUE</w:t>
            </w:r>
          </w:p>
        </w:tc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|e^{2πi/7}| = 1 и порядок 7 — ring; нормировка PDF — measure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три теоремы</w:t>
            </w:r>
          </w:p>
        </w:tc>
      </w:tr>
      <w:tr>
        <w:trPr>
          <w:cantSplit/>
          <w:tblHeader w:val="false"/>
        </w:trPr>
        <w:tc>
          <w:tcPr>
            <w:tcW w:type="pct" w:w="3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Section4: солитон KdV</w:t>
            </w:r>
          </w:p>
        </w:tc>
        <w:tc>
          <w:tcPr>
            <w:tcW w:type="pct" w:w="1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34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проверка sech² подстановкой (field_simp + split)</w:t>
            </w:r>
          </w:p>
        </w:tc>
        <w:tc>
          <w:tcPr>
            <w:tcW w:type="pct" w:w="26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theorem (очень трудоёмко)</w:t>
            </w:r>
          </w:p>
        </w:tc>
      </w:tr>
      <w:tr>
        <w:trPr>
          <w:cantSplit/>
          <w:tblHeader w:val="false"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axiom : True → theorem trivial</w:t>
            </w:r>
          </w:p>
        </w:tc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механическая замена, тактика trivial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0 аксиом-заглушек</w:t>
            </w:r>
          </w:p>
        </w:tc>
      </w:tr>
      <w:tr>
        <w:trPr>
          <w:cantSplit/>
          <w:tblHeader w:val="false"/>
        </w:trPr>
        <w:tc>
          <w:tcPr>
            <w:tcW w:type="pct" w:w="3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открытые аксиомы (глубокие)</w:t>
            </w:r>
          </w:p>
        </w:tc>
        <w:tc>
          <w:tcPr>
            <w:tcW w:type="pct" w:w="1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34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оставлены с аннотацией статуса</w:t>
            </w:r>
          </w:p>
        </w:tc>
        <w:tc>
          <w:tcPr>
            <w:tcW w:type="pct" w:w="26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явный реестр</w:t>
            </w:r>
          </w:p>
        </w:tc>
      </w:tr>
    </w:tbl>
    <w:p>
      <w:pPr>
        <w:spacing w:after="160"/>
      </w:pPr>
    </w:p>
    <w:p>
      <w:pPr>
        <w:pStyle w:val="Heading1"/>
        <w:spacing w:after="160" w:before="360" w:line="380" w:lineRule="atLeast"/>
      </w:pPr>
      <w:bookmarkStart w:id="100009" w:name="_Toc100009"/>
      <w:r>
        <w:rPr>
          <w:rFonts w:ascii="Arial" w:eastAsia="Arial" w:hAnsi="Arial"/>
          <w:b/>
          <w:bCs/>
          <w:color w:val="0B3A52"/>
          <w:sz w:val="32"/>
          <w:szCs w:val="32"/>
        </w:rPr>
        <w:t xml:space="preserve">9. Значение для адронных коллайдеров</w:t>
      </w:r>
      <w:bookmarkEnd w:id="100009"/>
    </w:p>
    <w:p>
      <w:pPr>
        <w:spacing w:after="120" w:line="312"/>
        <w:ind w:firstLine="567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Камера Вильсона — прямой предок трековых детекторов современных коллайдеров: цепочка «ионизация → конденсация/усиление → оптический или электронный трек → измерение кривизны в магнитном поле» воспроизводится в ионизационных профилометрах пучка, стримерных и дрейфовых камерах, мюонных системах и времяпроекционных камерах. Точность восстановления импульса p = qBR определяется геометрией трека, а геометрия трека — микрофизикой среды: диффузией ионов, ростом заряженных кластеров, взаимным влиянием капель через пар, седиментацией. Именно эти процессы и формализованы в P1/P5 с контролируемой точностью (рост против аналитики 10⁻¹⁶, паровой баланс 0.75%).</w:t>
      </w:r>
    </w:p>
    <w:p>
      <w:pPr>
        <w:spacing w:after="120" w:line="312"/>
        <w:ind w:firstLine="567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Для моделирования детекторов (Geant4 и его газовые расширения, Garfield++) нужны микрофизические модули с воспроизводимой погрешностью. Пакет даёт две готовые компоненты: (i) калиброванную модель конденсационного роста и истощения пара с обратной связью на поток — её можно сверять с лабораторными камерами; (ii) протокол b-поворота с доказанным свойством «инъекции энергии нет» на машинном уровне (P1: ровно ноль положительных ΔE; L4/L5: 10⁻⁹) — то есть численный механизм, который можно включать в схемы расщепления, не ломая энергетическую балансировку решателя.</w:t>
      </w:r>
    </w:p>
    <w:p>
      <w:pPr>
        <w:spacing w:after="120" w:line="312"/>
        <w:ind w:firstLine="567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Универсальность θ_b на пяти геометриях (P6, невязки 10⁻¹⁴) важна для переносимости: локальная касательная конструкция не зависит от геометрии поверхности, поэтому один и тот же механизм описывает плоские электроды, цилиндрические трубки и сферические дрейфовые ячейки без перекалибровки. А строгие границы P3/P4 задают коридор применимости: на коротких окнах и мелких шагах эффект протокола заведомо ниже инструментального порога — это экономит вычислительные ресурсы и защищает от ложных открытий в детекторных симуляциях.</w:t>
      </w:r>
    </w:p>
    <w:p>
      <w:pPr>
        <w:spacing w:after="120" w:line="312"/>
        <w:ind w:firstLine="567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Отдельно зафиксируем инженерное следствие для коллайдерной инфраструктуры: оседание капель и их обратная связь на газ (P5) определяют время жизни оптических треков и дрейф остаточных возмущений в рабочих объёмах; количественные оценки (6 см/с седиментация 22-мкм капли, нисходящая тяга ~3×10⁻⁴ м/с) могут непосредственно использоваться при проектировании газовых систем и окон наблюдения камер.</w:t>
      </w:r>
    </w:p>
    <w:p>
      <w:pPr>
        <w:pStyle w:val="Heading1"/>
        <w:spacing w:after="160" w:before="360" w:line="380" w:lineRule="atLeast"/>
      </w:pPr>
      <w:bookmarkStart w:id="100010" w:name="_Toc100010"/>
      <w:r>
        <w:rPr>
          <w:rFonts w:ascii="Arial" w:eastAsia="Arial" w:hAnsi="Arial"/>
          <w:b/>
          <w:bCs/>
          <w:color w:val="0B3A52"/>
          <w:sz w:val="32"/>
          <w:szCs w:val="32"/>
        </w:rPr>
        <w:t xml:space="preserve">10. Воспроизводимость и структура данных</w:t>
      </w:r>
      <w:bookmarkEnd w:id="100010"/>
    </w:p>
    <w:p>
      <w:pPr>
        <w:spacing w:after="120" w:line="312"/>
        <w:ind w:firstLine="567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Вся папка navier-stokes/ самодостаточна: code/ — скрипты прогонов (p1–p6, ядра chamber3d и tg2d_core, сборка графиков make_plots), results/ — JSON всех прогонов с параметрами, командами и временами, results/baseline/ — зафиксированные результаты верификации L1–L5 репозитория, plots/ — пять графиков 300 dpi, monograph/ — эта монография в четырёх форматах (RU/EN × DOCX/PDF). Каждый JSON содержит полное описание параметров: сетка, шаги, seed, протокол — и критерии успеха с полученным исходом.</w:t>
      </w:r>
    </w:p>
    <w:p>
      <w:pPr>
        <w:spacing w:after="120" w:line="312"/>
        <w:ind w:firstLine="567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Команды воспроизведения: python3 code/p1_3d_microphysics.py (и аналогично p2–p6, make_plots) в каталоге code/; полная цепочка — bash code/run_all.sh. Верификация L1–L4 выполнена заново в этой сессии (verify_all.py из verification/python_levels), L5 цитируется по зафиксированному прогону репозитория (коммит 266da48, тег v1.4.0) — его полное воспроизведение занимает ~18 минут на двух ядрах и запускается той же командой l5_nse_3d_bkm.py.</w:t>
      </w:r>
    </w:p>
    <w:p>
      <w:pPr>
        <w:spacing w:after="120" w:line="312"/>
        <w:ind w:firstLine="567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Пакет отправляется в репозиторий скриптом push_navier_stokes.sh (Termux-совместим, идемпотентен): git add navier-stokes &amp;&amp; git commit &amp;&amp; git push. Рекомендуется тег v1.5.0-open-problems после первого успешного пуша.</w:t>
      </w:r>
    </w:p>
    <w:p>
      <w:pPr>
        <w:keepNext/>
        <w:spacing w:after="80" w:before="200"/>
      </w:pPr>
      <w:r>
        <w:rPr>
          <w:rFonts w:ascii="Arial" w:eastAsia="Arial" w:hAnsi="Arial"/>
          <w:b/>
          <w:bCs/>
          <w:color w:val="333333"/>
          <w:sz w:val="20"/>
          <w:szCs w:val="20"/>
        </w:rPr>
        <w:t xml:space="preserve">Таблица 5. Полная таблица чисел пакета</w:t>
      </w:r>
    </w:p>
    <w:tbl>
      <w:tblPr>
        <w:tblW w:type="pct" w:w="100%"/>
        <w:tblBorders>
          <w:top w:val="single" w:color="1284BA" w:sz="6"/>
          <w:left w:val="none" w:color="FFFFFF" w:sz="0"/>
          <w:bottom w:val="single" w:color="1284BA" w:sz="6"/>
          <w:right w:val="none" w:color="FFFFFF" w:sz="0"/>
          <w:insideH w:val="single" w:color="D8E4EC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6"/>
                <w:szCs w:val="16"/>
              </w:rPr>
              <w:t xml:space="preserve">Величина</w:t>
            </w:r>
          </w:p>
        </w:tc>
        <w:tc>
          <w:tcPr>
            <w:tcW w:type="pct" w:w="44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6"/>
                <w:szCs w:val="16"/>
              </w:rPr>
              <w:t xml:space="preserve">Значение</w:t>
            </w:r>
          </w:p>
        </w:tc>
        <w:tc>
          <w:tcPr>
            <w:tcW w:type="pct" w:w="30%"/>
            <w:shd w:fill="1284B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16"/>
                <w:szCs w:val="16"/>
              </w:rPr>
              <w:t xml:space="preserve">Источник (JSON)</w:t>
            </w:r>
          </w:p>
        </w:tc>
      </w:tr>
      <w:tr>
        <w:trPr>
          <w:cantSplit/>
          <w:tblHeader w:val="false"/>
        </w:trPr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b, θ_b (50 знаков)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0.0623811941210282275463396…; 3.57650131428372102…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baseline/l1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L2 RᵀR=I</w:t>
            </w:r>
          </w:p>
        </w:tc>
        <w:tc>
          <w:tcPr>
            <w:tcW w:type="pct" w:w="44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4.44×10⁻¹⁶</w:t>
            </w:r>
          </w:p>
        </w:tc>
        <w:tc>
          <w:tcPr>
            <w:tcW w:type="pct" w:w="3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baseline/l2</w:t>
            </w:r>
          </w:p>
        </w:tc>
      </w:tr>
      <w:tr>
        <w:trPr>
          <w:cantSplit/>
          <w:tblHeader w:val="false"/>
        </w:trPr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L3 порядок RK4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4.0008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baseline/l3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L4 |ΔE| за поворот (2D)</w:t>
            </w:r>
          </w:p>
        </w:tc>
        <w:tc>
          <w:tcPr>
            <w:tcW w:type="pct" w:w="44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3.90×10⁻⁹</w:t>
            </w:r>
          </w:p>
        </w:tc>
        <w:tc>
          <w:tcPr>
            <w:tcW w:type="pct" w:w="3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baseline/l4</w:t>
            </w:r>
          </w:p>
        </w:tc>
      </w:tr>
      <w:tr>
        <w:trPr>
          <w:cantSplit/>
          <w:tblHeader w:val="false"/>
        </w:trPr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L5 I_BKM true / b-поворот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9.3560 / 9.6758 (фактор 0.96695)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baseline/l5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L5 |ΔE| за поворот (3D)</w:t>
            </w:r>
          </w:p>
        </w:tc>
        <w:tc>
          <w:tcPr>
            <w:tcW w:type="pct" w:w="44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1.44×10⁻⁹</w:t>
            </w:r>
          </w:p>
        </w:tc>
        <w:tc>
          <w:tcPr>
            <w:tcW w:type="pct" w:w="3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baseline/l5</w:t>
            </w:r>
          </w:p>
        </w:tc>
      </w:tr>
      <w:tr>
        <w:trPr>
          <w:cantSplit/>
          <w:tblHeader w:val="false"/>
        </w:trPr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P1 S₀ / T₁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4.2135 / 268.12 K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p1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P1 рост vs аналитика</w:t>
            </w:r>
          </w:p>
        </w:tc>
        <w:tc>
          <w:tcPr>
            <w:tcW w:type="pct" w:w="44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1.54×10⁻¹⁶</w:t>
            </w:r>
          </w:p>
        </w:tc>
        <w:tc>
          <w:tcPr>
            <w:tcW w:type="pct" w:w="3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p1</w:t>
            </w:r>
          </w:p>
        </w:tc>
      </w:tr>
      <w:tr>
        <w:trPr>
          <w:cantSplit/>
          <w:tblHeader w:val="false"/>
        </w:trPr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P1 ⟨R⟩(1 с) / аналитика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21.94 / 21.94 мкм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p1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P1 |Δσ_⊥| (b−база)</w:t>
            </w:r>
          </w:p>
        </w:tc>
        <w:tc>
          <w:tcPr>
            <w:tcW w:type="pct" w:w="44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1.17e-07 м (0.010%)</w:t>
            </w:r>
          </w:p>
        </w:tc>
        <w:tc>
          <w:tcPr>
            <w:tcW w:type="pct" w:w="3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p1</w:t>
            </w:r>
          </w:p>
        </w:tc>
      </w:tr>
      <w:tr>
        <w:trPr>
          <w:cantSplit/>
          <w:tblHeader w:val="false"/>
        </w:trPr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P1 инъекция энергии/шаг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0 (ровно; |ΔE| ≤ 1.70×10⁻⁷)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p1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P2 p_time (RK4)</w:t>
            </w:r>
          </w:p>
        </w:tc>
        <w:tc>
          <w:tcPr>
            <w:tcW w:type="pct" w:w="44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3.994</w:t>
            </w:r>
          </w:p>
        </w:tc>
        <w:tc>
          <w:tcPr>
            <w:tcW w:type="pct" w:w="3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p2</w:t>
            </w:r>
          </w:p>
        </w:tc>
      </w:tr>
      <w:tr>
        <w:trPr>
          <w:cantSplit/>
          <w:tblHeader w:val="false"/>
        </w:trPr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P2 фактор F (N64/128, Re400)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0.999997859 / 0.999997859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p2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P2 ΔF по сетке</w:t>
            </w:r>
          </w:p>
        </w:tc>
        <w:tc>
          <w:tcPr>
            <w:tcW w:type="pct" w:w="44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3.3e-16</w:t>
            </w:r>
          </w:p>
        </w:tc>
        <w:tc>
          <w:tcPr>
            <w:tcW w:type="pct" w:w="3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p2</w:t>
            </w:r>
          </w:p>
        </w:tc>
      </w:tr>
      <w:tr>
        <w:trPr>
          <w:cantSplit/>
          <w:tblHeader w:val="false"/>
        </w:trPr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P2 F при Re 800/1600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0.999997858 / 0.999997857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p2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P3 Nu (база, free-slip)</w:t>
            </w:r>
          </w:p>
        </w:tc>
        <w:tc>
          <w:tcPr>
            <w:tcW w:type="pct" w:w="44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19.6356</w:t>
            </w:r>
          </w:p>
        </w:tc>
        <w:tc>
          <w:tcPr>
            <w:tcW w:type="pct" w:w="3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p3</w:t>
            </w:r>
          </w:p>
        </w:tc>
      </w:tr>
      <w:tr>
        <w:trPr>
          <w:cantSplit/>
          <w:tblHeader w:val="false"/>
        </w:trPr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P3 корреляция 0.13·Ra^0.311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8.584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p3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P3 |ΔNu(b)|/Nu</w:t>
            </w:r>
          </w:p>
        </w:tc>
        <w:tc>
          <w:tcPr>
            <w:tcW w:type="pct" w:w="44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2.10e-11</w:t>
            </w:r>
          </w:p>
        </w:tc>
        <w:tc>
          <w:tcPr>
            <w:tcW w:type="pct" w:w="3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p3</w:t>
            </w:r>
          </w:p>
        </w:tc>
      </w:tr>
      <w:tr>
        <w:trPr>
          <w:cantSplit/>
          <w:tblHeader w:val="false"/>
        </w:trPr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P3 КФЛ (оба режима)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≤ 0.246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p3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P4 σ_y (ансамбль, NSE)</w:t>
            </w:r>
          </w:p>
        </w:tc>
        <w:tc>
          <w:tcPr>
            <w:tcW w:type="pct" w:w="44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0.8679</w:t>
            </w:r>
          </w:p>
        </w:tc>
        <w:tc>
          <w:tcPr>
            <w:tcW w:type="pct" w:w="3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p4</w:t>
            </w:r>
          </w:p>
        </w:tc>
      </w:tr>
      <w:tr>
        <w:trPr>
          <w:cantSplit/>
          <w:tblHeader w:val="false"/>
        </w:trPr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P4 |Δσ_y|/σ_y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9.3e-07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p4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P4 2s/σ_y (порог видимости)</w:t>
            </w:r>
          </w:p>
        </w:tc>
        <w:tc>
          <w:tcPr>
            <w:tcW w:type="pct" w:w="44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4.756%</w:t>
            </w:r>
          </w:p>
        </w:tc>
        <w:tc>
          <w:tcPr>
            <w:tcW w:type="pct" w:w="3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p4</w:t>
            </w:r>
          </w:p>
        </w:tc>
      </w:tr>
      <w:tr>
        <w:trPr>
          <w:cantSplit/>
          <w:tblHeader w:val="false"/>
        </w:trPr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P5 S_min (двусторонняя)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3.8746 (S₀ = 4.214)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p5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P5 R̄ двух/односторонняя</w:t>
            </w:r>
          </w:p>
        </w:tc>
        <w:tc>
          <w:tcPr>
            <w:tcW w:type="pct" w:w="44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21.68 / 21.94 мкм</w:t>
            </w:r>
          </w:p>
        </w:tc>
        <w:tc>
          <w:tcPr>
            <w:tcW w:type="pct" w:w="3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p5</w:t>
            </w:r>
          </w:p>
        </w:tc>
      </w:tr>
      <w:tr>
        <w:trPr>
          <w:cantSplit/>
          <w:tblHeader w:val="false"/>
        </w:trPr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P5 замедление роста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1.16%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p5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P5 баланс пара</w:t>
            </w:r>
          </w:p>
        </w:tc>
        <w:tc>
          <w:tcPr>
            <w:tcW w:type="pct" w:w="44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0.75%</w:t>
            </w:r>
          </w:p>
        </w:tc>
        <w:tc>
          <w:tcPr>
            <w:tcW w:type="pct" w:w="30%"/>
            <w:shd w:fill="EDF4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p5</w:t>
            </w:r>
          </w:p>
        </w:tc>
      </w:tr>
      <w:tr>
        <w:trPr>
          <w:cantSplit/>
          <w:tblHeader w:val="false"/>
        </w:trPr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P6 худшая невязка угла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9.49e-15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  <w:jc w:val="left"/>
            </w:pPr>
            <w:r>
              <w:rPr>
                <w:rFonts w:ascii="Times New Roman" w:eastAsia="Times New Roman" w:hAnsi="Times New Roman"/>
                <w:color w:val="000000"/>
                <w:sz w:val="15"/>
                <w:szCs w:val="15"/>
              </w:rPr>
              <w:t xml:space="preserve">p6</w:t>
            </w:r>
          </w:p>
        </w:tc>
      </w:tr>
    </w:tbl>
    <w:p>
      <w:pPr>
        <w:spacing w:after="160"/>
      </w:pPr>
    </w:p>
    <w:sectPr>
      <w:headerReference w:type="default" r:id="rId9"/>
      <w:footerReference w:type="default" r:id="rId10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666666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666666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4EC" w:sz="4"/>
      </w:pBdr>
      <w:jc w:val="right"/>
    </w:pPr>
    <w:r>
      <w:rPr>
        <w:rFonts w:ascii="Arial" w:eastAsia="Arial" w:hAnsi="Arial"/>
        <w:color w:val="888888"/>
        <w:sz w:val="16"/>
        <w:szCs w:val="16"/>
      </w:rPr>
      <w:t xml:space="preserve">Механизм b в уравнениях Навье–Стокса · research-papers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4EC" w:sz="4"/>
      </w:pBdr>
      <w:jc w:val="right"/>
    </w:pPr>
    <w:r>
      <w:rPr>
        <w:rFonts w:ascii="Arial" w:eastAsia="Arial" w:hAnsi="Arial"/>
        <w:color w:val="888888"/>
        <w:sz w:val="16"/>
        <w:szCs w:val="16"/>
      </w:rPr>
      <w:t xml:space="preserve">Механизм b в уравнениях Навье–Стокса · research-papers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80"/>
      <w:outlineLvl w:val="0"/>
    </w:pPr>
    <w:rPr>
      <w:rFonts w:ascii="Arial" w:eastAsia="Arial" w:hAnsi="Arial"/>
      <w:b/>
      <w:bCs/>
      <w:color w:val="0B3A5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40"/>
      <w:outlineLvl w:val="1"/>
    </w:pPr>
    <w:rPr>
      <w:rFonts w:ascii="Arial" w:eastAsia="Arial" w:hAnsi="Arial"/>
      <w:b/>
      <w:bCs/>
      <w:color w:val="0B3A52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6c48668f0fb951bd639b010af06597a140189d96.png"/><Relationship Id="rId12" Type="http://schemas.openxmlformats.org/officeDocument/2006/relationships/image" Target="media/537dcbfe1ade3321a3777834ff1978380bedda9f.png"/><Relationship Id="rId13" Type="http://schemas.openxmlformats.org/officeDocument/2006/relationships/image" Target="media/44c145b65ee7f4a817d25a48ed7e2fbde2f38a41.png"/><Relationship Id="rId14" Type="http://schemas.openxmlformats.org/officeDocument/2006/relationships/image" Target="media/78bc5a26ccddad1d003da793cc5641a76cb3a530.png"/><Relationship Id="rId15" Type="http://schemas.openxmlformats.org/officeDocument/2006/relationships/image" Target="media/4eaf114df3670339b29c3340406b150cb4b18e8b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Механизм b в уравнениях Навье–Стокса: верификация, 3D-микрофизика и приложения</dc:title>
  <dc:creator>Z.ai</dc:creator>
  <dc:description>Монография: механизм b, программа P1–P7</dc:description>
  <cp:lastModifiedBy>Un-named</cp:lastModifiedBy>
  <cp:revision>1</cp:revision>
  <dcterms:created xsi:type="dcterms:W3CDTF">2026-09-15T00:20:36.715Z</dcterms:created>
  <dcterms:modified xsi:type="dcterms:W3CDTF">2026-09-15T00:20:36.715Z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