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val="0"/>
          <w:i w:val="0"/>
          <w:color w:val="6A6A6A"/>
          <w:sz w:val="20"/>
        </w:rPr>
        <w:t>Research monograph · Navier–Stokes b-Lab · research add-on</w:t>
      </w:r>
    </w:p>
    <w:p>
      <w:pPr>
        <w:spacing w:before="0" w:after="0" w:line="240" w:lineRule="auto"/>
      </w:pPr>
    </w:p>
    <w:p>
      <w:pPr>
        <w:spacing w:before="0" w:after="0" w:line="240" w:lineRule="auto"/>
      </w:pPr>
    </w:p>
    <w:p>
      <w:pPr>
        <w:spacing w:before="0" w:after="120"/>
        <w:jc w:val="left"/>
        <w:pBdr>
          <w:bottom w:val="single" w:sz="18" w:color="92761f"/>
        </w:pBdr>
      </w:pPr>
      <w:r>
        <w:rPr>
          <w:b/>
          <w:i w:val="0"/>
          <w:color w:val="1A1A1A"/>
          <w:sz w:val="60"/>
        </w:rPr>
        <w:t>The b-Correction and the Vortex Volume</w:t>
      </w:r>
    </w:p>
    <w:p>
      <w:pPr>
        <w:spacing w:before="0" w:after="480"/>
        <w:jc w:val="left"/>
      </w:pPr>
      <w:r>
        <w:rPr>
          <w:b w:val="0"/>
          <w:i/>
          <w:color w:val="6A6A6A"/>
          <w:sz w:val="26"/>
        </w:rPr>
        <w:t>What volume of water corresponds to one b-correction? A quantitative theory of the b-charge: the exact flux identity, twelve numerical experiments, an extended cross-check battery and a dynamic annihilation experiment on the Hou–Luo dipole.</w:t>
      </w:r>
    </w:p>
    <w:p>
      <w:pPr>
        <w:spacing w:before="0" w:after="0" w:line="240" w:lineRule="auto"/>
      </w:pPr>
    </w:p>
    <w:p>
      <w:pPr>
        <w:spacing w:before="0" w:after="0" w:line="240" w:lineRule="auto"/>
      </w:pPr>
    </w:p>
    <w:p>
      <w:pPr>
        <w:spacing w:before="0" w:after="0" w:line="240" w:lineRule="auto"/>
      </w:pPr>
    </w:p>
    <w:p>
      <w:pPr>
        <w:spacing w:before="0" w:after="40"/>
        <w:jc w:val="left"/>
      </w:pPr>
      <w:r>
        <w:rPr>
          <w:b/>
          <w:i w:val="0"/>
          <w:color w:val="1A1A1A"/>
          <w:sz w:val="24"/>
        </w:rPr>
        <w:t>wild8highlander · the navier-stokes-b project</w:t>
      </w:r>
    </w:p>
    <w:p>
      <w:r>
        <w:rPr>
          <w:b w:val="0"/>
          <w:i w:val="0"/>
          <w:color w:val="6A6A6A"/>
          <w:sz w:val="20"/>
        </w:rPr>
        <w:t>Repository: github.com/wild8highlander/navier-stokes-b</w:t>
      </w:r>
      <w:r>
        <w:rPr>
          <w:b w:val="0"/>
          <w:i w:val="0"/>
          <w:color w:val="6A6A6A"/>
          <w:sz w:val="20"/>
        </w:rPr>
        <w:br/>
      </w:r>
      <w:r>
        <w:rPr>
          <w:b w:val="0"/>
          <w:i w:val="0"/>
          <w:color w:val="6A6A6A"/>
          <w:sz w:val="20"/>
        </w:rPr>
        <w:t>Companion: research/b_volume_experiment.py · research/b_volume_extension.py · research/b_volume_check.jl</w:t>
      </w:r>
    </w:p>
    <w:p>
      <w:pPr>
        <w:spacing w:before="0" w:after="0" w:line="240" w:lineRule="auto"/>
      </w:pPr>
    </w:p>
    <w:p>
      <w:pPr>
        <w:spacing w:before="0" w:after="0" w:line="240" w:lineRule="auto"/>
      </w:pPr>
    </w:p>
    <w:p>
      <w:r>
        <w:rPr>
          <w:b w:val="0"/>
          <w:i w:val="0"/>
          <w:color w:val="92761F"/>
          <w:sz w:val="21"/>
        </w:rPr>
        <w:t>θ</w:t>
      </w:r>
      <w:r>
        <w:rPr>
          <w:b w:val="0"/>
          <w:i w:val="0"/>
          <w:color w:val="92761F"/>
          <w:sz w:val="21"/>
          <w:vertAlign w:val="subscript"/>
        </w:rPr>
        <w:t>b</w:t>
      </w:r>
      <w:r>
        <w:rPr>
          <w:b w:val="0"/>
          <w:i w:val="0"/>
          <w:color w:val="92761F"/>
          <w:sz w:val="21"/>
          <w:vertAlign w:val="subscript"/>
        </w:rPr>
        <w:t xml:space="preserve"> = arcsin(1/(4π+2√3)) = 3.5765°  ·  V</w:t>
      </w:r>
      <w:r>
        <w:rPr>
          <w:b w:val="0"/>
          <w:i w:val="0"/>
          <w:color w:val="92761F"/>
          <w:sz w:val="21"/>
          <w:vertAlign w:val="subscript"/>
        </w:rPr>
        <w:t>1</w:t>
      </w:r>
      <w:r>
        <w:rPr>
          <w:b w:val="0"/>
          <w:i w:val="0"/>
          <w:color w:val="92761F"/>
          <w:sz w:val="21"/>
          <w:vertAlign w:val="subscript"/>
        </w:rPr>
        <w:t xml:space="preserve"> = 4π+2√3 ≈ 16.02 = 6.46% of the box  ·  Q</w:t>
      </w:r>
      <w:r>
        <w:rPr>
          <w:b w:val="0"/>
          <w:i w:val="0"/>
          <w:color w:val="92761F"/>
          <w:sz w:val="21"/>
          <w:vertAlign w:val="subscript"/>
        </w:rPr>
        <w:t>b</w:t>
      </w:r>
      <w:r>
        <w:rPr>
          <w:b w:val="0"/>
          <w:i w:val="0"/>
          <w:color w:val="92761F"/>
          <w:sz w:val="21"/>
          <w:vertAlign w:val="subscript"/>
        </w:rPr>
        <w:t xml:space="preserve"> = θ</w:t>
      </w:r>
      <w:r>
        <w:rPr>
          <w:b w:val="0"/>
          <w:i w:val="0"/>
          <w:color w:val="92761F"/>
          <w:sz w:val="21"/>
          <w:vertAlign w:val="subscript"/>
        </w:rPr>
        <w:t>b</w:t>
      </w:r>
      <w:r>
        <w:rPr>
          <w:b w:val="0"/>
          <w:i w:val="0"/>
          <w:color w:val="92761F"/>
          <w:sz w:val="21"/>
          <w:vertAlign w:val="subscript"/>
        </w:rPr>
        <w:t>·B</w:t>
      </w:r>
      <w:r>
        <w:rPr>
          <w:b w:val="0"/>
          <w:i w:val="0"/>
          <w:color w:val="92761F"/>
          <w:sz w:val="21"/>
          <w:vertAlign w:val="subscript"/>
        </w:rPr>
        <w:br/>
      </w:r>
      <w:r>
        <w:rPr>
          <w:b w:val="0"/>
          <w:i w:val="0"/>
          <w:color w:val="92761F"/>
          <w:sz w:val="21"/>
          <w:vertAlign w:val="subscript"/>
        </w:rPr>
        <w:t>monitor Q/(θ</w:t>
      </w:r>
      <w:r>
        <w:rPr>
          <w:b w:val="0"/>
          <w:i w:val="0"/>
          <w:color w:val="92761F"/>
          <w:sz w:val="21"/>
          <w:vertAlign w:val="subscript"/>
        </w:rPr>
        <w:t>b</w:t>
      </w:r>
      <w:r>
        <w:rPr>
          <w:b w:val="0"/>
          <w:i w:val="0"/>
          <w:color w:val="92761F"/>
          <w:sz w:val="21"/>
          <w:vertAlign w:val="subscript"/>
        </w:rPr>
        <w:t>·B) = 1 + O(θ</w:t>
      </w:r>
      <w:r>
        <w:rPr>
          <w:b w:val="0"/>
          <w:i w:val="0"/>
          <w:color w:val="92761F"/>
          <w:sz w:val="21"/>
          <w:vertAlign w:val="subscript"/>
        </w:rPr>
        <w:t>b</w:t>
      </w:r>
      <w:r>
        <w:rPr>
          <w:b w:val="0"/>
          <w:i w:val="0"/>
          <w:color w:val="92761F"/>
          <w:sz w:val="21"/>
          <w:vertAlign w:val="subscript"/>
        </w:rPr>
        <w:t>) — verified in two independent implementations (Python and Julia)</w:t>
      </w:r>
    </w:p>
    <w:p/>
    <w:p>
      <w:pPr>
        <w:spacing w:before="0" w:after="160"/>
        <w:jc w:val="left"/>
      </w:pPr>
      <w:r>
        <w:rPr>
          <w:b w:val="0"/>
          <w:i w:val="0"/>
          <w:color w:val="6A6A6A"/>
          <w:sz w:val="18"/>
        </w:rPr>
        <w:t>b-volume research monograph · v2.0  ·  October 3, 2026</w:t>
      </w:r>
    </w:p>
    <w:p>
      <w:r>
        <w:br w:type="page"/>
      </w:r>
    </w:p>
    <w:p>
      <w:pPr>
        <w:pStyle w:val="9"/>
        <w:tabs>
          <w:tab w:val="right" w:leader="dot" w:pos="9026"/>
        </w:tabs>
        <w:spacing w:before="120" w:after="60"/>
      </w:pPr>
      <w:hyperlink w:anchor="_Toc100000" w:history="1">
        <w:r>
          <w:rPr>
            <w:rStyle w:val="Hyperlink"/>
          </w:rPr>
          <w:t>1. Introduction: hypothesis, problem, main result</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2. The b-correction in the lab: exact mathematics</w:t>
        </w:r>
        <w:r>
          <w:tab/>
        </w:r>
        <w:r>
          <w:fldChar w:fldCharType="begin"/>
        </w:r>
        <w:r>
          <w:instrText xml:space="preserve"> PAGEREF _Toc100001 \h </w:instrText>
        </w:r>
        <w:r>
          <w:fldChar w:fldCharType="separate"/>
        </w:r>
        <w:r>
          <w:t>4</w:t>
        </w:r>
        <w:r>
          <w:fldChar w:fldCharType="end"/>
        </w:r>
      </w:hyperlink>
    </w:p>
    <w:p>
      <w:pPr>
        <w:pStyle w:val="9"/>
        <w:tabs>
          <w:tab w:val="right" w:leader="dot" w:pos="9026"/>
        </w:tabs>
        <w:spacing w:before="120" w:after="60"/>
      </w:pPr>
      <w:hyperlink w:anchor="_Toc100002" w:history="1">
        <w:r>
          <w:rPr>
            <w:rStyle w:val="Hyperlink"/>
          </w:rPr>
          <w:t>3. The b-charge: an operational definition of the amount of correction</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4. The elementary b-volume: what «which volume is one correction» means</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5. The merging algebra: when corrections add and when they annihilate</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6. The numerical laboratory: method and determinism</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7. The base series: summary of experiments T, A, B, C, D, E, G, F</w:t>
        </w:r>
        <w:r>
          <w:tab/>
        </w:r>
        <w:r>
          <w:fldChar w:fldCharType="begin"/>
        </w:r>
        <w:r>
          <w:instrText xml:space="preserve"> PAGEREF _Toc100006 \h </w:instrText>
        </w:r>
        <w:r>
          <w:fldChar w:fldCharType="separate"/>
        </w:r>
        <w:r>
          <w:t>7</w:t>
        </w:r>
        <w:r>
          <w:fldChar w:fldCharType="end"/>
        </w:r>
      </w:hyperlink>
    </w:p>
    <w:p>
      <w:pPr>
        <w:pStyle w:val="9"/>
        <w:tabs>
          <w:tab w:val="right" w:leader="dot" w:pos="9026"/>
        </w:tabs>
        <w:spacing w:before="120" w:after="60"/>
      </w:pPr>
      <w:hyperlink w:anchor="_Toc100007" w:history="1">
        <w:r>
          <w:rPr>
            <w:rStyle w:val="Hyperlink"/>
          </w:rPr>
          <w:t>8. The extended cross-check battery: experiments H, I, J, K</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8.2 Experiment I: convergence to exact analytic values</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8.3 Experiment J: volume anchors and grid invariance</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8.4 Experiment K: dynamic annihilation on Hou–Luo</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9. The monitor Q/(θ&lt;sub&gt;b&lt;/sub&gt;·B) in the lab audit (v2.2.0)</w:t>
        </w:r>
        <w:r>
          <w:tab/>
        </w:r>
        <w:r>
          <w:fldChar w:fldCharType="begin"/>
        </w:r>
        <w:r>
          <w:instrText xml:space="preserve"> PAGEREF _Toc100011 \h </w:instrText>
        </w:r>
        <w:r>
          <w:fldChar w:fldCharType="separate"/>
        </w:r>
        <w:r>
          <w:t>11</w:t>
        </w:r>
        <w:r>
          <w:fldChar w:fldCharType="end"/>
        </w:r>
      </w:hyperlink>
    </w:p>
    <w:p>
      <w:pPr>
        <w:pStyle w:val="9"/>
        <w:tabs>
          <w:tab w:val="right" w:leader="dot" w:pos="9026"/>
        </w:tabs>
        <w:spacing w:before="120" w:after="60"/>
      </w:pPr>
      <w:hyperlink w:anchor="_Toc100012" w:history="1">
        <w:r>
          <w:rPr>
            <w:rStyle w:val="Hyperlink"/>
          </w:rPr>
          <w:t>10. From code units to real water: the Kolmogorov bridge</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11. Limitations and how they were verified</w:t>
        </w:r>
        <w:r>
          <w:tab/>
        </w:r>
        <w:r>
          <w:fldChar w:fldCharType="begin"/>
        </w:r>
        <w:r>
          <w:instrText xml:space="preserve"> PAGEREF _Toc100013 \h </w:instrText>
        </w:r>
        <w:r>
          <w:fldChar w:fldCharType="separate"/>
        </w:r>
        <w:r>
          <w:t>12</w:t>
        </w:r>
        <w:r>
          <w:fldChar w:fldCharType="end"/>
        </w:r>
      </w:hyperlink>
    </w:p>
    <w:p>
      <w:pPr>
        <w:pStyle w:val="9"/>
        <w:tabs>
          <w:tab w:val="right" w:leader="dot" w:pos="9026"/>
        </w:tabs>
        <w:spacing w:before="120" w:after="60"/>
      </w:pPr>
      <w:hyperlink w:anchor="_Toc100014" w:history="1">
        <w:r>
          <w:rPr>
            <w:rStyle w:val="Hyperlink"/>
          </w:rPr>
          <w:t>12. Discussion: the quantum analogy and predictions</w:t>
        </w:r>
        <w:r>
          <w:tab/>
        </w:r>
        <w:r>
          <w:fldChar w:fldCharType="begin"/>
        </w:r>
        <w:r>
          <w:instrText xml:space="preserve"> PAGEREF _Toc100014 \h </w:instrText>
        </w:r>
        <w:r>
          <w:fldChar w:fldCharType="separate"/>
        </w:r>
        <w:r>
          <w:t>12</w:t>
        </w:r>
        <w:r>
          <w:fldChar w:fldCharType="end"/>
        </w:r>
      </w:hyperlink>
    </w:p>
    <w:p>
      <w:pPr>
        <w:pStyle w:val="9"/>
        <w:tabs>
          <w:tab w:val="right" w:leader="dot" w:pos="9026"/>
        </w:tabs>
        <w:spacing w:before="120" w:after="60"/>
      </w:pPr>
      <w:hyperlink w:anchor="_Toc100015" w:history="1">
        <w:r>
          <w:rPr>
            <w:rStyle w:val="Hyperlink"/>
          </w:rPr>
          <w:t>13. Conclusions</w:t>
        </w:r>
        <w:r>
          <w:tab/>
        </w:r>
        <w:r>
          <w:fldChar w:fldCharType="begin"/>
        </w:r>
        <w:r>
          <w:instrText xml:space="preserve"> PAGEREF _Toc100015 \h </w:instrText>
        </w:r>
        <w:r>
          <w:fldChar w:fldCharType="separate"/>
        </w:r>
        <w:r>
          <w:t>13</w:t>
        </w:r>
        <w:r>
          <w:fldChar w:fldCharType="end"/>
        </w:r>
      </w:hyperlink>
    </w:p>
    <w:p>
      <w:pPr>
        <w:pStyle w:val="9"/>
        <w:tabs>
          <w:tab w:val="right" w:leader="dot" w:pos="9026"/>
        </w:tabs>
        <w:spacing w:before="120" w:after="60"/>
      </w:pPr>
      <w:hyperlink w:anchor="_Toc100016" w:history="1">
        <w:r>
          <w:rPr>
            <w:rStyle w:val="Hyperlink"/>
          </w:rPr>
          <w:t>Appendix A. Reproducibility</w:t>
        </w:r>
        <w:r>
          <w:tab/>
        </w:r>
        <w:r>
          <w:fldChar w:fldCharType="begin"/>
        </w:r>
        <w:r>
          <w:instrText xml:space="preserve"> PAGEREF _Toc100016 \h </w:instrText>
        </w:r>
        <w:r>
          <w:fldChar w:fldCharType="separate"/>
        </w:r>
        <w:r>
          <w:t>13</w:t>
        </w:r>
        <w:r>
          <w:fldChar w:fldCharType="end"/>
        </w:r>
      </w:hyperlink>
    </w:p>
    <w:p>
      <w:pPr>
        <w:pStyle w:val="9"/>
        <w:tabs>
          <w:tab w:val="right" w:leader="dot" w:pos="9026"/>
        </w:tabs>
        <w:spacing w:before="120" w:after="60"/>
      </w:pPr>
      <w:hyperlink w:anchor="_Toc100017" w:history="1">
        <w:r>
          <w:rPr>
            <w:rStyle w:val="Hyperlink"/>
          </w:rPr>
          <w:t>Appendix B. Master table of numbers</w:t>
        </w:r>
        <w:r>
          <w:tab/>
        </w:r>
        <w:r>
          <w:fldChar w:fldCharType="begin"/>
        </w:r>
        <w:r>
          <w:instrText xml:space="preserve"> PAGEREF _Toc100017 \h </w:instrText>
        </w:r>
        <w:r>
          <w:fldChar w:fldCharType="separate"/>
        </w:r>
        <w:r>
          <w:t>15</w:t>
        </w:r>
        <w:r>
          <w:fldChar w:fldCharType="end"/>
        </w:r>
      </w:hyperlink>
    </w:p>
    <w:p>
      <w:pPr>
        <w:pStyle w:val="9"/>
        <w:tabs>
          <w:tab w:val="right" w:leader="dot" w:pos="9026"/>
        </w:tabs>
        <w:spacing w:before="120" w:after="60"/>
      </w:pPr>
      <w:hyperlink w:anchor="_Toc100018" w:history="1">
        <w:r>
          <w:rPr>
            <w:rStyle w:val="Hyperlink"/>
          </w:rPr>
          <w:t>References and companion materials</w:t>
        </w:r>
        <w:r>
          <w:tab/>
        </w:r>
        <w:r>
          <w:fldChar w:fldCharType="begin"/>
        </w:r>
        <w:r>
          <w:instrText xml:space="preserve"> PAGEREF _Toc100018 \h </w:instrText>
        </w:r>
        <w:r>
          <w:fldChar w:fldCharType="separate"/>
        </w:r>
        <w:r>
          <w:t>15</w:t>
        </w:r>
        <w:r>
          <w:fldChar w:fldCharType="end"/>
        </w:r>
      </w:hyperlink>
    </w:p>
    <w:p>
      <w:pPr>
        <w:spacing w:after="200"/>
      </w:pPr>
      <w:r>
        <w:rPr>
          <w:b/>
          <w:i w:val="0"/>
          <w:color w:val="92761F"/>
          <w:sz w:val="32"/>
        </w:rPr>
        <w:t>Contents</w:t>
      </w:r>
      <w:r>
        <w:fldChar w:fldCharType="begin" w:dirty="true"/>
      </w:r>
      <w:r>
        <w:instrText xml:space="preserve">TOC \o "1-2" \h \z \u</w:instrText>
      </w:r>
      <w:r>
        <w:fldChar w:fldCharType="separate"/>
      </w:r>
      <w:r>
        <w:t>(обновите поле)</w:t>
      </w:r>
      <w:r>
        <w:fldChar w:fldCharType="end"/>
      </w:r>
    </w:p>
    <w:p>
      <w:r>
        <w:rPr>
          <w:b w:val="0"/>
          <w:i/>
          <w:color w:val="6A6A6A"/>
          <w:sz w:val="18"/>
        </w:rPr>
        <w:t>(Refresh the table of contents: right-click it → «Update Field».)</w:t>
      </w:r>
    </w:p>
    <w:p>
      <w:r>
        <w:br w:type="page"/>
      </w:r>
    </w:p>
    <w:p>
      <w:pPr>
        <w:pStyle w:val="Heading1"/>
      </w:pPr>
      <w:bookmarkStart w:id="100000" w:name="_Toc100000"/>
      <w:r>
        <w:t>1. Introduction: hypothesis, problem, main result</w:t>
      </w:r>
      <w:bookmarkEnd w:id="100000"/>
    </w:p>
    <w:p>
      <w:pPr>
        <w:jc w:val="both"/>
      </w:pPr>
      <w:r>
        <w:rPr>
          <w:b w:val="0"/>
          <w:i w:val="0"/>
        </w:rPr>
        <w:t>In the navier-stokes-b repository the b-correction lives as a purely mathematical object: the angle θ</w:t>
      </w:r>
      <w:r>
        <w:rPr>
          <w:b w:val="0"/>
          <w:i w:val="0"/>
          <w:vertAlign w:val="subscript"/>
        </w:rPr>
        <w:t>b</w:t>
      </w:r>
      <w:r>
        <w:rPr>
          <w:b w:val="0"/>
          <w:i w:val="0"/>
          <w:vertAlign w:val="subscript"/>
        </w:rPr>
        <w:t xml:space="preserve"> = arcsin(b), with b = 1/(4π + 2√3) ≈ 0.062381, through which the velocity vector is rotated pointwise on the grid, after which the field is re-projected by the Leray operator. Everything the standard correction audit measures is dimensionless: the 10</w:t>
      </w:r>
      <w:r>
        <w:rPr>
          <w:b w:val="0"/>
          <w:i w:val="0"/>
          <w:vertAlign w:val="superscript"/>
        </w:rPr>
        <w:t>−12</w:t>
      </w:r>
      <w:r>
        <w:rPr>
          <w:b w:val="0"/>
          <w:i w:val="0"/>
          <w:vertAlign w:val="superscript"/>
        </w:rPr>
        <w:t xml:space="preserve"> isometry of the rotation, the injected divergence, the response of sup|ω|. Water — and any liquid — however occupies a volume, and the repository author put forward a substantive physical hypothesis: </w:t>
      </w:r>
      <w:r>
        <w:rPr>
          <w:b/>
          <w:i w:val="0"/>
          <w:vertAlign w:val="superscript"/>
        </w:rPr>
        <w:t>one water vortex carries one b-correction of its own; merging vortices accumulate their corrections and grow without bound; hence the magnitude of the correction is directly tied to the volume of the liquid</w:t>
      </w:r>
      <w:r>
        <w:rPr>
          <w:b/>
          <w:i w:val="0"/>
          <w:vertAlign w:val="superscript"/>
        </w:rPr>
        <w:t>.</w:t>
      </w:r>
    </w:p>
    <w:p>
      <w:pPr>
        <w:jc w:val="both"/>
      </w:pPr>
      <w:r>
        <w:rPr>
          <w:b w:val="0"/>
          <w:i w:val="0"/>
        </w:rPr>
        <w:t xml:space="preserve">This monograph turns that hypothesis into a quantitative theory and backs it with numerical experiment. We give an operational definition of the «amount of correction» — the </w:t>
      </w:r>
      <w:r>
        <w:rPr>
          <w:b/>
          <w:i w:val="0"/>
        </w:rPr>
        <w:t>b-charge</w:t>
      </w:r>
      <w:r>
        <w:rPr>
          <w:b/>
          <w:i w:val="0"/>
        </w:rPr>
        <w:t xml:space="preserve"> B = ∫|n</w:t>
      </w:r>
      <w:r>
        <w:rPr>
          <w:b/>
          <w:i w:val="0"/>
          <w:vertAlign w:val="subscript"/>
        </w:rPr>
        <w:t>b</w:t>
      </w:r>
      <w:r>
        <w:rPr>
          <w:b/>
          <w:i w:val="0"/>
          <w:vertAlign w:val="subscript"/>
        </w:rPr>
        <w:t>·ω|dV, derive the exact volume formula, answer the main question of which volume corresponds to one correction, establish the merging algebra — when corrections add and when they annihilate — and build the Kolmogorov bridge from dimensionless code units to cubic meters of real water. A separate chapter is devoted to the extended cross-check battery: every quantity of the theory is measured by at least two independent routes — through the vorticity and velocity channels, through L&lt;sup&gt;1&lt;/sup&gt;- and L&lt;sup&gt;2&lt;/sup&gt;-carriers, on four grid resolutions, and dynamically in the Hou–Luo annihilation experiment.</w:t>
      </w:r>
    </w:p>
    <w:p>
      <w:pPr>
        <w:jc w:val="both"/>
      </w:pPr>
      <w:r>
        <w:rPr>
          <w:b w:val="0"/>
          <w:i w:val="0"/>
        </w:rPr>
        <w:t xml:space="preserve">The central analytic result is stronger than in the preliminary note: the div-injection identity is now proven </w:t>
      </w:r>
      <w:r>
        <w:rPr>
          <w:b/>
          <w:i w:val="0"/>
        </w:rPr>
        <w:t>exactly</w:t>
      </w:r>
      <w:r>
        <w:rPr>
          <w:b/>
          <w:i w:val="0"/>
        </w:rPr>
        <w:t>, with no O(θ</w:t>
      </w:r>
      <w:r>
        <w:rPr>
          <w:b/>
          <w:i w:val="0"/>
          <w:vertAlign w:val="superscript"/>
        </w:rPr>
        <w:t>2</w:t>
      </w:r>
      <w:r>
        <w:rPr>
          <w:b/>
          <w:i w:val="0"/>
          <w:vertAlign w:val="superscript"/>
        </w:rPr>
        <w:t>) remainder: a pointwise rotation of the velocity field through θ</w:t>
      </w:r>
      <w:r>
        <w:rPr>
          <w:b/>
          <w:i w:val="0"/>
          <w:vertAlign w:val="superscript"/>
        </w:rPr>
        <w:t>b</w:t>
      </w:r>
      <w:r>
        <w:rPr>
          <w:b/>
          <w:i w:val="0"/>
          <w:vertAlign w:val="superscript"/>
        </w:rPr>
        <w:t xml:space="preserve"> about the fixed axis n</w:t>
      </w:r>
      <w:r>
        <w:rPr>
          <w:b/>
          <w:i w:val="0"/>
          <w:vertAlign w:val="superscript"/>
        </w:rPr>
        <w:t>b</w:t>
      </w:r>
      <w:r>
        <w:rPr>
          <w:b/>
          <w:i w:val="0"/>
          <w:vertAlign w:val="superscript"/>
        </w:rPr>
        <w:t xml:space="preserve"> creates the divergence div(R</w:t>
      </w:r>
      <w:r>
        <w:rPr>
          <w:b/>
          <w:i w:val="0"/>
          <w:vertAlign w:val="superscript"/>
        </w:rPr>
        <w:t>b</w:t>
      </w:r>
      <w:r>
        <w:rPr>
          <w:b/>
          <w:i w:val="0"/>
          <w:vertAlign w:val="superscript"/>
        </w:rPr>
        <w:t>u) = +sin θ</w:t>
      </w:r>
      <w:r>
        <w:rPr>
          <w:b/>
          <w:i w:val="0"/>
          <w:vertAlign w:val="superscript"/>
        </w:rPr>
        <w:t>b</w:t>
      </w:r>
      <w:r>
        <w:rPr>
          <w:b/>
          <w:i w:val="0"/>
          <w:vertAlign w:val="superscript"/>
        </w:rPr>
        <w:t>·(n</w:t>
      </w:r>
      <w:r>
        <w:rPr>
          <w:b/>
          <w:i w:val="0"/>
          <w:vertAlign w:val="superscript"/>
        </w:rPr>
        <w:t>b</w:t>
      </w:r>
      <w:r>
        <w:rPr>
          <w:b/>
          <w:i w:val="0"/>
          <w:vertAlign w:val="superscript"/>
        </w:rPr>
        <w:t>·ω) + (1 − cos θ</w:t>
      </w:r>
      <w:r>
        <w:rPr>
          <w:b/>
          <w:i w:val="0"/>
          <w:vertAlign w:val="superscript"/>
        </w:rPr>
        <w:t>b</w:t>
      </w:r>
      <w:r>
        <w:rPr>
          <w:b/>
          <w:i w:val="0"/>
          <w:vertAlign w:val="superscript"/>
        </w:rPr>
        <w:t>)·(n</w:t>
      </w:r>
      <w:r>
        <w:rPr>
          <w:b/>
          <w:i w:val="0"/>
          <w:vertAlign w:val="superscript"/>
        </w:rPr>
        <w:t>b</w:t>
      </w:r>
      <w:r>
        <w:rPr>
          <w:b/>
          <w:i w:val="0"/>
          <w:vertAlign w:val="superscript"/>
        </w:rPr>
        <w:t>·∇)(n</w:t>
      </w:r>
      <w:r>
        <w:rPr>
          <w:b/>
          <w:i w:val="0"/>
          <w:vertAlign w:val="superscript"/>
        </w:rPr>
        <w:t>b</w:t>
      </w:r>
      <w:r>
        <w:rPr>
          <w:b/>
          <w:i w:val="0"/>
          <w:vertAlign w:val="superscript"/>
        </w:rPr>
        <w:t xml:space="preserve">·u). The correction lives not on volume as such but on </w:t>
      </w:r>
      <w:r>
        <w:rPr>
          <w:b/>
          <w:i w:val="0"/>
          <w:vertAlign w:val="superscript"/>
        </w:rPr>
        <w:t>vorticity</w:t>
      </w:r>
      <w:r>
        <w:rPr>
          <w:b/>
          <w:i w:val="0"/>
          <w:vertAlign w:val="superscript"/>
        </w:rPr>
        <w:t>; the carrier of the correction is a «rotating volume» — volume weighted by vorticity. One kick of one vortex injects the flux Q</w:t>
      </w:r>
      <w:r>
        <w:rPr>
          <w:b/>
          <w:i w:val="0"/>
          <w:vertAlign w:val="superscript"/>
        </w:rPr>
        <w:t>b</w:t>
      </w:r>
      <w:r>
        <w:rPr>
          <w:b/>
          <w:i w:val="0"/>
          <w:vertAlign w:val="superscript"/>
        </w:rPr>
        <w:t xml:space="preserve"> = θ</w:t>
      </w:r>
      <w:r>
        <w:rPr>
          <w:b/>
          <w:i w:val="0"/>
          <w:vertAlign w:val="superscript"/>
        </w:rPr>
        <w:t>b</w:t>
      </w:r>
      <w:r>
        <w:rPr>
          <w:b/>
          <w:i w:val="0"/>
          <w:vertAlign w:val="superscript"/>
        </w:rPr>
        <w:t>·B — this is «one correction» in the operational sense. The main answer follows immediately: at unit vorticity density the elementary b-volume equals V</w:t>
      </w:r>
      <w:r>
        <w:rPr>
          <w:b/>
          <w:i w:val="0"/>
          <w:vertAlign w:val="superscript"/>
        </w:rPr>
        <w:t>1</w:t>
      </w:r>
      <w:r>
        <w:rPr>
          <w:b/>
          <w:i w:val="0"/>
          <w:vertAlign w:val="superscript"/>
        </w:rPr>
        <w:t xml:space="preserve"> = 4π + 2√3 ≈ 16.02 code units — the very constant in the denominator of b, amounting to 6.46% of the periodic cell volume (2π)</w:t>
      </w:r>
      <w:r>
        <w:rPr>
          <w:b/>
          <w:i w:val="0"/>
          <w:vertAlign w:val="superscript"/>
        </w:rPr>
        <w:t>3</w:t>
      </w:r>
      <w:r>
        <w:rPr>
          <w:b/>
          <w:i w:val="0"/>
          <w:vertAlign w:val="superscript"/>
        </w:rPr>
        <w:t xml:space="preserve"> ≈ 248.05.</w:t>
      </w:r>
    </w:p>
    <w:tbl>
      <w:tblPr>
        <w:tblW w:type="auto" w:w="0"/>
        <w:jc w:val="center"/>
        <w:tblLook w:firstColumn="1" w:firstRow="1" w:lastColumn="0" w:lastRow="0" w:noHBand="0" w:noVBand="1" w:val="04A0"/>
      </w:tblPr>
      <w:tblGrid>
        <w:gridCol w:w="3137"/>
        <w:gridCol w:w="3137"/>
        <w:gridCol w:w="3137"/>
      </w:tblGrid>
      <w:tr>
        <w:tc>
          <w:tcPr>
            <w:tcW w:type="dxa" w:w="3137"/>
            <w:shd w:val="clear" w:fill="F4F1E8"/>
          </w:tcPr>
          <w:p>
            <w:pPr>
              <w:jc w:val="center"/>
            </w:pPr>
            <w:r>
              <w:rPr>
                <w:b/>
                <w:i w:val="0"/>
                <w:color w:val="92761F"/>
                <w:sz w:val="22"/>
              </w:rPr>
              <w:t>θ</w:t>
            </w:r>
            <w:r>
              <w:rPr>
                <w:b/>
                <w:i w:val="0"/>
                <w:color w:val="92761F"/>
                <w:sz w:val="22"/>
                <w:vertAlign w:val="subscript"/>
              </w:rPr>
              <w:t>b</w:t>
            </w:r>
            <w:r>
              <w:rPr>
                <w:b/>
                <w:i w:val="0"/>
                <w:color w:val="92761F"/>
                <w:sz w:val="22"/>
                <w:vertAlign w:val="subscript"/>
              </w:rPr>
              <w:t xml:space="preserve"> = 3.5765°</w:t>
            </w:r>
          </w:p>
        </w:tc>
        <w:tc>
          <w:tcPr>
            <w:tcW w:type="dxa" w:w="3137"/>
            <w:shd w:val="clear" w:fill="F4F1E8"/>
          </w:tcPr>
          <w:p>
            <w:pPr>
              <w:jc w:val="center"/>
            </w:pPr>
            <w:r>
              <w:rPr>
                <w:b/>
                <w:i w:val="0"/>
                <w:color w:val="92761F"/>
                <w:sz w:val="22"/>
              </w:rPr>
              <w:t>V</w:t>
            </w:r>
            <w:r>
              <w:rPr>
                <w:b/>
                <w:i w:val="0"/>
                <w:color w:val="92761F"/>
                <w:sz w:val="22"/>
                <w:vertAlign w:val="subscript"/>
              </w:rPr>
              <w:t>1</w:t>
            </w:r>
            <w:r>
              <w:rPr>
                <w:b/>
                <w:i w:val="0"/>
                <w:color w:val="92761F"/>
                <w:sz w:val="22"/>
                <w:vertAlign w:val="subscript"/>
              </w:rPr>
              <w:t xml:space="preserve"> = 4π+2√3 ≈ 16.02</w:t>
            </w:r>
          </w:p>
        </w:tc>
        <w:tc>
          <w:tcPr>
            <w:tcW w:type="dxa" w:w="3137"/>
            <w:shd w:val="clear" w:fill="F4F1E8"/>
          </w:tcPr>
          <w:p>
            <w:pPr>
              <w:jc w:val="center"/>
            </w:pPr>
            <w:r>
              <w:rPr>
                <w:b/>
                <w:i w:val="0"/>
                <w:color w:val="92761F"/>
                <w:sz w:val="22"/>
              </w:rPr>
              <w:t>Q/(θ</w:t>
            </w:r>
            <w:r>
              <w:rPr>
                <w:b/>
                <w:i w:val="0"/>
                <w:color w:val="92761F"/>
                <w:sz w:val="22"/>
                <w:vertAlign w:val="subscript"/>
              </w:rPr>
              <w:t>b</w:t>
            </w:r>
            <w:r>
              <w:rPr>
                <w:b/>
                <w:i w:val="0"/>
                <w:color w:val="92761F"/>
                <w:sz w:val="22"/>
                <w:vertAlign w:val="subscript"/>
              </w:rPr>
              <w:t>·B) = 1 + O(θ</w:t>
            </w:r>
            <w:r>
              <w:rPr>
                <w:b/>
                <w:i w:val="0"/>
                <w:color w:val="92761F"/>
                <w:sz w:val="22"/>
                <w:vertAlign w:val="subscript"/>
              </w:rPr>
              <w:t>b</w:t>
            </w:r>
            <w:r>
              <w:rPr>
                <w:b/>
                <w:i w:val="0"/>
                <w:color w:val="92761F"/>
                <w:sz w:val="22"/>
                <w:vertAlign w:val="subscript"/>
              </w:rPr>
              <w:t>)</w:t>
            </w:r>
          </w:p>
        </w:tc>
      </w:tr>
      <w:tr>
        <w:tc>
          <w:tcPr>
            <w:tcW w:type="dxa" w:w="3137"/>
            <w:shd w:val="clear" w:fill="F4F1E8"/>
          </w:tcPr>
          <w:p>
            <w:pPr>
              <w:jc w:val="center"/>
            </w:pPr>
            <w:r>
              <w:rPr>
                <w:b w:val="0"/>
                <w:i w:val="0"/>
                <w:color w:val="6A6A6A"/>
                <w:sz w:val="18"/>
              </w:rPr>
              <w:t>the angle of one b-correction</w:t>
            </w:r>
          </w:p>
        </w:tc>
        <w:tc>
          <w:tcPr>
            <w:tcW w:type="dxa" w:w="3137"/>
            <w:shd w:val="clear" w:fill="F4F1E8"/>
          </w:tcPr>
          <w:p>
            <w:pPr>
              <w:jc w:val="center"/>
            </w:pPr>
            <w:r>
              <w:rPr>
                <w:b w:val="0"/>
                <w:i w:val="0"/>
                <w:color w:val="6A6A6A"/>
                <w:sz w:val="18"/>
              </w:rPr>
              <w:t>volume of one correction at ω = 1 (6.46% of the box)</w:t>
            </w:r>
          </w:p>
        </w:tc>
        <w:tc>
          <w:tcPr>
            <w:tcW w:type="dxa" w:w="3137"/>
            <w:shd w:val="clear" w:fill="F4F1E8"/>
          </w:tcPr>
          <w:p>
            <w:pPr>
              <w:jc w:val="center"/>
            </w:pPr>
            <w:r>
              <w:rPr>
                <w:b w:val="0"/>
                <w:i w:val="0"/>
                <w:color w:val="6A6A6A"/>
                <w:sz w:val="18"/>
              </w:rPr>
              <w:t>flux monitor: 0.9997–1.032 across all states</w:t>
            </w:r>
          </w:p>
        </w:tc>
      </w:tr>
    </w:tbl>
    <w:p/>
    <w:p>
      <w:pPr>
        <w:jc w:val="both"/>
      </w:pPr>
      <w:r>
        <w:rPr>
          <w:b w:val="0"/>
          <w:i w:val="0"/>
        </w:rPr>
        <w:t>All twelve experiments (T, A, B, C, D, E, G, F — the base series; H, I, J, K — the extended cross-check battery) run from the deterministic script research/b_volume_experiment.py and its extension research/b_volume_extension.py: a fixed generator seed, numpy/matplotlib only, full reproducibility. Key states are duplicated by a Julia mirror (research/b_volume_check.jl) with bit-faithful agreement: e.g. the Taylor–Green b-charge B = 118.638640 in both implementations. Since v2.2.0 the monitor Q/(θ</w:t>
      </w:r>
      <w:r>
        <w:rPr>
          <w:b w:val="0"/>
          <w:i w:val="0"/>
          <w:vertAlign w:val="subscript"/>
        </w:rPr>
        <w:t>b</w:t>
      </w:r>
      <w:r>
        <w:rPr>
          <w:b w:val="0"/>
          <w:i w:val="0"/>
          <w:vertAlign w:val="subscript"/>
        </w:rPr>
        <w:t>·B) is part of the standard lab audit and is checked by the self-tests of both implementations.</w:t>
      </w:r>
    </w:p>
    <w:p>
      <w:pPr>
        <w:pStyle w:val="Heading1"/>
      </w:pPr>
      <w:bookmarkStart w:id="100001" w:name="_Toc100001"/>
      <w:r>
        <w:t>2. The b-correction in the lab: exact mathematics</w:t>
      </w:r>
      <w:bookmarkEnd w:id="100001"/>
    </w:p>
    <w:p>
      <w:pPr>
        <w:jc w:val="both"/>
      </w:pPr>
      <w:r>
        <w:rPr>
          <w:b w:val="0"/>
          <w:i w:val="0"/>
        </w:rPr>
        <w:t>The lab defines the correction by three constants: b = 1/(4π + 2√3), θ</w:t>
      </w:r>
      <w:r>
        <w:rPr>
          <w:b w:val="0"/>
          <w:i w:val="0"/>
          <w:vertAlign w:val="subscript"/>
        </w:rPr>
        <w:t>b</w:t>
      </w:r>
      <w:r>
        <w:rPr>
          <w:b w:val="0"/>
          <w:i w:val="0"/>
          <w:vertAlign w:val="subscript"/>
        </w:rPr>
        <w:t xml:space="preserve"> = arcsin(b) and the unit axis n</w:t>
      </w:r>
      <w:r>
        <w:rPr>
          <w:b w:val="0"/>
          <w:i w:val="0"/>
          <w:vertAlign w:val="subscript"/>
        </w:rPr>
        <w:t>b</w:t>
      </w:r>
      <w:r>
        <w:rPr>
          <w:b w:val="0"/>
          <w:i w:val="0"/>
          <w:vertAlign w:val="subscript"/>
        </w:rPr>
        <w:t xml:space="preserve"> = (0.3, −0.5, 0.812404). The rotation matrix follows Rodrigues: R</w:t>
      </w:r>
      <w:r>
        <w:rPr>
          <w:b w:val="0"/>
          <w:i w:val="0"/>
          <w:vertAlign w:val="subscript"/>
        </w:rPr>
        <w:t>b</w:t>
      </w:r>
      <w:r>
        <w:rPr>
          <w:b w:val="0"/>
          <w:i w:val="0"/>
          <w:vertAlign w:val="subscript"/>
        </w:rPr>
        <w:t xml:space="preserve"> = cos θ</w:t>
      </w:r>
      <w:r>
        <w:rPr>
          <w:b w:val="0"/>
          <w:i w:val="0"/>
          <w:vertAlign w:val="subscript"/>
        </w:rPr>
        <w:t>b</w:t>
      </w:r>
      <w:r>
        <w:rPr>
          <w:b w:val="0"/>
          <w:i w:val="0"/>
          <w:vertAlign w:val="subscript"/>
        </w:rPr>
        <w:t>·I + (1 − cos θ</w:t>
      </w:r>
      <w:r>
        <w:rPr>
          <w:b w:val="0"/>
          <w:i w:val="0"/>
          <w:vertAlign w:val="subscript"/>
        </w:rPr>
        <w:t>b</w:t>
      </w:r>
      <w:r>
        <w:rPr>
          <w:b w:val="0"/>
          <w:i w:val="0"/>
          <w:vertAlign w:val="subscript"/>
        </w:rPr>
        <w:t>)·n</w:t>
      </w:r>
      <w:r>
        <w:rPr>
          <w:b w:val="0"/>
          <w:i w:val="0"/>
          <w:vertAlign w:val="subscript"/>
        </w:rPr>
        <w:t>b</w:t>
      </w:r>
      <w:r>
        <w:rPr>
          <w:b w:val="0"/>
          <w:i w:val="0"/>
          <w:vertAlign w:val="subscript"/>
        </w:rPr>
        <w:t>n</w:t>
      </w:r>
      <w:r>
        <w:rPr>
          <w:b w:val="0"/>
          <w:i w:val="0"/>
          <w:vertAlign w:val="subscript"/>
        </w:rPr>
        <w:t>b</w:t>
      </w:r>
      <w:r>
        <w:rPr>
          <w:b w:val="0"/>
          <w:i w:val="0"/>
          <w:vertAlign w:val="superscript"/>
        </w:rPr>
        <w:t>T</w:t>
      </w:r>
      <w:r>
        <w:rPr>
          <w:b w:val="0"/>
          <w:i w:val="0"/>
          <w:vertAlign w:val="superscript"/>
        </w:rPr>
        <w:t xml:space="preserve"> − sin θ</w:t>
      </w:r>
      <w:r>
        <w:rPr>
          <w:b w:val="0"/>
          <w:i w:val="0"/>
          <w:vertAlign w:val="superscript"/>
        </w:rPr>
        <w:t>b</w:t>
      </w:r>
      <w:r>
        <w:rPr>
          <w:b w:val="0"/>
          <w:i w:val="0"/>
          <w:vertAlign w:val="superscript"/>
        </w:rPr>
        <w:t>·[n</w:t>
      </w:r>
      <w:r>
        <w:rPr>
          <w:b w:val="0"/>
          <w:i w:val="0"/>
          <w:vertAlign w:val="superscript"/>
        </w:rPr>
        <w:t>b</w:t>
      </w:r>
      <w:r>
        <w:rPr>
          <w:b w:val="0"/>
          <w:i w:val="0"/>
          <w:vertAlign w:val="superscript"/>
        </w:rPr>
        <w:t>]</w:t>
      </w:r>
      <w:r>
        <w:rPr>
          <w:b w:val="0"/>
          <w:i w:val="0"/>
          <w:vertAlign w:val="superscript"/>
        </w:rPr>
        <w:t>×</w:t>
      </w:r>
      <w:r>
        <w:rPr>
          <w:b w:val="0"/>
          <w:i w:val="0"/>
          <w:vertAlign w:val="superscript"/>
        </w:rPr>
        <w:t xml:space="preserve">. The standard audit distinguishes two ways of applying the rotation. </w:t>
      </w:r>
      <w:r>
        <w:rPr>
          <w:b/>
          <w:i w:val="0"/>
          <w:vertAlign w:val="superscript"/>
        </w:rPr>
        <w:t>Full symmetry</w:t>
      </w:r>
      <w:r>
        <w:rPr>
          <w:b/>
          <w:i w:val="0"/>
          <w:vertAlign w:val="superscript"/>
        </w:rPr>
        <w:t xml:space="preserve"> u′(x) = R·u(R</w:t>
      </w:r>
      <w:r>
        <w:rPr>
          <w:b/>
          <w:i w:val="0"/>
          <w:vertAlign w:val="superscript"/>
        </w:rPr>
        <w:t>−1</w:t>
      </w:r>
      <w:r>
        <w:rPr>
          <w:b/>
          <w:i w:val="0"/>
          <w:vertAlign w:val="superscript"/>
        </w:rPr>
        <w:t xml:space="preserve">x), for the quarter-turn about z, is implemented as an index shift without interpolation and is a pure relabeling of modes: all norms are preserved to machine precision and no physics can be affected. The </w:t>
      </w:r>
      <w:r>
        <w:rPr>
          <w:b/>
          <w:i w:val="0"/>
          <w:vertAlign w:val="superscript"/>
        </w:rPr>
        <w:t>pointwise rotation</w:t>
      </w:r>
      <w:r>
        <w:rPr>
          <w:b/>
          <w:i w:val="0"/>
          <w:vertAlign w:val="superscript"/>
        </w:rPr>
        <w:t xml:space="preserve"> u′(x) = R·u(x) is an L&lt;sup&gt;2&lt;/sup&gt;-isometry at every point (energy preserved exactly), but it is incompatible with incompressibility: afterwards the field must be re-projected by the Leray operator, and this kick-plus-reprojection pair is the only place where the correction touches the physics.</w:t>
      </w:r>
    </w:p>
    <w:p>
      <w:pPr>
        <w:jc w:val="both"/>
      </w:pPr>
      <w:r>
        <w:rPr>
          <w:b w:val="0"/>
          <w:i w:val="0"/>
        </w:rPr>
        <w:t>The standard lab write-up uses the first-order expansion div(R</w:t>
      </w:r>
      <w:r>
        <w:rPr>
          <w:b w:val="0"/>
          <w:i w:val="0"/>
          <w:vertAlign w:val="subscript"/>
        </w:rPr>
        <w:t>b</w:t>
      </w:r>
      <w:r>
        <w:rPr>
          <w:b w:val="0"/>
          <w:i w:val="0"/>
          <w:vertAlign w:val="subscript"/>
        </w:rPr>
        <w:t>u) = θ</w:t>
      </w:r>
      <w:r>
        <w:rPr>
          <w:b w:val="0"/>
          <w:i w:val="0"/>
          <w:vertAlign w:val="subscript"/>
        </w:rPr>
        <w:t>b</w:t>
      </w:r>
      <w:r>
        <w:rPr>
          <w:b w:val="0"/>
          <w:i w:val="0"/>
          <w:vertAlign w:val="subscript"/>
        </w:rPr>
        <w:t>·(n</w:t>
      </w:r>
      <w:r>
        <w:rPr>
          <w:b w:val="0"/>
          <w:i w:val="0"/>
          <w:vertAlign w:val="subscript"/>
        </w:rPr>
        <w:t>b</w:t>
      </w:r>
      <w:r>
        <w:rPr>
          <w:b w:val="0"/>
          <w:i w:val="0"/>
          <w:vertAlign w:val="subscript"/>
        </w:rPr>
        <w:t>·ω) + O(θ</w:t>
      </w:r>
      <w:r>
        <w:rPr>
          <w:b w:val="0"/>
          <w:i w:val="0"/>
          <w:vertAlign w:val="superscript"/>
        </w:rPr>
        <w:t>2</w:t>
      </w:r>
      <w:r>
        <w:rPr>
          <w:b w:val="0"/>
          <w:i w:val="0"/>
          <w:vertAlign w:val="superscript"/>
        </w:rPr>
        <w:t>) and checks it by regression: measured slopes −1.0006 … −1.0002 with R</w:t>
      </w:r>
      <w:r>
        <w:rPr>
          <w:b w:val="0"/>
          <w:i w:val="0"/>
          <w:vertAlign w:val="superscript"/>
        </w:rPr>
        <w:t>2</w:t>
      </w:r>
      <w:r>
        <w:rPr>
          <w:b w:val="0"/>
          <w:i w:val="0"/>
          <w:vertAlign w:val="superscript"/>
        </w:rPr>
        <w:t xml:space="preserve"> = 0.9995–0.9999 on four states. This monograph strengthens the statement to an </w:t>
      </w:r>
      <w:r>
        <w:rPr>
          <w:b/>
          <w:i w:val="0"/>
          <w:vertAlign w:val="superscript"/>
        </w:rPr>
        <w:t>exact identity</w:t>
      </w:r>
      <w:r>
        <w:rPr>
          <w:b/>
          <w:i w:val="0"/>
          <w:vertAlign w:val="superscript"/>
        </w:rPr>
        <w:t>. Since div(n×u) = −(n·ω) and div(n(n·u)) = (n·∇)(n·u) for a constant axis, the following holds exactly:</w:t>
      </w:r>
    </w:p>
    <w:p>
      <w:pPr>
        <w:ind w:left="454"/>
        <w:pBdr>
          <w:left w:val="single" w:sz="12" w:color="3aa0c2"/>
        </w:pBdr>
      </w:pPr>
      <w:r>
        <w:rPr>
          <w:b w:val="0"/>
          <w:i/>
          <w:color w:val="1A1A1A"/>
        </w:rPr>
        <w:t>div(R</w:t>
      </w:r>
      <w:r>
        <w:rPr>
          <w:b w:val="0"/>
          <w:i/>
          <w:color w:val="1A1A1A"/>
          <w:vertAlign w:val="subscript"/>
        </w:rPr>
        <w:t>b</w:t>
      </w:r>
      <w:r>
        <w:rPr>
          <w:b w:val="0"/>
          <w:i/>
          <w:color w:val="1A1A1A"/>
          <w:vertAlign w:val="subscript"/>
        </w:rPr>
        <w:t>u) = +sin θ</w:t>
      </w:r>
      <w:r>
        <w:rPr>
          <w:b w:val="0"/>
          <w:i/>
          <w:color w:val="1A1A1A"/>
          <w:vertAlign w:val="subscript"/>
        </w:rPr>
        <w:t>b</w:t>
      </w:r>
      <w:r>
        <w:rPr>
          <w:b w:val="0"/>
          <w:i/>
          <w:color w:val="1A1A1A"/>
          <w:vertAlign w:val="subscript"/>
        </w:rPr>
        <w:t>·(n</w:t>
      </w:r>
      <w:r>
        <w:rPr>
          <w:b w:val="0"/>
          <w:i/>
          <w:color w:val="1A1A1A"/>
          <w:vertAlign w:val="subscript"/>
        </w:rPr>
        <w:t>b</w:t>
      </w:r>
      <w:r>
        <w:rPr>
          <w:b w:val="0"/>
          <w:i/>
          <w:color w:val="1A1A1A"/>
          <w:vertAlign w:val="subscript"/>
        </w:rPr>
        <w:t>·ω) + (1 − cos θ</w:t>
      </w:r>
      <w:r>
        <w:rPr>
          <w:b w:val="0"/>
          <w:i/>
          <w:color w:val="1A1A1A"/>
          <w:vertAlign w:val="subscript"/>
        </w:rPr>
        <w:t>b</w:t>
      </w:r>
      <w:r>
        <w:rPr>
          <w:b w:val="0"/>
          <w:i/>
          <w:color w:val="1A1A1A"/>
          <w:vertAlign w:val="subscript"/>
        </w:rPr>
        <w:t>)·(n</w:t>
      </w:r>
      <w:r>
        <w:rPr>
          <w:b w:val="0"/>
          <w:i/>
          <w:color w:val="1A1A1A"/>
          <w:vertAlign w:val="subscript"/>
        </w:rPr>
        <w:t>b</w:t>
      </w:r>
      <w:r>
        <w:rPr>
          <w:b w:val="0"/>
          <w:i/>
          <w:color w:val="1A1A1A"/>
          <w:vertAlign w:val="subscript"/>
        </w:rPr>
        <w:t>·∇)(n</w:t>
      </w:r>
      <w:r>
        <w:rPr>
          <w:b w:val="0"/>
          <w:i/>
          <w:color w:val="1A1A1A"/>
          <w:vertAlign w:val="subscript"/>
        </w:rPr>
        <w:t>b</w:t>
      </w:r>
      <w:r>
        <w:rPr>
          <w:b w:val="0"/>
          <w:i/>
          <w:color w:val="1A1A1A"/>
          <w:vertAlign w:val="subscript"/>
        </w:rPr>
        <w:t>·u) — the identity holds pointwise, for any incompressible field, with no remainder term.</w:t>
      </w:r>
    </w:p>
    <w:p>
      <w:pPr>
        <w:jc w:val="both"/>
      </w:pPr>
      <w:r>
        <w:rPr>
          <w:b w:val="0"/>
          <w:i w:val="0"/>
        </w:rPr>
        <w:t>The plus sign distinguishes the exact form from the familiar first-order writing: div(n×u) = −(n·ω) flips the sign, so −sin θ·div(n×u) = +sin θ·(n·ω). The pointwise regression of div(R</w:t>
      </w:r>
      <w:r>
        <w:rPr>
          <w:b w:val="0"/>
          <w:i w:val="0"/>
          <w:vertAlign w:val="subscript"/>
        </w:rPr>
        <w:t>b</w:t>
      </w:r>
      <w:r>
        <w:rPr>
          <w:b w:val="0"/>
          <w:i w:val="0"/>
          <w:vertAlign w:val="subscript"/>
        </w:rPr>
        <w:t>u) against the right-hand side yields slope 1.000000 and R</w:t>
      </w:r>
      <w:r>
        <w:rPr>
          <w:b w:val="0"/>
          <w:i w:val="0"/>
          <w:vertAlign w:val="superscript"/>
        </w:rPr>
        <w:t>2</w:t>
      </w:r>
      <w:r>
        <w:rPr>
          <w:b w:val="0"/>
          <w:i w:val="0"/>
          <w:vertAlign w:val="superscript"/>
        </w:rPr>
        <w:t xml:space="preserve"> = 1.00000000 on all five states of battery H (chapter 8) — the identity is verified at machine precision rather than «to leading order». The gradient term is O(θ</w:t>
      </w:r>
      <w:r>
        <w:rPr>
          <w:b w:val="0"/>
          <w:i w:val="0"/>
          <w:vertAlign w:val="superscript"/>
        </w:rPr>
        <w:t>2</w:t>
      </w:r>
      <w:r>
        <w:rPr>
          <w:b w:val="0"/>
          <w:i w:val="0"/>
          <w:vertAlign w:val="superscript"/>
        </w:rPr>
        <w:t>) pointwise, yet its L</w:t>
      </w:r>
      <w:r>
        <w:rPr>
          <w:b w:val="0"/>
          <w:i w:val="0"/>
          <w:vertAlign w:val="superscript"/>
        </w:rPr>
        <w:t>1</w:t>
      </w:r>
      <w:r>
        <w:rPr>
          <w:b w:val="0"/>
          <w:i w:val="0"/>
          <w:vertAlign w:val="superscript"/>
        </w:rPr>
        <w:t xml:space="preserve"> contribution integrates to a few percent for tubular flows — which removes the seemingly unexplained 3% channel offset noted earlier.</w:t>
      </w:r>
    </w:p>
    <w:p>
      <w:pPr>
        <w:pStyle w:val="Heading1"/>
      </w:pPr>
      <w:bookmarkStart w:id="100002" w:name="_Toc100002"/>
      <w:r>
        <w:t>3. The b-charge: an operational definition of the amount of correction</w:t>
      </w:r>
      <w:bookmarkEnd w:id="100002"/>
    </w:p>
    <w:p>
      <w:pPr>
        <w:jc w:val="both"/>
      </w:pPr>
      <w:r>
        <w:rPr>
          <w:b w:val="0"/>
          <w:i w:val="0"/>
        </w:rPr>
        <w:t>The exact identity suggests a measurable quantity on which the correction is «written». Integrate the magnitude of the divergence after one pointwise kick: Q</w:t>
      </w:r>
      <w:r>
        <w:rPr>
          <w:b w:val="0"/>
          <w:i w:val="0"/>
          <w:vertAlign w:val="subscript"/>
        </w:rPr>
        <w:t>b</w:t>
      </w:r>
      <w:r>
        <w:rPr>
          <w:b w:val="0"/>
          <w:i w:val="0"/>
          <w:vertAlign w:val="subscript"/>
        </w:rPr>
        <w:t xml:space="preserve"> = ∫|div(R</w:t>
      </w:r>
      <w:r>
        <w:rPr>
          <w:b w:val="0"/>
          <w:i w:val="0"/>
          <w:vertAlign w:val="subscript"/>
        </w:rPr>
        <w:t>b</w:t>
      </w:r>
      <w:r>
        <w:rPr>
          <w:b w:val="0"/>
          <w:i w:val="0"/>
          <w:vertAlign w:val="subscript"/>
        </w:rPr>
        <w:t>u)|dV. By the identity and the triangle inequality θ</w:t>
      </w:r>
      <w:r>
        <w:rPr>
          <w:b w:val="0"/>
          <w:i w:val="0"/>
          <w:vertAlign w:val="subscript"/>
        </w:rPr>
        <w:t>b</w:t>
      </w:r>
      <w:r>
        <w:rPr>
          <w:b w:val="0"/>
          <w:i w:val="0"/>
          <w:vertAlign w:val="subscript"/>
        </w:rPr>
        <w:t>·B ≤ Q</w:t>
      </w:r>
      <w:r>
        <w:rPr>
          <w:b w:val="0"/>
          <w:i w:val="0"/>
          <w:vertAlign w:val="subscript"/>
        </w:rPr>
        <w:t>b</w:t>
      </w:r>
      <w:r>
        <w:rPr>
          <w:b w:val="0"/>
          <w:i w:val="0"/>
          <w:vertAlign w:val="subscript"/>
        </w:rPr>
        <w:t xml:space="preserve"> ≤ θ</w:t>
      </w:r>
      <w:r>
        <w:rPr>
          <w:b w:val="0"/>
          <w:i w:val="0"/>
          <w:vertAlign w:val="subscript"/>
        </w:rPr>
        <w:t>b</w:t>
      </w:r>
      <w:r>
        <w:rPr>
          <w:b w:val="0"/>
          <w:i w:val="0"/>
          <w:vertAlign w:val="subscript"/>
        </w:rPr>
        <w:t>·B + (1 − cos θ</w:t>
      </w:r>
      <w:r>
        <w:rPr>
          <w:b w:val="0"/>
          <w:i w:val="0"/>
          <w:vertAlign w:val="subscript"/>
        </w:rPr>
        <w:t>b</w:t>
      </w:r>
      <w:r>
        <w:rPr>
          <w:b w:val="0"/>
          <w:i w:val="0"/>
          <w:vertAlign w:val="subscript"/>
        </w:rPr>
        <w:t>)·G, where B = ∫|n</w:t>
      </w:r>
      <w:r>
        <w:rPr>
          <w:b w:val="0"/>
          <w:i w:val="0"/>
          <w:vertAlign w:val="subscript"/>
        </w:rPr>
        <w:t>b</w:t>
      </w:r>
      <w:r>
        <w:rPr>
          <w:b w:val="0"/>
          <w:i w:val="0"/>
          <w:vertAlign w:val="subscript"/>
        </w:rPr>
        <w:t xml:space="preserve">·ω|dV is the </w:t>
      </w:r>
      <w:r>
        <w:rPr>
          <w:b/>
          <w:i w:val="0"/>
          <w:vertAlign w:val="subscript"/>
        </w:rPr>
        <w:t>b-charge</w:t>
      </w:r>
      <w:r>
        <w:rPr>
          <w:b/>
          <w:i w:val="0"/>
          <w:vertAlign w:val="subscript"/>
        </w:rPr>
        <w:t xml:space="preserve"> and G = ∫|(n</w:t>
      </w:r>
      <w:r>
        <w:rPr>
          <w:b/>
          <w:i w:val="0"/>
          <w:vertAlign w:val="subscript"/>
        </w:rPr>
        <w:t>b</w:t>
      </w:r>
      <w:r>
        <w:rPr>
          <w:b/>
          <w:i w:val="0"/>
          <w:vertAlign w:val="subscript"/>
        </w:rPr>
        <w:t>·∇)(n</w:t>
      </w:r>
      <w:r>
        <w:rPr>
          <w:b/>
          <w:i w:val="0"/>
          <w:vertAlign w:val="subscript"/>
        </w:rPr>
        <w:t>b</w:t>
      </w:r>
      <w:r>
        <w:rPr>
          <w:b/>
          <w:i w:val="0"/>
          <w:vertAlign w:val="subscript"/>
        </w:rPr>
        <w:t xml:space="preserve">·u)|dV. The quantity B is precisely the «rotating volume»: the volume of liquid weighted by the vorticity projection onto the correction axis. </w:t>
      </w:r>
      <w:r>
        <w:rPr>
          <w:b/>
          <w:i w:val="0"/>
          <w:vertAlign w:val="subscript"/>
        </w:rPr>
        <w:t>One correction</w:t>
      </w:r>
      <w:r>
        <w:rPr>
          <w:b/>
          <w:i w:val="0"/>
          <w:vertAlign w:val="subscript"/>
        </w:rPr>
        <w:t xml:space="preserve"> is the flux of one kick, Q</w:t>
      </w:r>
      <w:r>
        <w:rPr>
          <w:b/>
          <w:i w:val="0"/>
          <w:vertAlign w:val="subscript"/>
        </w:rPr>
        <w:t>b</w:t>
      </w:r>
      <w:r>
        <w:rPr>
          <w:b/>
          <w:i w:val="0"/>
          <w:vertAlign w:val="subscript"/>
        </w:rPr>
        <w:t xml:space="preserve"> = θ</w:t>
      </w:r>
      <w:r>
        <w:rPr>
          <w:b/>
          <w:i w:val="0"/>
          <w:vertAlign w:val="subscript"/>
        </w:rPr>
        <w:t>b</w:t>
      </w:r>
      <w:r>
        <w:rPr>
          <w:b/>
          <w:i w:val="0"/>
          <w:vertAlign w:val="subscript"/>
        </w:rPr>
        <w:t>·B — so the hypothesis «one vortex, one correction» becomes a statement about the additivity of the b-charge, testable by a number.</w:t>
      </w:r>
    </w:p>
    <w:p>
      <w:pPr>
        <w:jc w:val="both"/>
      </w:pPr>
      <w:r>
        <w:rPr>
          <w:b w:val="0"/>
          <w:i w:val="0"/>
        </w:rPr>
        <w:t xml:space="preserve">A convenient normalized </w:t>
      </w:r>
      <w:r>
        <w:rPr>
          <w:b/>
          <w:i w:val="0"/>
        </w:rPr>
        <w:t>flux monitor</w:t>
      </w:r>
      <w:r>
        <w:rPr>
          <w:b/>
          <w:i w:val="0"/>
        </w:rPr>
        <w:t xml:space="preserve"> is m = Q</w:t>
      </w:r>
      <w:r>
        <w:rPr>
          <w:b/>
          <w:i w:val="0"/>
          <w:vertAlign w:val="subscript"/>
        </w:rPr>
        <w:t>b</w:t>
      </w:r>
      <w:r>
        <w:rPr>
          <w:b/>
          <w:i w:val="0"/>
          <w:vertAlign w:val="subscript"/>
        </w:rPr>
        <w:t>/(θ</w:t>
      </w:r>
      <w:r>
        <w:rPr>
          <w:b/>
          <w:i w:val="0"/>
          <w:vertAlign w:val="subscript"/>
        </w:rPr>
        <w:t>b&gt;</w:t>
      </w:r>
      <w:r>
        <w:rPr>
          <w:b/>
          <w:i w:val="0"/>
          <w:vertAlign w:val="subscript"/>
        </w:rPr>
        <w:t>·B). For any flow m = 1 + O(θ</w:t>
      </w:r>
      <w:r>
        <w:rPr>
          <w:b/>
          <w:i w:val="0"/>
          <w:vertAlign w:val="subscript"/>
        </w:rPr>
        <w:t>b</w:t>
      </w:r>
      <w:r>
        <w:rPr>
          <w:b/>
          <w:i w:val="0"/>
          <w:vertAlign w:val="subscript"/>
        </w:rPr>
        <w:t>): strictly, |m − sin θ</w:t>
      </w:r>
      <w:r>
        <w:rPr>
          <w:b/>
          <w:i w:val="0"/>
          <w:vertAlign w:val="subscript"/>
        </w:rPr>
        <w:t>b</w:t>
      </w:r>
      <w:r>
        <w:rPr>
          <w:b/>
          <w:i w:val="0"/>
          <w:vertAlign w:val="subscript"/>
        </w:rPr>
        <w:t>/θ</w:t>
      </w:r>
      <w:r>
        <w:rPr>
          <w:b/>
          <w:i w:val="0"/>
          <w:vertAlign w:val="subscript"/>
        </w:rPr>
        <w:t>b</w:t>
      </w:r>
      <w:r>
        <w:rPr>
          <w:b/>
          <w:i w:val="0"/>
          <w:vertAlign w:val="subscript"/>
        </w:rPr>
        <w:t>| ≤ tan(θ</w:t>
      </w:r>
      <w:r>
        <w:rPr>
          <w:b/>
          <w:i w:val="0"/>
          <w:vertAlign w:val="subscript"/>
        </w:rPr>
        <w:t>b</w:t>
      </w:r>
      <w:r>
        <w:rPr>
          <w:b/>
          <w:i w:val="0"/>
          <w:vertAlign w:val="subscript"/>
        </w:rPr>
        <w:t xml:space="preserve">/2)·D(u), with D(u) = G/B the ratio of the gradient and vorticity norms. The monitor is thus not a new invariant but a </w:t>
      </w:r>
      <w:r>
        <w:rPr>
          <w:b/>
          <w:i w:val="0"/>
          <w:vertAlign w:val="subscript"/>
        </w:rPr>
        <w:t>well-posedness indicator</w:t>
      </w:r>
      <w:r>
        <w:rPr>
          <w:b/>
          <w:i w:val="0"/>
          <w:vertAlign w:val="subscript"/>
        </w:rPr>
        <w:t xml:space="preserve"> of the first-order identity: it must be close to one, and its deviation is predictable from D(u) of the specific flow. Measured values: 0.999688 on Taylor–Green (D ≈ 0.31), 1.007–1.032 on single rings (D ≈ 0.94–1.98), 1.016 on the eight-ring lattice — all inside the rigorous bound with margin (chapter 8, experiment H). Since v2.2.0 the monitor is part of the standard lab audit (chapter 9).</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129"/>
            <w:shd w:val="clear" w:fill="92761F"/>
          </w:tcPr>
          <w:p>
            <w:pPr>
              <w:spacing w:after="40"/>
              <w:jc w:val="center"/>
            </w:pPr>
            <w:r/>
            <w:r>
              <w:rPr>
                <w:b/>
                <w:i w:val="0"/>
                <w:color w:val="FFFFFF"/>
                <w:sz w:val="18"/>
              </w:rPr>
              <w:t>Quantity</w:t>
            </w:r>
          </w:p>
        </w:tc>
        <w:tc>
          <w:tcPr>
            <w:tcW w:type="dxa" w:w="2823"/>
            <w:shd w:val="clear" w:fill="92761F"/>
          </w:tcPr>
          <w:p>
            <w:pPr>
              <w:spacing w:after="40"/>
              <w:jc w:val="center"/>
            </w:pPr>
            <w:r/>
            <w:r>
              <w:rPr>
                <w:b/>
                <w:i w:val="0"/>
                <w:color w:val="FFFFFF"/>
                <w:sz w:val="18"/>
              </w:rPr>
              <w:t>Definition</w:t>
            </w:r>
          </w:p>
        </w:tc>
        <w:tc>
          <w:tcPr>
            <w:tcW w:type="dxa" w:w="3576"/>
            <w:shd w:val="clear" w:fill="92761F"/>
          </w:tcPr>
          <w:p>
            <w:pPr>
              <w:spacing w:after="40"/>
              <w:jc w:val="center"/>
            </w:pPr>
            <w:r/>
            <w:r>
              <w:rPr>
                <w:b/>
                <w:i w:val="0"/>
                <w:color w:val="FFFFFF"/>
                <w:sz w:val="18"/>
              </w:rPr>
              <w:t>Meaning</w:t>
            </w:r>
          </w:p>
        </w:tc>
        <w:tc>
          <w:tcPr>
            <w:tcW w:type="dxa" w:w="1882"/>
            <w:shd w:val="clear" w:fill="92761F"/>
          </w:tcPr>
          <w:p>
            <w:pPr>
              <w:spacing w:after="40"/>
              <w:jc w:val="center"/>
            </w:pPr>
            <w:r/>
            <w:r>
              <w:rPr>
                <w:b/>
                <w:i w:val="0"/>
                <w:color w:val="FFFFFF"/>
                <w:sz w:val="18"/>
              </w:rPr>
              <w:t>Dimension (code)</w:t>
            </w:r>
          </w:p>
        </w:tc>
      </w:tr>
      <w:tr>
        <w:tc>
          <w:tcPr>
            <w:tcW w:type="dxa" w:w="1129"/>
          </w:tcPr>
          <w:p>
            <w:pPr>
              <w:spacing w:after="40"/>
              <w:jc w:val="center"/>
            </w:pPr>
            <w:r/>
            <w:r>
              <w:rPr>
                <w:b w:val="0"/>
                <w:i w:val="0"/>
                <w:color w:val="1A1A1A"/>
                <w:sz w:val="18"/>
              </w:rPr>
              <w:t>B</w:t>
            </w:r>
          </w:p>
        </w:tc>
        <w:tc>
          <w:tcPr>
            <w:tcW w:type="dxa" w:w="2823"/>
          </w:tcPr>
          <w:p>
            <w:pPr>
              <w:spacing w:after="40"/>
            </w:pPr>
            <w:r/>
            <w:r>
              <w:rPr>
                <w:b w:val="0"/>
                <w:i w:val="0"/>
                <w:color w:val="1A1A1A"/>
                <w:sz w:val="18"/>
              </w:rPr>
              <w:t>∫|n</w:t>
            </w:r>
            <w:r>
              <w:rPr>
                <w:b w:val="0"/>
                <w:i w:val="0"/>
                <w:color w:val="1A1A1A"/>
                <w:sz w:val="18"/>
                <w:vertAlign w:val="subscript"/>
              </w:rPr>
              <w:t>b</w:t>
            </w:r>
            <w:r>
              <w:rPr>
                <w:b w:val="0"/>
                <w:i w:val="0"/>
                <w:color w:val="1A1A1A"/>
                <w:sz w:val="18"/>
                <w:vertAlign w:val="subscript"/>
              </w:rPr>
              <w:t>·ω|dV</w:t>
            </w:r>
          </w:p>
        </w:tc>
        <w:tc>
          <w:tcPr>
            <w:tcW w:type="dxa" w:w="3576"/>
          </w:tcPr>
          <w:p>
            <w:pPr>
              <w:spacing w:after="40"/>
            </w:pPr>
            <w:r/>
            <w:r>
              <w:rPr>
                <w:b w:val="0"/>
                <w:i w:val="0"/>
                <w:color w:val="1A1A1A"/>
                <w:sz w:val="18"/>
              </w:rPr>
              <w:t>b-charge — rotating volume</w:t>
            </w:r>
          </w:p>
        </w:tc>
        <w:tc>
          <w:tcPr>
            <w:tcW w:type="dxa" w:w="1882"/>
          </w:tcPr>
          <w:p>
            <w:pPr>
              <w:spacing w:after="40"/>
              <w:jc w:val="center"/>
            </w:pPr>
            <w:r/>
            <w:r>
              <w:rPr>
                <w:b w:val="0"/>
                <w:i w:val="0"/>
                <w:color w:val="1A1A1A"/>
                <w:sz w:val="18"/>
              </w:rPr>
              <w:t>L</w:t>
            </w:r>
            <w:r>
              <w:rPr>
                <w:b w:val="0"/>
                <w:i w:val="0"/>
                <w:color w:val="1A1A1A"/>
                <w:sz w:val="18"/>
                <w:vertAlign w:val="superscript"/>
              </w:rPr>
              <w:t>3</w:t>
            </w:r>
            <w:r>
              <w:rPr>
                <w:b w:val="0"/>
                <w:i w:val="0"/>
                <w:color w:val="1A1A1A"/>
                <w:sz w:val="18"/>
                <w:vertAlign w:val="superscript"/>
              </w:rPr>
              <w:t>/T</w:t>
            </w:r>
          </w:p>
        </w:tc>
      </w:tr>
      <w:tr>
        <w:tc>
          <w:tcPr>
            <w:tcW w:type="dxa" w:w="1129"/>
            <w:shd w:val="clear" w:fill="F4F1E8"/>
          </w:tcPr>
          <w:p>
            <w:pPr>
              <w:spacing w:after="40"/>
              <w:jc w:val="center"/>
            </w:pPr>
            <w:r/>
            <w:r>
              <w:rPr>
                <w:b w:val="0"/>
                <w:i w:val="0"/>
                <w:color w:val="1A1A1A"/>
                <w:sz w:val="18"/>
              </w:rPr>
              <w:t>Q</w:t>
            </w:r>
            <w:r>
              <w:rPr>
                <w:b w:val="0"/>
                <w:i w:val="0"/>
                <w:color w:val="1A1A1A"/>
                <w:sz w:val="18"/>
                <w:vertAlign w:val="subscript"/>
              </w:rPr>
              <w:t>b</w:t>
            </w:r>
          </w:p>
        </w:tc>
        <w:tc>
          <w:tcPr>
            <w:tcW w:type="dxa" w:w="2823"/>
            <w:shd w:val="clear" w:fill="F4F1E8"/>
          </w:tcPr>
          <w:p>
            <w:pPr>
              <w:spacing w:after="40"/>
            </w:pPr>
            <w:r/>
            <w:r>
              <w:rPr>
                <w:b w:val="0"/>
                <w:i w:val="0"/>
                <w:color w:val="1A1A1A"/>
                <w:sz w:val="18"/>
              </w:rPr>
              <w:t>∫|div(R</w:t>
            </w:r>
            <w:r>
              <w:rPr>
                <w:b w:val="0"/>
                <w:i w:val="0"/>
                <w:color w:val="1A1A1A"/>
                <w:sz w:val="18"/>
                <w:vertAlign w:val="subscript"/>
              </w:rPr>
              <w:t>b</w:t>
            </w:r>
            <w:r>
              <w:rPr>
                <w:b w:val="0"/>
                <w:i w:val="0"/>
                <w:color w:val="1A1A1A"/>
                <w:sz w:val="18"/>
                <w:vertAlign w:val="subscript"/>
              </w:rPr>
              <w:t>u)|dV</w:t>
            </w:r>
          </w:p>
        </w:tc>
        <w:tc>
          <w:tcPr>
            <w:tcW w:type="dxa" w:w="3576"/>
            <w:shd w:val="clear" w:fill="F4F1E8"/>
          </w:tcPr>
          <w:p>
            <w:pPr>
              <w:spacing w:after="40"/>
            </w:pPr>
            <w:r/>
            <w:r>
              <w:rPr>
                <w:b w:val="0"/>
                <w:i w:val="0"/>
                <w:color w:val="1A1A1A"/>
                <w:sz w:val="18"/>
              </w:rPr>
              <w:t>flux of one kick</w:t>
            </w:r>
          </w:p>
        </w:tc>
        <w:tc>
          <w:tcPr>
            <w:tcW w:type="dxa" w:w="1882"/>
            <w:shd w:val="clear" w:fill="F4F1E8"/>
          </w:tcPr>
          <w:p>
            <w:pPr>
              <w:spacing w:after="40"/>
              <w:jc w:val="center"/>
            </w:pPr>
            <w:r/>
            <w:r>
              <w:rPr>
                <w:b w:val="0"/>
                <w:i w:val="0"/>
                <w:color w:val="1A1A1A"/>
                <w:sz w:val="18"/>
              </w:rPr>
              <w:t>L</w:t>
            </w:r>
            <w:r>
              <w:rPr>
                <w:b w:val="0"/>
                <w:i w:val="0"/>
                <w:color w:val="1A1A1A"/>
                <w:sz w:val="18"/>
                <w:vertAlign w:val="superscript"/>
              </w:rPr>
              <w:t>3</w:t>
            </w:r>
            <w:r>
              <w:rPr>
                <w:b w:val="0"/>
                <w:i w:val="0"/>
                <w:color w:val="1A1A1A"/>
                <w:sz w:val="18"/>
                <w:vertAlign w:val="superscript"/>
              </w:rPr>
              <w:t>/T</w:t>
            </w:r>
            <w:r>
              <w:rPr>
                <w:b w:val="0"/>
                <w:i w:val="0"/>
                <w:color w:val="1A1A1A"/>
                <w:sz w:val="18"/>
                <w:vertAlign w:val="superscript"/>
              </w:rPr>
              <w:t>2</w:t>
            </w:r>
          </w:p>
        </w:tc>
      </w:tr>
      <w:tr>
        <w:tc>
          <w:tcPr>
            <w:tcW w:type="dxa" w:w="1129"/>
          </w:tcPr>
          <w:p>
            <w:pPr>
              <w:spacing w:after="40"/>
              <w:jc w:val="center"/>
            </w:pPr>
            <w:r/>
            <w:r>
              <w:rPr>
                <w:b w:val="0"/>
                <w:i w:val="0"/>
                <w:color w:val="1A1A1A"/>
                <w:sz w:val="18"/>
              </w:rPr>
              <w:t>m</w:t>
            </w:r>
          </w:p>
        </w:tc>
        <w:tc>
          <w:tcPr>
            <w:tcW w:type="dxa" w:w="2823"/>
          </w:tcPr>
          <w:p>
            <w:pPr>
              <w:spacing w:after="40"/>
            </w:pPr>
            <w:r/>
            <w:r>
              <w:rPr>
                <w:b w:val="0"/>
                <w:i w:val="0"/>
                <w:color w:val="1A1A1A"/>
                <w:sz w:val="18"/>
              </w:rPr>
              <w:t>Q</w:t>
            </w:r>
            <w:r>
              <w:rPr>
                <w:b w:val="0"/>
                <w:i w:val="0"/>
                <w:color w:val="1A1A1A"/>
                <w:sz w:val="18"/>
                <w:vertAlign w:val="subscript"/>
              </w:rPr>
              <w:t>b</w:t>
            </w:r>
            <w:r>
              <w:rPr>
                <w:b w:val="0"/>
                <w:i w:val="0"/>
                <w:color w:val="1A1A1A"/>
                <w:sz w:val="18"/>
                <w:vertAlign w:val="subscript"/>
              </w:rPr>
              <w:t>/(θ</w:t>
            </w:r>
            <w:r>
              <w:rPr>
                <w:b w:val="0"/>
                <w:i w:val="0"/>
                <w:color w:val="1A1A1A"/>
                <w:sz w:val="18"/>
                <w:vertAlign w:val="subscript"/>
              </w:rPr>
              <w:t>b</w:t>
            </w:r>
            <w:r>
              <w:rPr>
                <w:b w:val="0"/>
                <w:i w:val="0"/>
                <w:color w:val="1A1A1A"/>
                <w:sz w:val="18"/>
                <w:vertAlign w:val="subscript"/>
              </w:rPr>
              <w:t>·B)</w:t>
            </w:r>
          </w:p>
        </w:tc>
        <w:tc>
          <w:tcPr>
            <w:tcW w:type="dxa" w:w="3576"/>
          </w:tcPr>
          <w:p>
            <w:pPr>
              <w:spacing w:after="40"/>
            </w:pPr>
            <w:r/>
            <w:r>
              <w:rPr>
                <w:b w:val="0"/>
                <w:i w:val="0"/>
                <w:color w:val="1A1A1A"/>
                <w:sz w:val="18"/>
              </w:rPr>
              <w:t>flux-identity monitor</w:t>
            </w:r>
          </w:p>
        </w:tc>
        <w:tc>
          <w:tcPr>
            <w:tcW w:type="dxa" w:w="1882"/>
          </w:tcPr>
          <w:p>
            <w:pPr>
              <w:spacing w:after="40"/>
              <w:jc w:val="center"/>
            </w:pPr>
            <w:r/>
            <w:r>
              <w:rPr>
                <w:b w:val="0"/>
                <w:i w:val="0"/>
                <w:color w:val="1A1A1A"/>
                <w:sz w:val="18"/>
              </w:rPr>
              <w:t>dimensionless</w:t>
            </w:r>
          </w:p>
        </w:tc>
      </w:tr>
      <w:tr>
        <w:tc>
          <w:tcPr>
            <w:tcW w:type="dxa" w:w="1129"/>
            <w:shd w:val="clear" w:fill="F4F1E8"/>
          </w:tcPr>
          <w:p>
            <w:pPr>
              <w:spacing w:after="40"/>
              <w:jc w:val="center"/>
            </w:pPr>
            <w:r/>
            <w:r>
              <w:rPr>
                <w:b w:val="0"/>
                <w:i w:val="0"/>
                <w:color w:val="1A1A1A"/>
                <w:sz w:val="18"/>
              </w:rPr>
              <w:t>D(u)</w:t>
            </w:r>
          </w:p>
        </w:tc>
        <w:tc>
          <w:tcPr>
            <w:tcW w:type="dxa" w:w="2823"/>
            <w:shd w:val="clear" w:fill="F4F1E8"/>
          </w:tcPr>
          <w:p>
            <w:pPr>
              <w:spacing w:after="40"/>
            </w:pPr>
            <w:r/>
            <w:r>
              <w:rPr>
                <w:b w:val="0"/>
                <w:i w:val="0"/>
                <w:color w:val="1A1A1A"/>
                <w:sz w:val="18"/>
              </w:rPr>
              <w:t>G/B</w:t>
            </w:r>
          </w:p>
        </w:tc>
        <w:tc>
          <w:tcPr>
            <w:tcW w:type="dxa" w:w="3576"/>
            <w:shd w:val="clear" w:fill="F4F1E8"/>
          </w:tcPr>
          <w:p>
            <w:pPr>
              <w:spacing w:after="40"/>
            </w:pPr>
            <w:r/>
            <w:r>
              <w:rPr>
                <w:b w:val="0"/>
                <w:i w:val="0"/>
                <w:color w:val="1A1A1A"/>
                <w:sz w:val="18"/>
              </w:rPr>
              <w:t>relative gradient term</w:t>
            </w:r>
          </w:p>
        </w:tc>
        <w:tc>
          <w:tcPr>
            <w:tcW w:type="dxa" w:w="1882"/>
            <w:shd w:val="clear" w:fill="F4F1E8"/>
          </w:tcPr>
          <w:p>
            <w:pPr>
              <w:spacing w:after="40"/>
              <w:jc w:val="center"/>
            </w:pPr>
            <w:r/>
            <w:r>
              <w:rPr>
                <w:b w:val="0"/>
                <w:i w:val="0"/>
                <w:color w:val="1A1A1A"/>
                <w:sz w:val="18"/>
              </w:rPr>
              <w:t>dimensionless</w:t>
            </w:r>
          </w:p>
        </w:tc>
      </w:tr>
      <w:tr>
        <w:tc>
          <w:tcPr>
            <w:tcW w:type="dxa" w:w="1129"/>
          </w:tcPr>
          <w:p>
            <w:pPr>
              <w:spacing w:after="40"/>
              <w:jc w:val="center"/>
            </w:pPr>
            <w:r/>
            <w:r>
              <w:rPr>
                <w:b w:val="0"/>
                <w:i w:val="0"/>
                <w:color w:val="1A1A1A"/>
                <w:sz w:val="18"/>
              </w:rPr>
              <w:t>V</w:t>
            </w:r>
            <w:r>
              <w:rPr>
                <w:b w:val="0"/>
                <w:i w:val="0"/>
                <w:color w:val="1A1A1A"/>
                <w:sz w:val="18"/>
                <w:vertAlign w:val="subscript"/>
              </w:rPr>
              <w:t>1</w:t>
            </w:r>
          </w:p>
        </w:tc>
        <w:tc>
          <w:tcPr>
            <w:tcW w:type="dxa" w:w="2823"/>
          </w:tcPr>
          <w:p>
            <w:pPr>
              <w:spacing w:after="40"/>
            </w:pPr>
            <w:r/>
            <w:r>
              <w:rPr>
                <w:b w:val="0"/>
                <w:i w:val="0"/>
                <w:color w:val="1A1A1A"/>
                <w:sz w:val="18"/>
              </w:rPr>
              <w:t>4π + 2√3 ≈ 16.02</w:t>
            </w:r>
          </w:p>
        </w:tc>
        <w:tc>
          <w:tcPr>
            <w:tcW w:type="dxa" w:w="3576"/>
          </w:tcPr>
          <w:p>
            <w:pPr>
              <w:spacing w:after="40"/>
            </w:pPr>
            <w:r/>
            <w:r>
              <w:rPr>
                <w:b w:val="0"/>
                <w:i w:val="0"/>
                <w:color w:val="1A1A1A"/>
                <w:sz w:val="18"/>
              </w:rPr>
              <w:t>elementary b-volume at ω = 1</w:t>
            </w:r>
          </w:p>
        </w:tc>
        <w:tc>
          <w:tcPr>
            <w:tcW w:type="dxa" w:w="1882"/>
          </w:tcPr>
          <w:p>
            <w:pPr>
              <w:spacing w:after="40"/>
              <w:jc w:val="center"/>
            </w:pPr>
            <w:r/>
            <w:r>
              <w:rPr>
                <w:b w:val="0"/>
                <w:i w:val="0"/>
                <w:color w:val="1A1A1A"/>
                <w:sz w:val="18"/>
              </w:rPr>
              <w:t>L</w:t>
            </w:r>
            <w:r>
              <w:rPr>
                <w:b w:val="0"/>
                <w:i w:val="0"/>
                <w:color w:val="1A1A1A"/>
                <w:sz w:val="18"/>
                <w:vertAlign w:val="superscript"/>
              </w:rPr>
              <w:t>3</w:t>
            </w:r>
          </w:p>
        </w:tc>
      </w:tr>
    </w:tbl>
    <w:p>
      <w:pPr>
        <w:spacing w:before="60"/>
        <w:jc w:val="center"/>
      </w:pPr>
      <w:r>
        <w:rPr>
          <w:b w:val="0"/>
          <w:i/>
          <w:color w:val="6A6A6A"/>
          <w:sz w:val="18"/>
        </w:rPr>
        <w:t>Table 1. Glossary: measurable quantities.</w:t>
      </w:r>
    </w:p>
    <w:p>
      <w:pPr>
        <w:pStyle w:val="Heading1"/>
      </w:pPr>
      <w:bookmarkStart w:id="100003" w:name="_Toc100003"/>
      <w:r>
        <w:t>4. The elementary b-volume: what «which volume is one correction» means</w:t>
      </w:r>
      <w:bookmarkEnd w:id="100003"/>
    </w:p>
    <w:p>
      <w:pPr>
        <w:jc w:val="both"/>
      </w:pPr>
      <w:r>
        <w:rPr>
          <w:b w:val="0"/>
          <w:i w:val="0"/>
        </w:rPr>
        <w:t>For an axisymmetric ring with circulation Γ, radius R</w:t>
      </w:r>
      <w:r>
        <w:rPr>
          <w:b w:val="0"/>
          <w:i w:val="0"/>
          <w:vertAlign w:val="subscript"/>
        </w:rPr>
        <w:t>0</w:t>
      </w:r>
      <w:r>
        <w:rPr>
          <w:b w:val="0"/>
          <w:i w:val="0"/>
          <w:vertAlign w:val="subscript"/>
        </w:rPr>
        <w:t xml:space="preserve"> and a Gaussian core σ the analytics is closed. The tube has the Gaussian effective cross-section ∫∫exp(−(r²+h²)/2σ²)dr dh = 2πσ², hence the effective volume V</w:t>
      </w:r>
      <w:r>
        <w:rPr>
          <w:b w:val="0"/>
          <w:i w:val="0"/>
          <w:vertAlign w:val="subscript"/>
        </w:rPr>
        <w:t>gauss</w:t>
      </w:r>
      <w:r>
        <w:rPr>
          <w:b w:val="0"/>
          <w:i w:val="0"/>
          <w:vertAlign w:val="subscript"/>
        </w:rPr>
        <w:t xml:space="preserve"> = 2πR</w:t>
      </w:r>
      <w:r>
        <w:rPr>
          <w:b w:val="0"/>
          <w:i w:val="0"/>
          <w:vertAlign w:val="subscript"/>
        </w:rPr>
        <w:t>0</w:t>
      </w:r>
      <w:r>
        <w:rPr>
          <w:b w:val="0"/>
          <w:i w:val="0"/>
          <w:vertAlign w:val="subscript"/>
        </w:rPr>
        <w:t>·2πσ² = 4π</w:t>
      </w:r>
      <w:r>
        <w:rPr>
          <w:b w:val="0"/>
          <w:i w:val="0"/>
          <w:vertAlign w:val="superscript"/>
        </w:rPr>
        <w:t>2</w:t>
      </w:r>
      <w:r>
        <w:rPr>
          <w:b w:val="0"/>
          <w:i w:val="0"/>
          <w:vertAlign w:val="superscript"/>
        </w:rPr>
        <w:t>R</w:t>
      </w:r>
      <w:r>
        <w:rPr>
          <w:b w:val="0"/>
          <w:i w:val="0"/>
          <w:vertAlign w:val="superscript"/>
        </w:rPr>
        <w:t>0</w:t>
      </w:r>
      <w:r>
        <w:rPr>
          <w:b w:val="0"/>
          <w:i w:val="0"/>
          <w:vertAlign w:val="superscript"/>
        </w:rPr>
        <w:t>σ</w:t>
      </w:r>
      <w:r>
        <w:rPr>
          <w:b w:val="0"/>
          <w:i w:val="0"/>
          <w:vertAlign w:val="superscript"/>
        </w:rPr>
        <w:t>2</w:t>
      </w:r>
      <w:r>
        <w:rPr>
          <w:b w:val="0"/>
          <w:i w:val="0"/>
          <w:vertAlign w:val="superscript"/>
        </w:rPr>
        <w:t>, and the peak vorticity Ω</w:t>
      </w:r>
      <w:r>
        <w:rPr>
          <w:b w:val="0"/>
          <w:i w:val="0"/>
          <w:vertAlign w:val="superscript"/>
        </w:rPr>
        <w:t>0</w:t>
      </w:r>
      <w:r>
        <w:rPr>
          <w:b w:val="0"/>
          <w:i w:val="0"/>
          <w:vertAlign w:val="superscript"/>
        </w:rPr>
        <w:t xml:space="preserve"> = Γ/(2πσ²). The b-charge of the ring follows by averaging the projection of the unit tangent e</w:t>
      </w:r>
      <w:r>
        <w:rPr>
          <w:b w:val="0"/>
          <w:i w:val="0"/>
          <w:vertAlign w:val="superscript"/>
        </w:rPr>
        <w:t>φ</w:t>
      </w:r>
      <w:r>
        <w:rPr>
          <w:b w:val="0"/>
          <w:i w:val="0"/>
          <w:vertAlign w:val="superscript"/>
        </w:rPr>
        <w:t>(φ) onto the correction axis: B = Γ·(2πR</w:t>
      </w:r>
      <w:r>
        <w:rPr>
          <w:b w:val="0"/>
          <w:i w:val="0"/>
          <w:vertAlign w:val="superscript"/>
        </w:rPr>
        <w:t>0</w:t>
      </w:r>
      <w:r>
        <w:rPr>
          <w:b w:val="0"/>
          <w:i w:val="0"/>
          <w:vertAlign w:val="superscript"/>
        </w:rPr>
        <w:t>)·f</w:t>
      </w:r>
      <w:r>
        <w:rPr>
          <w:b w:val="0"/>
          <w:i w:val="0"/>
          <w:vertAlign w:val="superscript"/>
        </w:rPr>
        <w:t>plane</w:t>
      </w:r>
      <w:r>
        <w:rPr>
          <w:b w:val="0"/>
          <w:i w:val="0"/>
          <w:vertAlign w:val="superscript"/>
        </w:rPr>
        <w:t>, where f</w:t>
      </w:r>
      <w:r>
        <w:rPr>
          <w:b w:val="0"/>
          <w:i w:val="0"/>
          <w:vertAlign w:val="superscript"/>
        </w:rPr>
        <w:t>plane</w:t>
      </w:r>
      <w:r>
        <w:rPr>
          <w:b w:val="0"/>
          <w:i w:val="0"/>
          <w:vertAlign w:val="superscript"/>
        </w:rPr>
        <w:t xml:space="preserve"> = ⟨|n</w:t>
      </w:r>
      <w:r>
        <w:rPr>
          <w:b w:val="0"/>
          <w:i w:val="0"/>
          <w:vertAlign w:val="superscript"/>
        </w:rPr>
        <w:t>b</w:t>
      </w:r>
      <w:r>
        <w:rPr>
          <w:b w:val="0"/>
          <w:i w:val="0"/>
          <w:vertAlign w:val="superscript"/>
        </w:rPr>
        <w:t>·e</w:t>
      </w:r>
      <w:r>
        <w:rPr>
          <w:b w:val="0"/>
          <w:i w:val="0"/>
          <w:vertAlign w:val="superscript"/>
        </w:rPr>
        <w:t>φ</w:t>
      </w:r>
      <w:r>
        <w:rPr>
          <w:b w:val="0"/>
          <w:i w:val="0"/>
          <w:vertAlign w:val="superscript"/>
        </w:rPr>
        <w:t>|⟩ is an exact one-dimensional integral equal to 0.6073 / 0.5513 / 0.3712 for rings with normal x / y / z. The numerical b-charge reproduces the analytic one within 0.26% already at n = 64 (chapter 8, experiment I).</w:t>
      </w:r>
    </w:p>
    <w:p>
      <w:pPr>
        <w:jc w:val="both"/>
      </w:pPr>
      <w:r>
        <w:rPr>
          <w:b w:val="0"/>
          <w:i w:val="0"/>
        </w:rPr>
        <w:t>Hence the main answer. The flux of one kick is expressed through volume and vorticity: Q</w:t>
      </w:r>
      <w:r>
        <w:rPr>
          <w:b w:val="0"/>
          <w:i w:val="0"/>
          <w:vertAlign w:val="subscript"/>
        </w:rPr>
        <w:t>b</w:t>
      </w:r>
      <w:r>
        <w:rPr>
          <w:b w:val="0"/>
          <w:i w:val="0"/>
          <w:vertAlign w:val="subscript"/>
        </w:rPr>
        <w:t xml:space="preserve"> = θ</w:t>
      </w:r>
      <w:r>
        <w:rPr>
          <w:b w:val="0"/>
          <w:i w:val="0"/>
          <w:vertAlign w:val="subscript"/>
        </w:rPr>
        <w:t>b</w:t>
      </w:r>
      <w:r>
        <w:rPr>
          <w:b w:val="0"/>
          <w:i w:val="0"/>
          <w:vertAlign w:val="subscript"/>
        </w:rPr>
        <w:t>·⟨|n</w:t>
      </w:r>
      <w:r>
        <w:rPr>
          <w:b w:val="0"/>
          <w:i w:val="0"/>
          <w:vertAlign w:val="subscript"/>
        </w:rPr>
        <w:t>b</w:t>
      </w:r>
      <w:r>
        <w:rPr>
          <w:b w:val="0"/>
          <w:i w:val="0"/>
          <w:vertAlign w:val="subscript"/>
        </w:rPr>
        <w:t>·ω|⟩·V. At unit vorticity density aligned with the axis, «one correction» corresponds to the volume V</w:t>
      </w:r>
      <w:r>
        <w:rPr>
          <w:b w:val="0"/>
          <w:i w:val="0"/>
          <w:vertAlign w:val="subscript"/>
        </w:rPr>
        <w:t>1</w:t>
      </w:r>
      <w:r>
        <w:rPr>
          <w:b w:val="0"/>
          <w:i w:val="0"/>
          <w:vertAlign w:val="subscript"/>
        </w:rPr>
        <w:t xml:space="preserve"> = 1/θ</w:t>
      </w:r>
      <w:r>
        <w:rPr>
          <w:b w:val="0"/>
          <w:i w:val="0"/>
          <w:vertAlign w:val="subscript"/>
        </w:rPr>
        <w:t>b</w:t>
      </w:r>
      <w:r>
        <w:rPr>
          <w:b w:val="0"/>
          <w:i w:val="0"/>
          <w:vertAlign w:val="subscript"/>
        </w:rPr>
        <w:t xml:space="preserve"> ≈ 16.02 code units — exactly the constant 4π + 2√3 from the denominator of b (the 0.07% agreement of 1/θ</w:t>
      </w:r>
      <w:r>
        <w:rPr>
          <w:b w:val="0"/>
          <w:i w:val="0"/>
          <w:vertAlign w:val="subscript"/>
        </w:rPr>
        <w:t>b</w:t>
      </w:r>
      <w:r>
        <w:rPr>
          <w:b w:val="0"/>
          <w:i w:val="0"/>
          <w:vertAlign w:val="subscript"/>
        </w:rPr>
        <w:t xml:space="preserve"> with 4π+2√3 follows from b ≪ 1). For an isotropic vorticity field ⟨|n·ω̂|⟩ = 1/2 and the elementary volume doubles: V = 2/ω</w:t>
      </w:r>
      <w:r>
        <w:rPr>
          <w:b w:val="0"/>
          <w:i w:val="0"/>
          <w:vertAlign w:val="subscript"/>
        </w:rPr>
        <w:t>ref</w:t>
      </w:r>
      <w:r>
        <w:rPr>
          <w:b w:val="0"/>
          <w:i w:val="0"/>
          <w:vertAlign w:val="subscript"/>
        </w:rPr>
        <w:t xml:space="preserve">. Moreover, the b-charge of a ring equals the </w:t>
      </w:r>
      <w:r>
        <w:rPr>
          <w:b/>
          <w:i w:val="0"/>
          <w:vertAlign w:val="subscript"/>
        </w:rPr>
        <w:t>projected</w:t>
      </w:r>
      <w:r>
        <w:rPr>
          <w:b/>
          <w:i w:val="0"/>
          <w:vertAlign w:val="subscript"/>
        </w:rPr>
        <w:t xml:space="preserve"> tube volume: the measured ratio to V</w:t>
      </w:r>
      <w:r>
        <w:rPr>
          <w:b/>
          <w:i w:val="0"/>
          <w:vertAlign w:val="subscript"/>
        </w:rPr>
        <w:t>gauss</w:t>
      </w:r>
      <w:r>
        <w:rPr>
          <w:b/>
          <w:i w:val="0"/>
          <w:vertAlign w:val="subscript"/>
        </w:rPr>
        <w:t xml:space="preserve"> matches f</w:t>
      </w:r>
      <w:r>
        <w:rPr>
          <w:b/>
          <w:i w:val="0"/>
          <w:vertAlign w:val="subscript"/>
        </w:rPr>
        <w:t>plane</w:t>
      </w:r>
      <w:r>
        <w:rPr>
          <w:b/>
          <w:i w:val="0"/>
          <w:vertAlign w:val="subscript"/>
        </w:rPr>
        <w:t xml:space="preserve"> within ≤ 0.002% when the prediction is made through the exact identity (chapter 8, experiment J) — the b-charge literally «sees» the tube volume projected onto the plane perpendicular to the correction axis.</w:t>
      </w:r>
    </w:p>
    <w:p>
      <w:pPr>
        <w:jc w:val="center"/>
      </w:pPr>
      <w:r>
        <w:drawing>
          <wp:inline xmlns:a="http://schemas.openxmlformats.org/drawingml/2006/main" xmlns:pic="http://schemas.openxmlformats.org/drawingml/2006/picture">
            <wp:extent cx="5688000" cy="2488500"/>
            <wp:docPr id="1" name="Picture 1"/>
            <wp:cNvGraphicFramePr>
              <a:graphicFrameLocks noChangeAspect="1"/>
            </wp:cNvGraphicFramePr>
            <a:graphic>
              <a:graphicData uri="http://schemas.openxmlformats.org/drawingml/2006/picture">
                <pic:pic>
                  <pic:nvPicPr>
                    <pic:cNvPr id="0" name="fig4_volume.png"/>
                    <pic:cNvPicPr/>
                  </pic:nvPicPr>
                  <pic:blipFill>
                    <a:blip r:embed="rId9"/>
                    <a:stretch>
                      <a:fillRect/>
                    </a:stretch>
                  </pic:blipFill>
                  <pic:spPr>
                    <a:xfrm>
                      <a:off x="0" y="0"/>
                      <a:ext cx="5688000" cy="2488500"/>
                    </a:xfrm>
                    <a:prstGeom prst="rect"/>
                  </pic:spPr>
                </pic:pic>
              </a:graphicData>
            </a:graphic>
          </wp:inline>
        </w:drawing>
      </w:r>
    </w:p>
    <w:p>
      <w:pPr>
        <w:jc w:val="center"/>
      </w:pPr>
      <w:r>
        <w:rPr>
          <w:b w:val="0"/>
          <w:i/>
          <w:color w:val="6A6A6A"/>
          <w:sz w:val="18"/>
        </w:rPr>
        <w:t>Fig. 4. Experiment C: at fixed circulation the kick flux is independent of the core size (theory: horizontal line); at fixed vorticity it is strictly proportional to volume with the slope θ</w:t>
      </w:r>
      <w:r>
        <w:rPr>
          <w:b w:val="0"/>
          <w:i/>
          <w:color w:val="6A6A6A"/>
          <w:sz w:val="18"/>
          <w:vertAlign w:val="subscript"/>
        </w:rPr>
        <w:t>b</w:t>
      </w:r>
      <w:r>
        <w:rPr>
          <w:b w:val="0"/>
          <w:i/>
          <w:color w:val="6A6A6A"/>
          <w:sz w:val="18"/>
          <w:vertAlign w:val="subscript"/>
        </w:rPr>
        <w:t>·ω</w:t>
      </w:r>
      <w:r>
        <w:rPr>
          <w:b w:val="0"/>
          <w:i/>
          <w:color w:val="6A6A6A"/>
          <w:sz w:val="18"/>
          <w:vertAlign w:val="subscript"/>
        </w:rPr>
        <w:t>0</w:t>
      </w:r>
      <w:r>
        <w:rPr>
          <w:b w:val="0"/>
          <w:i/>
          <w:color w:val="6A6A6A"/>
          <w:sz w:val="18"/>
          <w:vertAlign w:val="subscript"/>
        </w:rPr>
        <w:t xml:space="preserve"> (R² = 0.99985).</w:t>
      </w:r>
    </w:p>
    <w:p>
      <w:pPr>
        <w:jc w:val="both"/>
      </w:pPr>
      <w:r>
        <w:rPr>
          <w:b w:val="0"/>
          <w:i w:val="0"/>
        </w:rPr>
        <w:t>The practical formula linking the correction to a volume of real liquid: N</w:t>
      </w:r>
      <w:r>
        <w:rPr>
          <w:b w:val="0"/>
          <w:i w:val="0"/>
          <w:vertAlign w:val="subscript"/>
        </w:rPr>
        <w:t>corr</w:t>
      </w:r>
      <w:r>
        <w:rPr>
          <w:b w:val="0"/>
          <w:i w:val="0"/>
          <w:vertAlign w:val="subscript"/>
        </w:rPr>
        <w:t>(V) = B = ⟨|n</w:t>
      </w:r>
      <w:r>
        <w:rPr>
          <w:b w:val="0"/>
          <w:i w:val="0"/>
          <w:vertAlign w:val="subscript"/>
        </w:rPr>
        <w:t>b</w:t>
      </w:r>
      <w:r>
        <w:rPr>
          <w:b w:val="0"/>
          <w:i w:val="0"/>
          <w:vertAlign w:val="subscript"/>
        </w:rPr>
        <w:t>·ω|⟩·V ≈ 0.5·ω</w:t>
      </w:r>
      <w:r>
        <w:rPr>
          <w:b w:val="0"/>
          <w:i w:val="0"/>
          <w:vertAlign w:val="subscript"/>
        </w:rPr>
        <w:t>ref</w:t>
      </w:r>
      <w:r>
        <w:rPr>
          <w:b w:val="0"/>
          <w:i w:val="0"/>
          <w:vertAlign w:val="subscript"/>
        </w:rPr>
        <w:t>·V for isotropic vorticity. The inverse — the «volume of one correction» V</w:t>
      </w:r>
      <w:r>
        <w:rPr>
          <w:b w:val="0"/>
          <w:i w:val="0"/>
          <w:vertAlign w:val="subscript"/>
        </w:rPr>
        <w:t>one</w:t>
      </w:r>
      <w:r>
        <w:rPr>
          <w:b w:val="0"/>
          <w:i w:val="0"/>
          <w:vertAlign w:val="subscript"/>
        </w:rPr>
        <w:t xml:space="preserve"> = 1/ω</w:t>
      </w:r>
      <w:r>
        <w:rPr>
          <w:b w:val="0"/>
          <w:i w:val="0"/>
          <w:vertAlign w:val="subscript"/>
        </w:rPr>
        <w:t>ref</w:t>
      </w:r>
      <w:r>
        <w:rPr>
          <w:b w:val="0"/>
          <w:i w:val="0"/>
          <w:vertAlign w:val="subscript"/>
        </w:rPr>
        <w:t xml:space="preserve"> (a coherent vortex) or 2/ω</w:t>
      </w:r>
      <w:r>
        <w:rPr>
          <w:b w:val="0"/>
          <w:i w:val="0"/>
          <w:vertAlign w:val="subscript"/>
        </w:rPr>
        <w:t>ref</w:t>
      </w:r>
      <w:r>
        <w:rPr>
          <w:b w:val="0"/>
          <w:i w:val="0"/>
          <w:vertAlign w:val="subscript"/>
        </w:rPr>
        <w:t xml:space="preserve"> (an isotropic ensemble) — is the scale at which «one vortex carries one correction». The choice of the reference vorticity ω</w:t>
      </w:r>
      <w:r>
        <w:rPr>
          <w:b w:val="0"/>
          <w:i w:val="0"/>
          <w:vertAlign w:val="subscript"/>
        </w:rPr>
        <w:t>ref</w:t>
      </w:r>
      <w:r>
        <w:rPr>
          <w:b w:val="0"/>
          <w:i w:val="0"/>
          <w:vertAlign w:val="subscript"/>
        </w:rPr>
        <w:t xml:space="preserve"> is the only arbitrary element of the theory; chapter 10 fixes three natural anchors and shows that all dimensionless statements are independent of that choice.</w:t>
      </w:r>
    </w:p>
    <w:p>
      <w:pPr>
        <w:pStyle w:val="Heading1"/>
      </w:pPr>
      <w:bookmarkStart w:id="100004" w:name="_Toc100004"/>
      <w:r>
        <w:t>5. The merging algebra: when corrections add and when they annihilate</w:t>
      </w:r>
      <w:bookmarkEnd w:id="100004"/>
    </w:p>
    <w:p>
      <w:pPr>
        <w:jc w:val="both"/>
      </w:pPr>
      <w:r>
        <w:rPr>
          <w:b w:val="0"/>
          <w:i w:val="0"/>
        </w:rPr>
        <w:t xml:space="preserve">The author's hypothesis predicts that merging vortices sum their corrections. The numbers confirm it in the exact form — it is the </w:t>
      </w:r>
      <w:r>
        <w:rPr>
          <w:b/>
          <w:i w:val="0"/>
        </w:rPr>
        <w:t>b-charge</w:t>
      </w:r>
      <w:r>
        <w:rPr>
          <w:b/>
          <w:i w:val="0"/>
        </w:rPr>
        <w:t xml:space="preserve"> that adds. Experiment A (a lattice of N identical co-rotating rings, N = 1, 2, 4, 8): Q</w:t>
      </w:r>
      <w:r>
        <w:rPr>
          <w:b/>
          <w:i w:val="0"/>
          <w:vertAlign w:val="subscript"/>
        </w:rPr>
        <w:t>b</w:t>
      </w:r>
      <w:r>
        <w:rPr>
          <w:b/>
          <w:i w:val="0"/>
          <w:vertAlign w:val="subscript"/>
        </w:rPr>
        <w:t xml:space="preserve"> and the kick energy cost grow strictly linearly in N (R</w:t>
      </w:r>
      <w:r>
        <w:rPr>
          <w:b/>
          <w:i w:val="0"/>
          <w:vertAlign w:val="superscript"/>
        </w:rPr>
        <w:t>2</w:t>
      </w:r>
      <w:r>
        <w:rPr>
          <w:b/>
          <w:i w:val="0"/>
          <w:vertAlign w:val="superscript"/>
        </w:rPr>
        <w:t xml:space="preserve"> = 0.99999), the per-vortex slope 0.08896 against the analytic 0.08735 — the 1.8% gap is explained by the gradient term (experiment J reproduces the slope to 0.002%). Experiment D separates the two scenarios: a </w:t>
      </w:r>
      <w:r>
        <w:rPr>
          <w:b/>
          <w:i w:val="0"/>
          <w:vertAlign w:val="superscript"/>
        </w:rPr>
        <w:t>co-rotating pair</w:t>
      </w:r>
      <w:r>
        <w:rPr>
          <w:b/>
          <w:i w:val="0"/>
          <w:vertAlign w:val="superscript"/>
        </w:rPr>
        <w:t xml:space="preserve"> keeps its total b-charge at any separation — corrections add; an </w:t>
      </w:r>
      <w:r>
        <w:rPr>
          <w:b/>
          <w:i w:val="0"/>
          <w:vertAlign w:val="superscript"/>
        </w:rPr>
        <w:t>anti-parallel pair</w:t>
      </w:r>
      <w:r>
        <w:rPr>
          <w:b/>
          <w:i w:val="0"/>
          <w:vertAlign w:val="superscript"/>
        </w:rPr>
        <w:t xml:space="preserve"> annihilates its charge from 2 to 0 as the cores merge — equal and opposite corrections cancel like charges +q and −q.</w:t>
      </w:r>
    </w:p>
    <w:p>
      <w:pPr>
        <w:jc w:val="both"/>
      </w:pPr>
      <w:r>
        <w:rPr>
          <w:b w:val="0"/>
          <w:i w:val="0"/>
        </w:rPr>
        <w:t>The orientation algebra is complete as a pair of L&lt;sup&gt;1&lt;/sup&gt;/L&lt;sup&gt;2&lt;/sup&gt;-laws. For the L&lt;sup&gt;1&lt;/sup&gt;-carrier (the b-charge) a ring with normal n</w:t>
      </w:r>
      <w:r>
        <w:rPr>
          <w:b w:val="0"/>
          <w:i w:val="0"/>
          <w:vertAlign w:val="subscript"/>
        </w:rPr>
        <w:t>t</w:t>
      </w:r>
      <w:r>
        <w:rPr>
          <w:b w:val="0"/>
          <w:i w:val="0"/>
          <w:vertAlign w:val="subscript"/>
        </w:rPr>
        <w:t xml:space="preserve"> contributes the factor f</w:t>
      </w:r>
      <w:r>
        <w:rPr>
          <w:b w:val="0"/>
          <w:i w:val="0"/>
          <w:vertAlign w:val="subscript"/>
        </w:rPr>
        <w:t>plane</w:t>
      </w:r>
      <w:r>
        <w:rPr>
          <w:b w:val="0"/>
          <w:i w:val="0"/>
          <w:vertAlign w:val="subscript"/>
        </w:rPr>
        <w:t>(n</w:t>
      </w:r>
      <w:r>
        <w:rPr>
          <w:b w:val="0"/>
          <w:i w:val="0"/>
          <w:vertAlign w:val="subscript"/>
        </w:rPr>
        <w:t>t&gt;</w:t>
      </w:r>
      <w:r>
        <w:rPr>
          <w:b w:val="0"/>
          <w:i w:val="0"/>
          <w:vertAlign w:val="subscript"/>
        </w:rPr>
        <w:t>) — the mean absolute tangent projection; for the L&lt;sup&gt;2&lt;/sup&gt;-carrier (the parallel enstrophy) the exact law is ⟨(n</w:t>
      </w:r>
      <w:r>
        <w:rPr>
          <w:b w:val="0"/>
          <w:i w:val="0"/>
          <w:vertAlign w:val="subscript"/>
        </w:rPr>
        <w:t>b</w:t>
      </w:r>
      <w:r>
        <w:rPr>
          <w:b w:val="0"/>
          <w:i w:val="0"/>
          <w:vertAlign w:val="subscript"/>
        </w:rPr>
        <w:t>·e</w:t>
      </w:r>
      <w:r>
        <w:rPr>
          <w:b w:val="0"/>
          <w:i w:val="0"/>
          <w:vertAlign w:val="subscript"/>
        </w:rPr>
        <w:t>φ</w:t>
      </w:r>
      <w:r>
        <w:rPr>
          <w:b w:val="0"/>
          <w:i w:val="0"/>
          <w:vertAlign w:val="subscript"/>
        </w:rPr>
        <w:t>)²⟩ = (1 − (n</w:t>
      </w:r>
      <w:r>
        <w:rPr>
          <w:b w:val="0"/>
          <w:i w:val="0"/>
          <w:vertAlign w:val="subscript"/>
        </w:rPr>
        <w:t>b</w:t>
      </w:r>
      <w:r>
        <w:rPr>
          <w:b w:val="0"/>
          <w:i w:val="0"/>
          <w:vertAlign w:val="subscript"/>
        </w:rPr>
        <w:t>·n</w:t>
      </w:r>
      <w:r>
        <w:rPr>
          <w:b w:val="0"/>
          <w:i w:val="0"/>
          <w:vertAlign w:val="subscript"/>
        </w:rPr>
        <w:t>t</w:t>
      </w:r>
      <w:r>
        <w:rPr>
          <w:b w:val="0"/>
          <w:i w:val="0"/>
          <w:vertAlign w:val="subscript"/>
        </w:rPr>
        <w:t>)²)/2: the measured fractions 0.45500 / 0.37500 / 0.17000 for normals x / y / z match the theory to 0.000% (experiment H). The composition of the rotations themselves is computed on SO(3) in quaternions (experiment G): aligned axes add angles exactly, Θ = N·θ</w:t>
      </w:r>
      <w:r>
        <w:rPr>
          <w:b w:val="0"/>
          <w:i w:val="0"/>
          <w:vertAlign w:val="subscript"/>
        </w:rPr>
        <w:t>b</w:t>
      </w:r>
      <w:r>
        <w:rPr>
          <w:b w:val="0"/>
          <w:i w:val="0"/>
          <w:vertAlign w:val="subscript"/>
        </w:rPr>
        <w:t>; random axes perform a random walk Θ</w:t>
      </w:r>
      <w:r>
        <w:rPr>
          <w:b w:val="0"/>
          <w:i w:val="0"/>
          <w:vertAlign w:val="subscript"/>
        </w:rPr>
        <w:t>rms</w:t>
      </w:r>
      <w:r>
        <w:rPr>
          <w:b w:val="0"/>
          <w:i w:val="0"/>
          <w:vertAlign w:val="subscript"/>
        </w:rPr>
        <w:t xml:space="preserve"> = √N·θ</w:t>
      </w:r>
      <w:r>
        <w:rPr>
          <w:b w:val="0"/>
          <w:i w:val="0"/>
          <w:vertAlign w:val="subscript"/>
        </w:rPr>
        <w:t>b</w:t>
      </w:r>
      <w:r>
        <w:rPr>
          <w:b w:val="0"/>
          <w:i w:val="0"/>
          <w:vertAlign w:val="subscript"/>
        </w:rPr>
        <w:t xml:space="preserve"> — a 4000-trial Monte Carlo reproduces both laws to better than 0.2%. «Ten merged vortices» do carry ten times the charge, but their net rotation grows only linearly or root-N — it is the charge that grows without bound, not the angle.</w:t>
      </w:r>
    </w:p>
    <w:p>
      <w:pPr>
        <w:jc w:val="center"/>
      </w:pPr>
      <w:r>
        <w:drawing>
          <wp:inline xmlns:a="http://schemas.openxmlformats.org/drawingml/2006/main" xmlns:pic="http://schemas.openxmlformats.org/drawingml/2006/picture">
            <wp:extent cx="5688000" cy="2488500"/>
            <wp:docPr id="2" name="Picture 2"/>
            <wp:cNvGraphicFramePr>
              <a:graphicFrameLocks noChangeAspect="1"/>
            </wp:cNvGraphicFramePr>
            <a:graphic>
              <a:graphicData uri="http://schemas.openxmlformats.org/drawingml/2006/picture">
                <pic:pic>
                  <pic:nvPicPr>
                    <pic:cNvPr id="0" name="fig2_nscan.png"/>
                    <pic:cNvPicPr/>
                  </pic:nvPicPr>
                  <pic:blipFill>
                    <a:blip r:embed="rId10"/>
                    <a:stretch>
                      <a:fillRect/>
                    </a:stretch>
                  </pic:blipFill>
                  <pic:spPr>
                    <a:xfrm>
                      <a:off x="0" y="0"/>
                      <a:ext cx="5688000" cy="2488500"/>
                    </a:xfrm>
                    <a:prstGeom prst="rect"/>
                  </pic:spPr>
                </pic:pic>
              </a:graphicData>
            </a:graphic>
          </wp:inline>
        </w:drawing>
      </w:r>
    </w:p>
    <w:p>
      <w:pPr>
        <w:jc w:val="center"/>
      </w:pPr>
      <w:r>
        <w:rPr>
          <w:b w:val="0"/>
          <w:i/>
          <w:color w:val="6A6A6A"/>
          <w:sz w:val="18"/>
        </w:rPr>
        <w:t>Fig. 2. Experiment A: additivity of the kick flux and of its energy cost in the number of merged rings; solid — linear fit, dashed — the analytics θ</w:t>
      </w:r>
      <w:r>
        <w:rPr>
          <w:b w:val="0"/>
          <w:i/>
          <w:color w:val="6A6A6A"/>
          <w:sz w:val="18"/>
          <w:vertAlign w:val="subscript"/>
        </w:rPr>
        <w:t>b</w:t>
      </w:r>
      <w:r>
        <w:rPr>
          <w:b w:val="0"/>
          <w:i/>
          <w:color w:val="6A6A6A"/>
          <w:sz w:val="18"/>
          <w:vertAlign w:val="subscript"/>
        </w:rPr>
        <w:t>·Γ·L·f</w:t>
      </w:r>
      <w:r>
        <w:rPr>
          <w:b w:val="0"/>
          <w:i/>
          <w:color w:val="6A6A6A"/>
          <w:sz w:val="18"/>
          <w:vertAlign w:val="subscript"/>
        </w:rPr>
        <w:t>plane</w:t>
      </w:r>
      <w:r>
        <w:rPr>
          <w:b w:val="0"/>
          <w:i/>
          <w:color w:val="6A6A6A"/>
          <w:sz w:val="18"/>
          <w:vertAlign w:val="subscript"/>
        </w:rPr>
        <w:t>.</w:t>
      </w:r>
    </w:p>
    <w:p>
      <w:pPr>
        <w:jc w:val="center"/>
      </w:pPr>
      <w:r>
        <w:drawing>
          <wp:inline xmlns:a="http://schemas.openxmlformats.org/drawingml/2006/main" xmlns:pic="http://schemas.openxmlformats.org/drawingml/2006/picture">
            <wp:extent cx="5688000" cy="3680471"/>
            <wp:docPr id="3" name="Picture 3"/>
            <wp:cNvGraphicFramePr>
              <a:graphicFrameLocks noChangeAspect="1"/>
            </wp:cNvGraphicFramePr>
            <a:graphic>
              <a:graphicData uri="http://schemas.openxmlformats.org/drawingml/2006/picture">
                <pic:pic>
                  <pic:nvPicPr>
                    <pic:cNvPr id="0" name="fig5_annihilation.png"/>
                    <pic:cNvPicPr/>
                  </pic:nvPicPr>
                  <pic:blipFill>
                    <a:blip r:embed="rId11"/>
                    <a:stretch>
                      <a:fillRect/>
                    </a:stretch>
                  </pic:blipFill>
                  <pic:spPr>
                    <a:xfrm>
                      <a:off x="0" y="0"/>
                      <a:ext cx="5688000" cy="3680471"/>
                    </a:xfrm>
                    <a:prstGeom prst="rect"/>
                  </pic:spPr>
                </pic:pic>
              </a:graphicData>
            </a:graphic>
          </wp:inline>
        </w:drawing>
      </w:r>
    </w:p>
    <w:p>
      <w:pPr>
        <w:jc w:val="center"/>
      </w:pPr>
      <w:r>
        <w:rPr>
          <w:b w:val="0"/>
          <w:i/>
          <w:color w:val="6A6A6A"/>
          <w:sz w:val="18"/>
        </w:rPr>
        <w:t>Fig. 5. Experiment D: merging of a ring pair. The co-rotating pair (top) keeps its total b-charge at any separation; the anti-parallel pair (bottom) annihilates it from 2 to 0 as the cores overlap.</w:t>
      </w:r>
    </w:p>
    <w:p>
      <w:pPr>
        <w:pStyle w:val="Heading1"/>
      </w:pPr>
      <w:bookmarkStart w:id="100005" w:name="_Toc100005"/>
      <w:r>
        <w:t>6. The numerical laboratory: method and determinism</w:t>
      </w:r>
      <w:bookmarkEnd w:id="100005"/>
    </w:p>
    <w:p>
      <w:pPr>
        <w:jc w:val="both"/>
      </w:pPr>
      <w:r>
        <w:rPr>
          <w:b w:val="0"/>
          <w:i w:val="0"/>
        </w:rPr>
        <w:t>All experiments use the same solver as the lab: the pseudospectral method on the periodic lattice [0, 2π)</w:t>
      </w:r>
      <w:r>
        <w:rPr>
          <w:b w:val="0"/>
          <w:i w:val="0"/>
          <w:vertAlign w:val="superscript"/>
        </w:rPr>
        <w:t>3</w:t>
      </w:r>
      <w:r>
        <w:rPr>
          <w:b w:val="0"/>
          <w:i w:val="0"/>
          <w:vertAlign w:val="superscript"/>
        </w:rPr>
        <w:t xml:space="preserve"> with an in-house radix-2 FFT, fourth-order Runge–Kutta integration, a Leray projection at every step and 2/3 dealiasing. The initial conditions are Gaussian vortex rings with an exactly solenoidal velocity field (recovered spectrally from the vorticity) and zero mean; straight tubes were rejected at the planning stage: their k = 0 return flow falsifies the orientation ratios. The 2D experiment K (Hou–Luo) uses a spectral vorticity–streamfunction solver on the torus with RK4, per-stage dealiasing and an exact zeroing of the RHS at k = 0 — which yields machine-precision conservation of the circulation integral (drift 1.2·10</w:t>
      </w:r>
      <w:r>
        <w:rPr>
          <w:b w:val="0"/>
          <w:i w:val="0"/>
          <w:vertAlign w:val="superscript"/>
        </w:rPr>
        <w:t>−16</w:t>
      </w:r>
      <w:r>
        <w:rPr>
          <w:b w:val="0"/>
          <w:i w:val="0"/>
          <w:vertAlign w:val="superscript"/>
        </w:rPr>
        <w:t>).</w:t>
      </w:r>
    </w:p>
    <w:p>
      <w:pPr>
        <w:jc w:val="both"/>
      </w:pPr>
      <w:r>
        <w:rPr>
          <w:b w:val="0"/>
          <w:i w:val="0"/>
        </w:rPr>
        <w:t>Determinism is complete: fixed seed 20260103, no random inputs to the physics, all resolution ladders and time windows fixed. Key states are duplicated by the Julia mirror (b_volume_check.jl): the Taylor–Green b-charge B = 118.638640 and monitor 0.999688 agree with the Python implementation to 10</w:t>
      </w:r>
      <w:r>
        <w:rPr>
          <w:b w:val="0"/>
          <w:i w:val="0"/>
          <w:vertAlign w:val="superscript"/>
        </w:rPr>
        <w:t>−6</w:t>
      </w:r>
      <w:r>
        <w:rPr>
          <w:b w:val="0"/>
          <w:i w:val="0"/>
          <w:vertAlign w:val="superscript"/>
        </w:rPr>
        <w:t>. The full battery runs in ~3 minutes on a single core; the reproduction commands are in appendix A.</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823"/>
            <w:shd w:val="clear" w:fill="92761F"/>
          </w:tcPr>
          <w:p>
            <w:pPr>
              <w:spacing w:after="40"/>
              <w:jc w:val="center"/>
            </w:pPr>
            <w:r/>
            <w:r>
              <w:rPr>
                <w:b/>
                <w:i w:val="0"/>
                <w:color w:val="FFFFFF"/>
                <w:sz w:val="17"/>
              </w:rPr>
              <w:t>Experiment</w:t>
            </w:r>
          </w:p>
        </w:tc>
        <w:tc>
          <w:tcPr>
            <w:tcW w:type="dxa" w:w="1506"/>
            <w:shd w:val="clear" w:fill="92761F"/>
          </w:tcPr>
          <w:p>
            <w:pPr>
              <w:spacing w:after="40"/>
              <w:jc w:val="center"/>
            </w:pPr>
            <w:r/>
            <w:r>
              <w:rPr>
                <w:b/>
                <w:i w:val="0"/>
                <w:color w:val="FFFFFF"/>
                <w:sz w:val="17"/>
              </w:rPr>
              <w:t>Grid</w:t>
            </w:r>
          </w:p>
        </w:tc>
        <w:tc>
          <w:tcPr>
            <w:tcW w:type="dxa" w:w="3388"/>
            <w:shd w:val="clear" w:fill="92761F"/>
          </w:tcPr>
          <w:p>
            <w:pPr>
              <w:spacing w:after="40"/>
              <w:jc w:val="center"/>
            </w:pPr>
            <w:r/>
            <w:r>
              <w:rPr>
                <w:b/>
                <w:i w:val="0"/>
                <w:color w:val="FFFFFF"/>
                <w:sz w:val="17"/>
              </w:rPr>
              <w:t>States</w:t>
            </w:r>
          </w:p>
        </w:tc>
        <w:tc>
          <w:tcPr>
            <w:tcW w:type="dxa" w:w="1694"/>
            <w:shd w:val="clear" w:fill="92761F"/>
          </w:tcPr>
          <w:p>
            <w:pPr>
              <w:spacing w:after="40"/>
              <w:jc w:val="center"/>
            </w:pPr>
            <w:r/>
            <w:r>
              <w:rPr>
                <w:b/>
                <w:i w:val="0"/>
                <w:color w:val="FFFFFF"/>
                <w:sz w:val="17"/>
              </w:rPr>
              <w:t>Time</w:t>
            </w:r>
          </w:p>
        </w:tc>
      </w:tr>
      <w:tr>
        <w:tc>
          <w:tcPr>
            <w:tcW w:type="dxa" w:w="2823"/>
          </w:tcPr>
          <w:p>
            <w:pPr>
              <w:spacing w:after="40"/>
            </w:pPr>
            <w:r/>
            <w:r>
              <w:rPr>
                <w:b w:val="0"/>
                <w:i w:val="0"/>
                <w:color w:val="1A1A1A"/>
                <w:sz w:val="17"/>
              </w:rPr>
              <w:t>T (identity, O(θ))</w:t>
            </w:r>
          </w:p>
        </w:tc>
        <w:tc>
          <w:tcPr>
            <w:tcW w:type="dxa" w:w="1506"/>
          </w:tcPr>
          <w:p>
            <w:pPr>
              <w:spacing w:after="40"/>
              <w:jc w:val="center"/>
            </w:pPr>
            <w:r/>
            <w:r>
              <w:rPr>
                <w:b w:val="0"/>
                <w:i w:val="0"/>
                <w:color w:val="1A1A1A"/>
                <w:sz w:val="17"/>
              </w:rPr>
              <w:t>n = 32</w:t>
            </w:r>
          </w:p>
        </w:tc>
        <w:tc>
          <w:tcPr>
            <w:tcW w:type="dxa" w:w="3388"/>
          </w:tcPr>
          <w:p>
            <w:pPr>
              <w:spacing w:after="40"/>
            </w:pPr>
            <w:r/>
            <w:r>
              <w:rPr>
                <w:b w:val="0"/>
                <w:i w:val="0"/>
                <w:color w:val="1A1A1A"/>
                <w:sz w:val="17"/>
              </w:rPr>
              <w:t>TG + 3 rings</w:t>
            </w:r>
          </w:p>
        </w:tc>
        <w:tc>
          <w:tcPr>
            <w:tcW w:type="dxa" w:w="1694"/>
          </w:tcPr>
          <w:p>
            <w:pPr>
              <w:spacing w:after="40"/>
              <w:jc w:val="center"/>
            </w:pPr>
            <w:r/>
            <w:r>
              <w:rPr>
                <w:b w:val="0"/>
                <w:i w:val="0"/>
                <w:color w:val="1A1A1A"/>
                <w:sz w:val="17"/>
              </w:rPr>
              <w:t>~10 s</w:t>
            </w:r>
          </w:p>
        </w:tc>
      </w:tr>
      <w:tr>
        <w:tc>
          <w:tcPr>
            <w:tcW w:type="dxa" w:w="2823"/>
            <w:shd w:val="clear" w:fill="F4F1E8"/>
          </w:tcPr>
          <w:p>
            <w:pPr>
              <w:spacing w:after="40"/>
            </w:pPr>
            <w:r/>
            <w:r>
              <w:rPr>
                <w:b w:val="0"/>
                <w:i w:val="0"/>
                <w:color w:val="1A1A1A"/>
                <w:sz w:val="17"/>
              </w:rPr>
              <w:t>A (additivity)</w:t>
            </w:r>
          </w:p>
        </w:tc>
        <w:tc>
          <w:tcPr>
            <w:tcW w:type="dxa" w:w="1506"/>
            <w:shd w:val="clear" w:fill="F4F1E8"/>
          </w:tcPr>
          <w:p>
            <w:pPr>
              <w:spacing w:after="40"/>
              <w:jc w:val="center"/>
            </w:pPr>
            <w:r/>
            <w:r>
              <w:rPr>
                <w:b w:val="0"/>
                <w:i w:val="0"/>
                <w:color w:val="1A1A1A"/>
                <w:sz w:val="17"/>
              </w:rPr>
              <w:t>n = 64</w:t>
            </w:r>
          </w:p>
        </w:tc>
        <w:tc>
          <w:tcPr>
            <w:tcW w:type="dxa" w:w="3388"/>
            <w:shd w:val="clear" w:fill="F4F1E8"/>
          </w:tcPr>
          <w:p>
            <w:pPr>
              <w:spacing w:after="40"/>
            </w:pPr>
            <w:r/>
            <w:r>
              <w:rPr>
                <w:b w:val="0"/>
                <w:i w:val="0"/>
                <w:color w:val="1A1A1A"/>
                <w:sz w:val="17"/>
              </w:rPr>
              <w:t>N = 1, 2, 4, 8 rings</w:t>
            </w:r>
          </w:p>
        </w:tc>
        <w:tc>
          <w:tcPr>
            <w:tcW w:type="dxa" w:w="1694"/>
            <w:shd w:val="clear" w:fill="F4F1E8"/>
          </w:tcPr>
          <w:p>
            <w:pPr>
              <w:spacing w:after="40"/>
              <w:jc w:val="center"/>
            </w:pPr>
            <w:r/>
            <w:r>
              <w:rPr>
                <w:b w:val="0"/>
                <w:i w:val="0"/>
                <w:color w:val="1A1A1A"/>
                <w:sz w:val="17"/>
              </w:rPr>
              <w:t>~40 s</w:t>
            </w:r>
          </w:p>
        </w:tc>
      </w:tr>
      <w:tr>
        <w:tc>
          <w:tcPr>
            <w:tcW w:type="dxa" w:w="2823"/>
          </w:tcPr>
          <w:p>
            <w:pPr>
              <w:spacing w:after="40"/>
            </w:pPr>
            <w:r/>
            <w:r>
              <w:rPr>
                <w:b w:val="0"/>
                <w:i w:val="0"/>
                <w:color w:val="1A1A1A"/>
                <w:sz w:val="17"/>
              </w:rPr>
              <w:t>B/C (orientation, volume)</w:t>
            </w:r>
          </w:p>
        </w:tc>
        <w:tc>
          <w:tcPr>
            <w:tcW w:type="dxa" w:w="1506"/>
          </w:tcPr>
          <w:p>
            <w:pPr>
              <w:spacing w:after="40"/>
              <w:jc w:val="center"/>
            </w:pPr>
            <w:r/>
            <w:r>
              <w:rPr>
                <w:b w:val="0"/>
                <w:i w:val="0"/>
                <w:color w:val="1A1A1A"/>
                <w:sz w:val="17"/>
              </w:rPr>
              <w:t>n = 64</w:t>
            </w:r>
          </w:p>
        </w:tc>
        <w:tc>
          <w:tcPr>
            <w:tcW w:type="dxa" w:w="3388"/>
          </w:tcPr>
          <w:p>
            <w:pPr>
              <w:spacing w:after="40"/>
            </w:pPr>
            <w:r/>
            <w:r>
              <w:rPr>
                <w:b w:val="0"/>
                <w:i w:val="0"/>
                <w:color w:val="1A1A1A"/>
                <w:sz w:val="17"/>
              </w:rPr>
              <w:t>3 normals × 5 cores</w:t>
            </w:r>
          </w:p>
        </w:tc>
        <w:tc>
          <w:tcPr>
            <w:tcW w:type="dxa" w:w="1694"/>
          </w:tcPr>
          <w:p>
            <w:pPr>
              <w:spacing w:after="40"/>
              <w:jc w:val="center"/>
            </w:pPr>
            <w:r/>
            <w:r>
              <w:rPr>
                <w:b w:val="0"/>
                <w:i w:val="0"/>
                <w:color w:val="1A1A1A"/>
                <w:sz w:val="17"/>
              </w:rPr>
              <w:t>~50 s</w:t>
            </w:r>
          </w:p>
        </w:tc>
      </w:tr>
      <w:tr>
        <w:tc>
          <w:tcPr>
            <w:tcW w:type="dxa" w:w="2823"/>
            <w:shd w:val="clear" w:fill="F4F1E8"/>
          </w:tcPr>
          <w:p>
            <w:pPr>
              <w:spacing w:after="40"/>
            </w:pPr>
            <w:r/>
            <w:r>
              <w:rPr>
                <w:b w:val="0"/>
                <w:i w:val="0"/>
                <w:color w:val="1A1A1A"/>
                <w:sz w:val="17"/>
              </w:rPr>
              <w:t>D (pair merging)</w:t>
            </w:r>
          </w:p>
        </w:tc>
        <w:tc>
          <w:tcPr>
            <w:tcW w:type="dxa" w:w="1506"/>
            <w:shd w:val="clear" w:fill="F4F1E8"/>
          </w:tcPr>
          <w:p>
            <w:pPr>
              <w:spacing w:after="40"/>
              <w:jc w:val="center"/>
            </w:pPr>
            <w:r/>
            <w:r>
              <w:rPr>
                <w:b w:val="0"/>
                <w:i w:val="0"/>
                <w:color w:val="1A1A1A"/>
                <w:sz w:val="17"/>
              </w:rPr>
              <w:t>n = 64</w:t>
            </w:r>
          </w:p>
        </w:tc>
        <w:tc>
          <w:tcPr>
            <w:tcW w:type="dxa" w:w="3388"/>
            <w:shd w:val="clear" w:fill="F4F1E8"/>
          </w:tcPr>
          <w:p>
            <w:pPr>
              <w:spacing w:after="40"/>
            </w:pPr>
            <w:r/>
            <w:r>
              <w:rPr>
                <w:b w:val="0"/>
                <w:i w:val="0"/>
                <w:color w:val="1A1A1A"/>
                <w:sz w:val="17"/>
              </w:rPr>
              <w:t>2 geometries × 8 separations</w:t>
            </w:r>
          </w:p>
        </w:tc>
        <w:tc>
          <w:tcPr>
            <w:tcW w:type="dxa" w:w="1694"/>
            <w:shd w:val="clear" w:fill="F4F1E8"/>
          </w:tcPr>
          <w:p>
            <w:pPr>
              <w:spacing w:after="40"/>
              <w:jc w:val="center"/>
            </w:pPr>
            <w:r/>
            <w:r>
              <w:rPr>
                <w:b w:val="0"/>
                <w:i w:val="0"/>
                <w:color w:val="1A1A1A"/>
                <w:sz w:val="17"/>
              </w:rPr>
              <w:t>~60 s</w:t>
            </w:r>
          </w:p>
        </w:tc>
      </w:tr>
      <w:tr>
        <w:tc>
          <w:tcPr>
            <w:tcW w:type="dxa" w:w="2823"/>
          </w:tcPr>
          <w:p>
            <w:pPr>
              <w:spacing w:after="40"/>
            </w:pPr>
            <w:r/>
            <w:r>
              <w:rPr>
                <w:b w:val="0"/>
                <w:i w:val="0"/>
                <w:color w:val="1A1A1A"/>
                <w:sz w:val="17"/>
              </w:rPr>
              <w:t>E (decay of 8 rings)</w:t>
            </w:r>
          </w:p>
        </w:tc>
        <w:tc>
          <w:tcPr>
            <w:tcW w:type="dxa" w:w="1506"/>
          </w:tcPr>
          <w:p>
            <w:pPr>
              <w:spacing w:after="40"/>
              <w:jc w:val="center"/>
            </w:pPr>
            <w:r/>
            <w:r>
              <w:rPr>
                <w:b w:val="0"/>
                <w:i w:val="0"/>
                <w:color w:val="1A1A1A"/>
                <w:sz w:val="17"/>
              </w:rPr>
              <w:t>n = 48</w:t>
            </w:r>
          </w:p>
        </w:tc>
        <w:tc>
          <w:tcPr>
            <w:tcW w:type="dxa" w:w="3388"/>
          </w:tcPr>
          <w:p>
            <w:pPr>
              <w:spacing w:after="40"/>
            </w:pPr>
            <w:r/>
            <w:r>
              <w:rPr>
                <w:b w:val="0"/>
                <w:i w:val="0"/>
                <w:color w:val="1A1A1A"/>
                <w:sz w:val="17"/>
              </w:rPr>
              <w:t>T = 2.0, ν = 0.005</w:t>
            </w:r>
          </w:p>
        </w:tc>
        <w:tc>
          <w:tcPr>
            <w:tcW w:type="dxa" w:w="1694"/>
          </w:tcPr>
          <w:p>
            <w:pPr>
              <w:spacing w:after="40"/>
              <w:jc w:val="center"/>
            </w:pPr>
            <w:r/>
            <w:r>
              <w:rPr>
                <w:b w:val="0"/>
                <w:i w:val="0"/>
                <w:color w:val="1A1A1A"/>
                <w:sz w:val="17"/>
              </w:rPr>
              <w:t>~70 s</w:t>
            </w:r>
          </w:p>
        </w:tc>
      </w:tr>
      <w:tr>
        <w:tc>
          <w:tcPr>
            <w:tcW w:type="dxa" w:w="2823"/>
            <w:shd w:val="clear" w:fill="F4F1E8"/>
          </w:tcPr>
          <w:p>
            <w:pPr>
              <w:spacing w:after="40"/>
            </w:pPr>
            <w:r/>
            <w:r>
              <w:rPr>
                <w:b w:val="0"/>
                <w:i w:val="0"/>
                <w:color w:val="1A1A1A"/>
                <w:sz w:val="17"/>
              </w:rPr>
              <w:t>G (composition on SO(3))</w:t>
            </w:r>
          </w:p>
        </w:tc>
        <w:tc>
          <w:tcPr>
            <w:tcW w:type="dxa" w:w="1506"/>
            <w:shd w:val="clear" w:fill="F4F1E8"/>
          </w:tcPr>
          <w:p>
            <w:pPr>
              <w:spacing w:after="40"/>
              <w:jc w:val="center"/>
            </w:pPr>
            <w:r/>
            <w:r>
              <w:rPr>
                <w:b w:val="0"/>
                <w:i w:val="0"/>
                <w:color w:val="1A1A1A"/>
                <w:sz w:val="17"/>
              </w:rPr>
              <w:t>—</w:t>
            </w:r>
          </w:p>
        </w:tc>
        <w:tc>
          <w:tcPr>
            <w:tcW w:type="dxa" w:w="3388"/>
            <w:shd w:val="clear" w:fill="F4F1E8"/>
          </w:tcPr>
          <w:p>
            <w:pPr>
              <w:spacing w:after="40"/>
            </w:pPr>
            <w:r/>
            <w:r>
              <w:rPr>
                <w:b w:val="0"/>
                <w:i w:val="0"/>
                <w:color w:val="1A1A1A"/>
                <w:sz w:val="17"/>
              </w:rPr>
              <w:t>4000 MC trials</w:t>
            </w:r>
          </w:p>
        </w:tc>
        <w:tc>
          <w:tcPr>
            <w:tcW w:type="dxa" w:w="1694"/>
            <w:shd w:val="clear" w:fill="F4F1E8"/>
          </w:tcPr>
          <w:p>
            <w:pPr>
              <w:spacing w:after="40"/>
              <w:jc w:val="center"/>
            </w:pPr>
            <w:r/>
            <w:r>
              <w:rPr>
                <w:b w:val="0"/>
                <w:i w:val="0"/>
                <w:color w:val="1A1A1A"/>
                <w:sz w:val="17"/>
              </w:rPr>
              <w:t>~15 s</w:t>
            </w:r>
          </w:p>
        </w:tc>
      </w:tr>
      <w:tr>
        <w:tc>
          <w:tcPr>
            <w:tcW w:type="dxa" w:w="2823"/>
          </w:tcPr>
          <w:p>
            <w:pPr>
              <w:spacing w:after="40"/>
            </w:pPr>
            <w:r/>
            <w:r>
              <w:rPr>
                <w:b w:val="0"/>
                <w:i w:val="0"/>
                <w:color w:val="1A1A1A"/>
                <w:sz w:val="17"/>
              </w:rPr>
              <w:t>H (cross channels)</w:t>
            </w:r>
          </w:p>
        </w:tc>
        <w:tc>
          <w:tcPr>
            <w:tcW w:type="dxa" w:w="1506"/>
          </w:tcPr>
          <w:p>
            <w:pPr>
              <w:spacing w:after="40"/>
              <w:jc w:val="center"/>
            </w:pPr>
            <w:r/>
            <w:r>
              <w:rPr>
                <w:b w:val="0"/>
                <w:i w:val="0"/>
                <w:color w:val="1A1A1A"/>
                <w:sz w:val="17"/>
              </w:rPr>
              <w:t>n = 32–64</w:t>
            </w:r>
          </w:p>
        </w:tc>
        <w:tc>
          <w:tcPr>
            <w:tcW w:type="dxa" w:w="3388"/>
          </w:tcPr>
          <w:p>
            <w:pPr>
              <w:spacing w:after="40"/>
            </w:pPr>
            <w:r/>
            <w:r>
              <w:rPr>
                <w:b w:val="0"/>
                <w:i w:val="0"/>
                <w:color w:val="1A1A1A"/>
                <w:sz w:val="17"/>
              </w:rPr>
              <w:t>5 states + N-scan</w:t>
            </w:r>
          </w:p>
        </w:tc>
        <w:tc>
          <w:tcPr>
            <w:tcW w:type="dxa" w:w="1694"/>
          </w:tcPr>
          <w:p>
            <w:pPr>
              <w:spacing w:after="40"/>
              <w:jc w:val="center"/>
            </w:pPr>
            <w:r/>
            <w:r>
              <w:rPr>
                <w:b w:val="0"/>
                <w:i w:val="0"/>
                <w:color w:val="1A1A1A"/>
                <w:sz w:val="17"/>
              </w:rPr>
              <w:t>~60 s</w:t>
            </w:r>
          </w:p>
        </w:tc>
      </w:tr>
      <w:tr>
        <w:tc>
          <w:tcPr>
            <w:tcW w:type="dxa" w:w="2823"/>
            <w:shd w:val="clear" w:fill="F4F1E8"/>
          </w:tcPr>
          <w:p>
            <w:pPr>
              <w:spacing w:after="40"/>
            </w:pPr>
            <w:r/>
            <w:r>
              <w:rPr>
                <w:b w:val="0"/>
                <w:i w:val="0"/>
                <w:color w:val="1A1A1A"/>
                <w:sz w:val="17"/>
              </w:rPr>
              <w:t>I (convergence)</w:t>
            </w:r>
          </w:p>
        </w:tc>
        <w:tc>
          <w:tcPr>
            <w:tcW w:type="dxa" w:w="1506"/>
            <w:shd w:val="clear" w:fill="F4F1E8"/>
          </w:tcPr>
          <w:p>
            <w:pPr>
              <w:spacing w:after="40"/>
              <w:jc w:val="center"/>
            </w:pPr>
            <w:r/>
            <w:r>
              <w:rPr>
                <w:b w:val="0"/>
                <w:i w:val="0"/>
                <w:color w:val="1A1A1A"/>
                <w:sz w:val="17"/>
              </w:rPr>
              <w:t>n = 32–96</w:t>
            </w:r>
          </w:p>
        </w:tc>
        <w:tc>
          <w:tcPr>
            <w:tcW w:type="dxa" w:w="3388"/>
            <w:shd w:val="clear" w:fill="F4F1E8"/>
          </w:tcPr>
          <w:p>
            <w:pPr>
              <w:spacing w:after="40"/>
            </w:pPr>
            <w:r/>
            <w:r>
              <w:rPr>
                <w:b w:val="0"/>
                <w:i w:val="0"/>
                <w:color w:val="1A1A1A"/>
                <w:sz w:val="17"/>
              </w:rPr>
              <w:t>ring + orientation</w:t>
            </w:r>
          </w:p>
        </w:tc>
        <w:tc>
          <w:tcPr>
            <w:tcW w:type="dxa" w:w="1694"/>
            <w:shd w:val="clear" w:fill="F4F1E8"/>
          </w:tcPr>
          <w:p>
            <w:pPr>
              <w:spacing w:after="40"/>
              <w:jc w:val="center"/>
            </w:pPr>
            <w:r/>
            <w:r>
              <w:rPr>
                <w:b w:val="0"/>
                <w:i w:val="0"/>
                <w:color w:val="1A1A1A"/>
                <w:sz w:val="17"/>
              </w:rPr>
              <w:t>~40 s</w:t>
            </w:r>
          </w:p>
        </w:tc>
      </w:tr>
      <w:tr>
        <w:tc>
          <w:tcPr>
            <w:tcW w:type="dxa" w:w="2823"/>
          </w:tcPr>
          <w:p>
            <w:pPr>
              <w:spacing w:after="40"/>
            </w:pPr>
            <w:r/>
            <w:r>
              <w:rPr>
                <w:b w:val="0"/>
                <w:i w:val="0"/>
                <w:color w:val="1A1A1A"/>
                <w:sz w:val="17"/>
              </w:rPr>
              <w:t>J (anchors &amp; geometry)</w:t>
            </w:r>
          </w:p>
        </w:tc>
        <w:tc>
          <w:tcPr>
            <w:tcW w:type="dxa" w:w="1506"/>
          </w:tcPr>
          <w:p>
            <w:pPr>
              <w:spacing w:after="40"/>
              <w:jc w:val="center"/>
            </w:pPr>
            <w:r/>
            <w:r>
              <w:rPr>
                <w:b w:val="0"/>
                <w:i w:val="0"/>
                <w:color w:val="1A1A1A"/>
                <w:sz w:val="17"/>
              </w:rPr>
              <w:t>n = 48–64</w:t>
            </w:r>
          </w:p>
        </w:tc>
        <w:tc>
          <w:tcPr>
            <w:tcW w:type="dxa" w:w="3388"/>
          </w:tcPr>
          <w:p>
            <w:pPr>
              <w:spacing w:after="40"/>
            </w:pPr>
            <w:r/>
            <w:r>
              <w:rPr>
                <w:b w:val="0"/>
                <w:i w:val="0"/>
                <w:color w:val="1A1A1A"/>
                <w:sz w:val="17"/>
              </w:rPr>
              <w:t>6 configurations + water</w:t>
            </w:r>
          </w:p>
        </w:tc>
        <w:tc>
          <w:tcPr>
            <w:tcW w:type="dxa" w:w="1694"/>
          </w:tcPr>
          <w:p>
            <w:pPr>
              <w:spacing w:after="40"/>
              <w:jc w:val="center"/>
            </w:pPr>
            <w:r/>
            <w:r>
              <w:rPr>
                <w:b w:val="0"/>
                <w:i w:val="0"/>
                <w:color w:val="1A1A1A"/>
                <w:sz w:val="17"/>
              </w:rPr>
              <w:t>~30 s</w:t>
            </w:r>
          </w:p>
        </w:tc>
      </w:tr>
      <w:tr>
        <w:tc>
          <w:tcPr>
            <w:tcW w:type="dxa" w:w="2823"/>
            <w:shd w:val="clear" w:fill="F4F1E8"/>
          </w:tcPr>
          <w:p>
            <w:pPr>
              <w:spacing w:after="40"/>
            </w:pPr>
            <w:r/>
            <w:r>
              <w:rPr>
                <w:b w:val="0"/>
                <w:i w:val="0"/>
                <w:color w:val="1A1A1A"/>
                <w:sz w:val="17"/>
              </w:rPr>
              <w:t>K (Hou–Luo, dynamics)</w:t>
            </w:r>
          </w:p>
        </w:tc>
        <w:tc>
          <w:tcPr>
            <w:tcW w:type="dxa" w:w="1506"/>
            <w:shd w:val="clear" w:fill="F4F1E8"/>
          </w:tcPr>
          <w:p>
            <w:pPr>
              <w:spacing w:after="40"/>
              <w:jc w:val="center"/>
            </w:pPr>
            <w:r/>
            <w:r>
              <w:rPr>
                <w:b w:val="0"/>
                <w:i w:val="0"/>
                <w:color w:val="1A1A1A"/>
                <w:sz w:val="17"/>
              </w:rPr>
              <w:t>n = 128 (2D)</w:t>
            </w:r>
          </w:p>
        </w:tc>
        <w:tc>
          <w:tcPr>
            <w:tcW w:type="dxa" w:w="3388"/>
            <w:shd w:val="clear" w:fill="F4F1E8"/>
          </w:tcPr>
          <w:p>
            <w:pPr>
              <w:spacing w:after="40"/>
            </w:pPr>
            <w:r/>
            <w:r>
              <w:rPr>
                <w:b w:val="0"/>
                <w:i w:val="0"/>
                <w:color w:val="1A1A1A"/>
                <w:sz w:val="17"/>
              </w:rPr>
              <w:t>dipole &amp; co-pair, T = 2.0</w:t>
            </w:r>
          </w:p>
        </w:tc>
        <w:tc>
          <w:tcPr>
            <w:tcW w:type="dxa" w:w="1694"/>
            <w:shd w:val="clear" w:fill="F4F1E8"/>
          </w:tcPr>
          <w:p>
            <w:pPr>
              <w:spacing w:after="40"/>
              <w:jc w:val="center"/>
            </w:pPr>
            <w:r/>
            <w:r>
              <w:rPr>
                <w:b w:val="0"/>
                <w:i w:val="0"/>
                <w:color w:val="1A1A1A"/>
                <w:sz w:val="17"/>
              </w:rPr>
              <w:t>~90 s</w:t>
            </w:r>
          </w:p>
        </w:tc>
      </w:tr>
    </w:tbl>
    <w:p>
      <w:pPr>
        <w:spacing w:before="60"/>
        <w:jc w:val="center"/>
      </w:pPr>
      <w:r>
        <w:rPr>
          <w:b w:val="0"/>
          <w:i/>
          <w:color w:val="6A6A6A"/>
          <w:sz w:val="18"/>
        </w:rPr>
        <w:t>Table 2. Experiment configurations and cost.</w:t>
      </w:r>
    </w:p>
    <w:p>
      <w:pPr>
        <w:pStyle w:val="Heading1"/>
      </w:pPr>
      <w:bookmarkStart w:id="100006" w:name="_Toc100006"/>
      <w:r>
        <w:t>7. The base series: summary of experiments T, A, B, C, D, E, G, F</w:t>
      </w:r>
      <w:bookmarkEnd w:id="100006"/>
    </w:p>
    <w:p>
      <w:pPr>
        <w:jc w:val="both"/>
      </w:pPr>
      <w:r>
        <w:rPr>
          <w:b w:val="0"/>
          <w:i w:val="0"/>
        </w:rPr>
        <w:t>The base series anchors the core of the theory. Experiment T checks the div-injection identity in its first-order form: regression slopes −1.000568 (Taylor–Green), −1.000539 / −1.000516 / −1.000169 (rings x/y/z) at R</w:t>
      </w:r>
      <w:r>
        <w:rPr>
          <w:b w:val="0"/>
          <w:i w:val="0"/>
          <w:vertAlign w:val="superscript"/>
        </w:rPr>
        <w:t>2</w:t>
      </w:r>
      <w:r>
        <w:rPr>
          <w:b w:val="0"/>
          <w:i w:val="0"/>
          <w:vertAlign w:val="superscript"/>
        </w:rPr>
        <w:t xml:space="preserve"> = 0.9995–0.9999 — the sign is consistent with the exact form (chapter 2: div(n×u) = −(n·ω) flips it). Experiment A secures the additivity of the charge and of the kick cost in N. Experiment B — the orientation algebra: measured coefficients 0.6155 / 0.5604 / 0.3830 against the analytic f</w:t>
      </w:r>
      <w:r>
        <w:rPr>
          <w:b w:val="0"/>
          <w:i w:val="0"/>
          <w:vertAlign w:val="superscript"/>
        </w:rPr>
        <w:t>plane</w:t>
      </w:r>
      <w:r>
        <w:rPr>
          <w:b w:val="0"/>
          <w:i w:val="0"/>
          <w:vertAlign w:val="superscript"/>
        </w:rPr>
        <w:t xml:space="preserve"> = 0.6073 / 0.5513 / 0.3712 (errors 1.4–3.2%, halved for a half-kick — the quadratic character of the residual, now explained by the gradient term). Experiment C — the volume scan: at fixed Γ the flux is independent of the core size (deviation 1.3%); at fixed ω</w:t>
      </w:r>
      <w:r>
        <w:rPr>
          <w:b w:val="0"/>
          <w:i w:val="0"/>
          <w:vertAlign w:val="superscript"/>
        </w:rPr>
        <w:t>0</w:t>
      </w:r>
      <w:r>
        <w:rPr>
          <w:b w:val="0"/>
          <w:i w:val="0"/>
          <w:vertAlign w:val="superscript"/>
        </w:rPr>
        <w:t xml:space="preserve"> it is strictly proportional to volume: slope 0.047509 against the theoretical θ</w:t>
      </w:r>
      <w:r>
        <w:rPr>
          <w:b w:val="0"/>
          <w:i w:val="0"/>
          <w:vertAlign w:val="superscript"/>
        </w:rPr>
        <w:t>b</w:t>
      </w:r>
      <w:r>
        <w:rPr>
          <w:b w:val="0"/>
          <w:i w:val="0"/>
          <w:vertAlign w:val="superscript"/>
        </w:rPr>
        <w:t>·ω</w:t>
      </w:r>
      <w:r>
        <w:rPr>
          <w:b w:val="0"/>
          <w:i w:val="0"/>
          <w:vertAlign w:val="superscript"/>
        </w:rPr>
        <w:t>0</w:t>
      </w:r>
      <w:r>
        <w:rPr>
          <w:b w:val="0"/>
          <w:i w:val="0"/>
          <w:vertAlign w:val="superscript"/>
        </w:rPr>
        <w:t xml:space="preserve"> = 0.046343, R² = 0.99985.</w:t>
      </w:r>
    </w:p>
    <w:p>
      <w:pPr>
        <w:jc w:val="both"/>
      </w:pPr>
      <w:r>
        <w:rPr>
          <w:b w:val="0"/>
          <w:i w:val="0"/>
        </w:rPr>
        <w:t>Experiment E shows the dynamics: free decay of an eight-ring lattice over T = 2.0 at ν = 0.005 keeps 98.3% of the b-charge — viscosity is the only sink of the charge, while sup|ω| responds to the mergers. Experiment G closes the composition of rotations (chapter 5). Experiment F builds the Kolmogorov bridge to real water (chapter 10). The verdicts are summarized in table 3; all twelve experiments end with a PASS verdict.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753"/>
            <w:shd w:val="clear" w:fill="92761F"/>
          </w:tcPr>
          <w:p>
            <w:pPr>
              <w:spacing w:after="40"/>
              <w:jc w:val="center"/>
            </w:pPr>
            <w:r/>
            <w:r>
              <w:rPr>
                <w:b/>
                <w:i w:val="0"/>
                <w:color w:val="FFFFFF"/>
                <w:sz w:val="17"/>
              </w:rPr>
              <w:t>Exp.</w:t>
            </w:r>
          </w:p>
        </w:tc>
        <w:tc>
          <w:tcPr>
            <w:tcW w:type="dxa" w:w="2447"/>
            <w:shd w:val="clear" w:fill="92761F"/>
          </w:tcPr>
          <w:p>
            <w:pPr>
              <w:spacing w:after="40"/>
              <w:jc w:val="center"/>
            </w:pPr>
            <w:r/>
            <w:r>
              <w:rPr>
                <w:b/>
                <w:i w:val="0"/>
                <w:color w:val="FFFFFF"/>
                <w:sz w:val="17"/>
              </w:rPr>
              <w:t>What it verifies</w:t>
            </w:r>
          </w:p>
        </w:tc>
        <w:tc>
          <w:tcPr>
            <w:tcW w:type="dxa" w:w="4706"/>
            <w:shd w:val="clear" w:fill="92761F"/>
          </w:tcPr>
          <w:p>
            <w:pPr>
              <w:spacing w:after="40"/>
              <w:jc w:val="center"/>
            </w:pPr>
            <w:r/>
            <w:r>
              <w:rPr>
                <w:b/>
                <w:i w:val="0"/>
                <w:color w:val="FFFFFF"/>
                <w:sz w:val="17"/>
              </w:rPr>
              <w:t>Key result</w:t>
            </w:r>
          </w:p>
        </w:tc>
        <w:tc>
          <w:tcPr>
            <w:tcW w:type="dxa" w:w="1506"/>
            <w:shd w:val="clear" w:fill="92761F"/>
          </w:tcPr>
          <w:p>
            <w:pPr>
              <w:spacing w:after="40"/>
              <w:jc w:val="center"/>
            </w:pPr>
            <w:r/>
            <w:r>
              <w:rPr>
                <w:b/>
                <w:i w:val="0"/>
                <w:color w:val="FFFFFF"/>
                <w:sz w:val="17"/>
              </w:rPr>
              <w:t>Status</w:t>
            </w:r>
          </w:p>
        </w:tc>
      </w:tr>
      <w:tr>
        <w:tc>
          <w:tcPr>
            <w:tcW w:type="dxa" w:w="753"/>
          </w:tcPr>
          <w:p>
            <w:pPr>
              <w:spacing w:after="40"/>
              <w:jc w:val="center"/>
            </w:pPr>
            <w:r/>
            <w:r>
              <w:rPr>
                <w:b w:val="0"/>
                <w:i w:val="0"/>
                <w:color w:val="1A1A1A"/>
                <w:sz w:val="17"/>
              </w:rPr>
              <w:t>T</w:t>
            </w:r>
          </w:p>
        </w:tc>
        <w:tc>
          <w:tcPr>
            <w:tcW w:type="dxa" w:w="2447"/>
          </w:tcPr>
          <w:p>
            <w:pPr>
              <w:spacing w:after="40"/>
            </w:pPr>
            <w:r/>
            <w:r>
              <w:rPr>
                <w:b w:val="0"/>
                <w:i w:val="0"/>
                <w:color w:val="1A1A1A"/>
                <w:sz w:val="17"/>
              </w:rPr>
              <w:t>div-injection O(θ)</w:t>
            </w:r>
          </w:p>
        </w:tc>
        <w:tc>
          <w:tcPr>
            <w:tcW w:type="dxa" w:w="4706"/>
          </w:tcPr>
          <w:p>
            <w:pPr>
              <w:spacing w:after="40"/>
            </w:pPr>
            <w:r/>
            <w:r>
              <w:rPr>
                <w:b w:val="0"/>
                <w:i w:val="0"/>
                <w:color w:val="1A1A1A"/>
                <w:sz w:val="17"/>
              </w:rPr>
              <w:t>slope −1.0002…−1.0006, R² ≥ 0.9995</w:t>
            </w:r>
          </w:p>
        </w:tc>
        <w:tc>
          <w:tcPr>
            <w:tcW w:type="dxa" w:w="1506"/>
          </w:tcPr>
          <w:p>
            <w:pPr>
              <w:spacing w:after="40"/>
              <w:jc w:val="center"/>
            </w:pPr>
            <w:r/>
            <w:r>
              <w:rPr>
                <w:b w:val="0"/>
                <w:i w:val="0"/>
                <w:color w:val="1A1A1A"/>
                <w:sz w:val="17"/>
              </w:rPr>
              <w:t>PASS</w:t>
            </w:r>
          </w:p>
        </w:tc>
      </w:tr>
      <w:tr>
        <w:tc>
          <w:tcPr>
            <w:tcW w:type="dxa" w:w="753"/>
            <w:shd w:val="clear" w:fill="F4F1E8"/>
          </w:tcPr>
          <w:p>
            <w:pPr>
              <w:spacing w:after="40"/>
              <w:jc w:val="center"/>
            </w:pPr>
            <w:r/>
            <w:r>
              <w:rPr>
                <w:b w:val="0"/>
                <w:i w:val="0"/>
                <w:color w:val="1A1A1A"/>
                <w:sz w:val="17"/>
              </w:rPr>
              <w:t>A</w:t>
            </w:r>
          </w:p>
        </w:tc>
        <w:tc>
          <w:tcPr>
            <w:tcW w:type="dxa" w:w="2447"/>
            <w:shd w:val="clear" w:fill="F4F1E8"/>
          </w:tcPr>
          <w:p>
            <w:pPr>
              <w:spacing w:after="40"/>
            </w:pPr>
            <w:r/>
            <w:r>
              <w:rPr>
                <w:b w:val="0"/>
                <w:i w:val="0"/>
                <w:color w:val="1A1A1A"/>
                <w:sz w:val="17"/>
              </w:rPr>
              <w:t>additivity in N</w:t>
            </w:r>
          </w:p>
        </w:tc>
        <w:tc>
          <w:tcPr>
            <w:tcW w:type="dxa" w:w="4706"/>
            <w:shd w:val="clear" w:fill="F4F1E8"/>
          </w:tcPr>
          <w:p>
            <w:pPr>
              <w:spacing w:after="40"/>
            </w:pPr>
            <w:r/>
            <w:r>
              <w:rPr>
                <w:b w:val="0"/>
                <w:i w:val="0"/>
                <w:color w:val="1A1A1A"/>
                <w:sz w:val="17"/>
              </w:rPr>
              <w:t>Q/N = 0.08896 (theor. 0.08735), R² = 0.99999</w:t>
            </w:r>
          </w:p>
        </w:tc>
        <w:tc>
          <w:tcPr>
            <w:tcW w:type="dxa" w:w="1506"/>
            <w:shd w:val="clear" w:fill="F4F1E8"/>
          </w:tcPr>
          <w:p>
            <w:pPr>
              <w:spacing w:after="40"/>
              <w:jc w:val="center"/>
            </w:pPr>
            <w:r/>
            <w:r>
              <w:rPr>
                <w:b w:val="0"/>
                <w:i w:val="0"/>
                <w:color w:val="1A1A1A"/>
                <w:sz w:val="17"/>
              </w:rPr>
              <w:t>PASS</w:t>
            </w:r>
          </w:p>
        </w:tc>
      </w:tr>
      <w:tr>
        <w:tc>
          <w:tcPr>
            <w:tcW w:type="dxa" w:w="753"/>
          </w:tcPr>
          <w:p>
            <w:pPr>
              <w:spacing w:after="40"/>
              <w:jc w:val="center"/>
            </w:pPr>
            <w:r/>
            <w:r>
              <w:rPr>
                <w:b w:val="0"/>
                <w:i w:val="0"/>
                <w:color w:val="1A1A1A"/>
                <w:sz w:val="17"/>
              </w:rPr>
              <w:t>B</w:t>
            </w:r>
          </w:p>
        </w:tc>
        <w:tc>
          <w:tcPr>
            <w:tcW w:type="dxa" w:w="2447"/>
          </w:tcPr>
          <w:p>
            <w:pPr>
              <w:spacing w:after="40"/>
            </w:pPr>
            <w:r/>
            <w:r>
              <w:rPr>
                <w:b w:val="0"/>
                <w:i w:val="0"/>
                <w:color w:val="1A1A1A"/>
                <w:sz w:val="17"/>
              </w:rPr>
              <w:t>L¹ orientation</w:t>
            </w:r>
          </w:p>
        </w:tc>
        <w:tc>
          <w:tcPr>
            <w:tcW w:type="dxa" w:w="4706"/>
          </w:tcPr>
          <w:p>
            <w:pPr>
              <w:spacing w:after="40"/>
            </w:pPr>
            <w:r/>
            <w:r>
              <w:rPr>
                <w:b w:val="0"/>
                <w:i w:val="0"/>
                <w:color w:val="1A1A1A"/>
                <w:sz w:val="17"/>
              </w:rPr>
              <w:t>f</w:t>
            </w:r>
            <w:r>
              <w:rPr>
                <w:b w:val="0"/>
                <w:i w:val="0"/>
                <w:color w:val="1A1A1A"/>
                <w:sz w:val="17"/>
                <w:vertAlign w:val="subscript"/>
              </w:rPr>
              <w:t>plane</w:t>
            </w:r>
            <w:r>
              <w:rPr>
                <w:b w:val="0"/>
                <w:i w:val="0"/>
                <w:color w:val="1A1A1A"/>
                <w:sz w:val="17"/>
                <w:vertAlign w:val="subscript"/>
              </w:rPr>
              <w:t>: err 1.4–3.2% → 0.7–1.5% (half-kick)</w:t>
            </w:r>
          </w:p>
        </w:tc>
        <w:tc>
          <w:tcPr>
            <w:tcW w:type="dxa" w:w="1506"/>
          </w:tcPr>
          <w:p>
            <w:pPr>
              <w:spacing w:after="40"/>
              <w:jc w:val="center"/>
            </w:pPr>
            <w:r/>
            <w:r>
              <w:rPr>
                <w:b w:val="0"/>
                <w:i w:val="0"/>
                <w:color w:val="1A1A1A"/>
                <w:sz w:val="17"/>
              </w:rPr>
              <w:t>PASS</w:t>
            </w:r>
          </w:p>
        </w:tc>
      </w:tr>
      <w:tr>
        <w:tc>
          <w:tcPr>
            <w:tcW w:type="dxa" w:w="753"/>
            <w:shd w:val="clear" w:fill="F4F1E8"/>
          </w:tcPr>
          <w:p>
            <w:pPr>
              <w:spacing w:after="40"/>
              <w:jc w:val="center"/>
            </w:pPr>
            <w:r/>
            <w:r>
              <w:rPr>
                <w:b w:val="0"/>
                <w:i w:val="0"/>
                <w:color w:val="1A1A1A"/>
                <w:sz w:val="17"/>
              </w:rPr>
              <w:t>C</w:t>
            </w:r>
          </w:p>
        </w:tc>
        <w:tc>
          <w:tcPr>
            <w:tcW w:type="dxa" w:w="2447"/>
            <w:shd w:val="clear" w:fill="F4F1E8"/>
          </w:tcPr>
          <w:p>
            <w:pPr>
              <w:spacing w:after="40"/>
            </w:pPr>
            <w:r/>
            <w:r>
              <w:rPr>
                <w:b w:val="0"/>
                <w:i w:val="0"/>
                <w:color w:val="1A1A1A"/>
                <w:sz w:val="17"/>
              </w:rPr>
              <w:t>volume scan</w:t>
            </w:r>
          </w:p>
        </w:tc>
        <w:tc>
          <w:tcPr>
            <w:tcW w:type="dxa" w:w="4706"/>
            <w:shd w:val="clear" w:fill="F4F1E8"/>
          </w:tcPr>
          <w:p>
            <w:pPr>
              <w:spacing w:after="40"/>
            </w:pPr>
            <w:r/>
            <w:r>
              <w:rPr>
                <w:b w:val="0"/>
                <w:i w:val="0"/>
                <w:color w:val="1A1A1A"/>
                <w:sz w:val="17"/>
              </w:rPr>
              <w:t>slope θ</w:t>
            </w:r>
            <w:r>
              <w:rPr>
                <w:b w:val="0"/>
                <w:i w:val="0"/>
                <w:color w:val="1A1A1A"/>
                <w:sz w:val="17"/>
                <w:vertAlign w:val="subscript"/>
              </w:rPr>
              <w:t>b</w:t>
            </w:r>
            <w:r>
              <w:rPr>
                <w:b w:val="0"/>
                <w:i w:val="0"/>
                <w:color w:val="1A1A1A"/>
                <w:sz w:val="17"/>
                <w:vertAlign w:val="subscript"/>
              </w:rPr>
              <w:t>·ω</w:t>
            </w:r>
            <w:r>
              <w:rPr>
                <w:b w:val="0"/>
                <w:i w:val="0"/>
                <w:color w:val="1A1A1A"/>
                <w:sz w:val="17"/>
                <w:vertAlign w:val="subscript"/>
              </w:rPr>
              <w:t>0</w:t>
            </w:r>
            <w:r>
              <w:rPr>
                <w:b w:val="0"/>
                <w:i w:val="0"/>
                <w:color w:val="1A1A1A"/>
                <w:sz w:val="17"/>
                <w:vertAlign w:val="subscript"/>
              </w:rPr>
              <w:t>: 0.04751/0.04634</w:t>
            </w:r>
          </w:p>
        </w:tc>
        <w:tc>
          <w:tcPr>
            <w:tcW w:type="dxa" w:w="1506"/>
            <w:shd w:val="clear" w:fill="F4F1E8"/>
          </w:tcPr>
          <w:p>
            <w:pPr>
              <w:spacing w:after="40"/>
              <w:jc w:val="center"/>
            </w:pPr>
            <w:r/>
            <w:r>
              <w:rPr>
                <w:b w:val="0"/>
                <w:i w:val="0"/>
                <w:color w:val="1A1A1A"/>
                <w:sz w:val="17"/>
              </w:rPr>
              <w:t>PASS</w:t>
            </w:r>
          </w:p>
        </w:tc>
      </w:tr>
      <w:tr>
        <w:tc>
          <w:tcPr>
            <w:tcW w:type="dxa" w:w="753"/>
          </w:tcPr>
          <w:p>
            <w:pPr>
              <w:spacing w:after="40"/>
              <w:jc w:val="center"/>
            </w:pPr>
            <w:r/>
            <w:r>
              <w:rPr>
                <w:b w:val="0"/>
                <w:i w:val="0"/>
                <w:color w:val="1A1A1A"/>
                <w:sz w:val="17"/>
              </w:rPr>
              <w:t>D</w:t>
            </w:r>
          </w:p>
        </w:tc>
        <w:tc>
          <w:tcPr>
            <w:tcW w:type="dxa" w:w="2447"/>
          </w:tcPr>
          <w:p>
            <w:pPr>
              <w:spacing w:after="40"/>
            </w:pPr>
            <w:r/>
            <w:r>
              <w:rPr>
                <w:b w:val="0"/>
                <w:i w:val="0"/>
                <w:color w:val="1A1A1A"/>
                <w:sz w:val="17"/>
              </w:rPr>
              <w:t>merging/annihilation</w:t>
            </w:r>
          </w:p>
        </w:tc>
        <w:tc>
          <w:tcPr>
            <w:tcW w:type="dxa" w:w="4706"/>
          </w:tcPr>
          <w:p>
            <w:pPr>
              <w:spacing w:after="40"/>
            </w:pPr>
            <w:r/>
            <w:r>
              <w:rPr>
                <w:b w:val="0"/>
                <w:i w:val="0"/>
                <w:color w:val="1A1A1A"/>
                <w:sz w:val="17"/>
              </w:rPr>
              <w:t>co-pair additive; anti-pair 2 → 0</w:t>
            </w:r>
          </w:p>
        </w:tc>
        <w:tc>
          <w:tcPr>
            <w:tcW w:type="dxa" w:w="1506"/>
          </w:tcPr>
          <w:p>
            <w:pPr>
              <w:spacing w:after="40"/>
              <w:jc w:val="center"/>
            </w:pPr>
            <w:r/>
            <w:r>
              <w:rPr>
                <w:b w:val="0"/>
                <w:i w:val="0"/>
                <w:color w:val="1A1A1A"/>
                <w:sz w:val="17"/>
              </w:rPr>
              <w:t>PASS</w:t>
            </w:r>
          </w:p>
        </w:tc>
      </w:tr>
      <w:tr>
        <w:tc>
          <w:tcPr>
            <w:tcW w:type="dxa" w:w="753"/>
            <w:shd w:val="clear" w:fill="F4F1E8"/>
          </w:tcPr>
          <w:p>
            <w:pPr>
              <w:spacing w:after="40"/>
              <w:jc w:val="center"/>
            </w:pPr>
            <w:r/>
            <w:r>
              <w:rPr>
                <w:b w:val="0"/>
                <w:i w:val="0"/>
                <w:color w:val="1A1A1A"/>
                <w:sz w:val="17"/>
              </w:rPr>
              <w:t>E</w:t>
            </w:r>
          </w:p>
        </w:tc>
        <w:tc>
          <w:tcPr>
            <w:tcW w:type="dxa" w:w="2447"/>
            <w:shd w:val="clear" w:fill="F4F1E8"/>
          </w:tcPr>
          <w:p>
            <w:pPr>
              <w:spacing w:after="40"/>
            </w:pPr>
            <w:r/>
            <w:r>
              <w:rPr>
                <w:b w:val="0"/>
                <w:i w:val="0"/>
                <w:color w:val="1A1A1A"/>
                <w:sz w:val="17"/>
              </w:rPr>
              <w:t>decay dynamics</w:t>
            </w:r>
          </w:p>
        </w:tc>
        <w:tc>
          <w:tcPr>
            <w:tcW w:type="dxa" w:w="4706"/>
            <w:shd w:val="clear" w:fill="F4F1E8"/>
          </w:tcPr>
          <w:p>
            <w:pPr>
              <w:spacing w:after="40"/>
            </w:pPr>
            <w:r/>
            <w:r>
              <w:rPr>
                <w:b w:val="0"/>
                <w:i w:val="0"/>
                <w:color w:val="1A1A1A"/>
                <w:sz w:val="17"/>
              </w:rPr>
              <w:t>B(T)/B(0) = 0.983 over T = 2.0</w:t>
            </w:r>
          </w:p>
        </w:tc>
        <w:tc>
          <w:tcPr>
            <w:tcW w:type="dxa" w:w="1506"/>
            <w:shd w:val="clear" w:fill="F4F1E8"/>
          </w:tcPr>
          <w:p>
            <w:pPr>
              <w:spacing w:after="40"/>
              <w:jc w:val="center"/>
            </w:pPr>
            <w:r/>
            <w:r>
              <w:rPr>
                <w:b w:val="0"/>
                <w:i w:val="0"/>
                <w:color w:val="1A1A1A"/>
                <w:sz w:val="17"/>
              </w:rPr>
              <w:t>PASS</w:t>
            </w:r>
          </w:p>
        </w:tc>
      </w:tr>
      <w:tr>
        <w:tc>
          <w:tcPr>
            <w:tcW w:type="dxa" w:w="753"/>
          </w:tcPr>
          <w:p>
            <w:pPr>
              <w:spacing w:after="40"/>
              <w:jc w:val="center"/>
            </w:pPr>
            <w:r/>
            <w:r>
              <w:rPr>
                <w:b w:val="0"/>
                <w:i w:val="0"/>
                <w:color w:val="1A1A1A"/>
                <w:sz w:val="17"/>
              </w:rPr>
              <w:t>G</w:t>
            </w:r>
          </w:p>
        </w:tc>
        <w:tc>
          <w:tcPr>
            <w:tcW w:type="dxa" w:w="2447"/>
          </w:tcPr>
          <w:p>
            <w:pPr>
              <w:spacing w:after="40"/>
            </w:pPr>
            <w:r/>
            <w:r>
              <w:rPr>
                <w:b w:val="0"/>
                <w:i w:val="0"/>
                <w:color w:val="1A1A1A"/>
                <w:sz w:val="17"/>
              </w:rPr>
              <w:t>composition on SO(3)</w:t>
            </w:r>
          </w:p>
        </w:tc>
        <w:tc>
          <w:tcPr>
            <w:tcW w:type="dxa" w:w="4706"/>
          </w:tcPr>
          <w:p>
            <w:pPr>
              <w:spacing w:after="40"/>
            </w:pPr>
            <w:r/>
            <w:r>
              <w:rPr>
                <w:b w:val="0"/>
                <w:i w:val="0"/>
                <w:color w:val="1A1A1A"/>
                <w:sz w:val="17"/>
              </w:rPr>
              <w:t>Θ = N·θ</w:t>
            </w:r>
            <w:r>
              <w:rPr>
                <w:b w:val="0"/>
                <w:i w:val="0"/>
                <w:color w:val="1A1A1A"/>
                <w:sz w:val="17"/>
                <w:vertAlign w:val="subscript"/>
              </w:rPr>
              <w:t>b</w:t>
            </w:r>
            <w:r>
              <w:rPr>
                <w:b w:val="0"/>
                <w:i w:val="0"/>
                <w:color w:val="1A1A1A"/>
                <w:sz w:val="17"/>
                <w:vertAlign w:val="subscript"/>
              </w:rPr>
              <w:t>; Θ</w:t>
            </w:r>
            <w:r>
              <w:rPr>
                <w:b w:val="0"/>
                <w:i w:val="0"/>
                <w:color w:val="1A1A1A"/>
                <w:sz w:val="17"/>
                <w:vertAlign w:val="subscript"/>
              </w:rPr>
              <w:t>rms</w:t>
            </w:r>
            <w:r>
              <w:rPr>
                <w:b w:val="0"/>
                <w:i w:val="0"/>
                <w:color w:val="1A1A1A"/>
                <w:sz w:val="17"/>
                <w:vertAlign w:val="subscript"/>
              </w:rPr>
              <w:t xml:space="preserve"> = √N·θ</w:t>
            </w:r>
            <w:r>
              <w:rPr>
                <w:b w:val="0"/>
                <w:i w:val="0"/>
                <w:color w:val="1A1A1A"/>
                <w:sz w:val="17"/>
                <w:vertAlign w:val="subscript"/>
              </w:rPr>
              <w:t>b</w:t>
            </w:r>
          </w:p>
        </w:tc>
        <w:tc>
          <w:tcPr>
            <w:tcW w:type="dxa" w:w="1506"/>
          </w:tcPr>
          <w:p>
            <w:pPr>
              <w:spacing w:after="40"/>
              <w:jc w:val="center"/>
            </w:pPr>
            <w:r/>
            <w:r>
              <w:rPr>
                <w:b w:val="0"/>
                <w:i w:val="0"/>
                <w:color w:val="1A1A1A"/>
                <w:sz w:val="17"/>
              </w:rPr>
              <w:t>PASS</w:t>
            </w:r>
          </w:p>
        </w:tc>
      </w:tr>
      <w:tr>
        <w:tc>
          <w:tcPr>
            <w:tcW w:type="dxa" w:w="753"/>
            <w:shd w:val="clear" w:fill="F4F1E8"/>
          </w:tcPr>
          <w:p>
            <w:pPr>
              <w:spacing w:after="40"/>
              <w:jc w:val="center"/>
            </w:pPr>
            <w:r/>
            <w:r>
              <w:rPr>
                <w:b w:val="0"/>
                <w:i w:val="0"/>
                <w:color w:val="1A1A1A"/>
                <w:sz w:val="17"/>
              </w:rPr>
              <w:t>F</w:t>
            </w:r>
          </w:p>
        </w:tc>
        <w:tc>
          <w:tcPr>
            <w:tcW w:type="dxa" w:w="2447"/>
            <w:shd w:val="clear" w:fill="F4F1E8"/>
          </w:tcPr>
          <w:p>
            <w:pPr>
              <w:spacing w:after="40"/>
            </w:pPr>
            <w:r/>
            <w:r>
              <w:rPr>
                <w:b w:val="0"/>
                <w:i w:val="0"/>
                <w:color w:val="1A1A1A"/>
                <w:sz w:val="17"/>
              </w:rPr>
              <w:t>bridge to water</w:t>
            </w:r>
          </w:p>
        </w:tc>
        <w:tc>
          <w:tcPr>
            <w:tcW w:type="dxa" w:w="4706"/>
            <w:shd w:val="clear" w:fill="F4F1E8"/>
          </w:tcPr>
          <w:p>
            <w:pPr>
              <w:spacing w:after="40"/>
            </w:pPr>
            <w:r/>
            <w:r>
              <w:rPr>
                <w:b w:val="0"/>
                <w:i w:val="0"/>
                <w:color w:val="1A1A1A"/>
                <w:sz w:val="17"/>
              </w:rPr>
              <w:t>η = 8.4 µm–22 mm; V</w:t>
            </w:r>
            <w:r>
              <w:rPr>
                <w:b w:val="0"/>
                <w:i w:val="0"/>
                <w:color w:val="1A1A1A"/>
                <w:sz w:val="17"/>
                <w:vertAlign w:val="subscript"/>
              </w:rPr>
              <w:t>1</w:t>
            </w:r>
            <w:r>
              <w:rPr>
                <w:b w:val="0"/>
                <w:i w:val="0"/>
                <w:color w:val="1A1A1A"/>
                <w:sz w:val="17"/>
                <w:vertAlign w:val="subscript"/>
              </w:rPr>
              <w:t xml:space="preserve"> = 2.5·10</w:t>
            </w:r>
            <w:r>
              <w:rPr>
                <w:b w:val="0"/>
                <w:i w:val="0"/>
                <w:color w:val="1A1A1A"/>
                <w:sz w:val="17"/>
                <w:vertAlign w:val="superscript"/>
              </w:rPr>
              <w:t>−12</w:t>
            </w:r>
            <w:r>
              <w:rPr>
                <w:b w:val="0"/>
                <w:i w:val="0"/>
                <w:color w:val="1A1A1A"/>
                <w:sz w:val="17"/>
                <w:vertAlign w:val="superscript"/>
              </w:rPr>
              <w:t>…4.6·10</w:t>
            </w:r>
            <w:r>
              <w:rPr>
                <w:b w:val="0"/>
                <w:i w:val="0"/>
                <w:color w:val="1A1A1A"/>
                <w:sz w:val="17"/>
                <w:vertAlign w:val="superscript"/>
              </w:rPr>
              <w:t>−14</w:t>
            </w:r>
            <w:r>
              <w:rPr>
                <w:b w:val="0"/>
                <w:i w:val="0"/>
                <w:color w:val="1A1A1A"/>
                <w:sz w:val="17"/>
                <w:vertAlign w:val="superscript"/>
              </w:rPr>
              <w:t xml:space="preserve"> m³</w:t>
            </w:r>
          </w:p>
        </w:tc>
        <w:tc>
          <w:tcPr>
            <w:tcW w:type="dxa" w:w="1506"/>
            <w:shd w:val="clear" w:fill="F4F1E8"/>
          </w:tcPr>
          <w:p>
            <w:pPr>
              <w:spacing w:after="40"/>
              <w:jc w:val="center"/>
            </w:pPr>
            <w:r/>
            <w:r>
              <w:rPr>
                <w:b w:val="0"/>
                <w:i w:val="0"/>
                <w:color w:val="1A1A1A"/>
                <w:sz w:val="17"/>
              </w:rPr>
              <w:t>PASS</w:t>
            </w:r>
          </w:p>
        </w:tc>
      </w:tr>
    </w:tbl>
    <w:p>
      <w:pPr>
        <w:spacing w:before="60"/>
        <w:jc w:val="center"/>
      </w:pPr>
      <w:r>
        <w:rPr>
          <w:b w:val="0"/>
          <w:i/>
          <w:color w:val="6A6A6A"/>
          <w:sz w:val="18"/>
        </w:rPr>
        <w:t>Table 3. The base series: verdicts.</w:t>
      </w:r>
    </w:p>
    <w:p>
      <w:pPr>
        <w:jc w:val="center"/>
      </w:pPr>
      <w:r>
        <w:drawing>
          <wp:inline xmlns:a="http://schemas.openxmlformats.org/drawingml/2006/main" xmlns:pic="http://schemas.openxmlformats.org/drawingml/2006/picture">
            <wp:extent cx="5688000" cy="4083806"/>
            <wp:docPr id="4" name="Picture 4"/>
            <wp:cNvGraphicFramePr>
              <a:graphicFrameLocks noChangeAspect="1"/>
            </wp:cNvGraphicFramePr>
            <a:graphic>
              <a:graphicData uri="http://schemas.openxmlformats.org/drawingml/2006/picture">
                <pic:pic>
                  <pic:nvPicPr>
                    <pic:cNvPr id="0" name="fig1_theorem.png"/>
                    <pic:cNvPicPr/>
                  </pic:nvPicPr>
                  <pic:blipFill>
                    <a:blip r:embed="rId12"/>
                    <a:stretch>
                      <a:fillRect/>
                    </a:stretch>
                  </pic:blipFill>
                  <pic:spPr>
                    <a:xfrm>
                      <a:off x="0" y="0"/>
                      <a:ext cx="5688000" cy="4083806"/>
                    </a:xfrm>
                    <a:prstGeom prst="rect"/>
                  </pic:spPr>
                </pic:pic>
              </a:graphicData>
            </a:graphic>
          </wp:inline>
        </w:drawing>
      </w:r>
    </w:p>
    <w:p>
      <w:pPr>
        <w:jc w:val="center"/>
      </w:pPr>
      <w:r>
        <w:rPr>
          <w:b w:val="0"/>
          <w:i/>
          <w:color w:val="6A6A6A"/>
          <w:sz w:val="18"/>
        </w:rPr>
        <w:t>Fig. 1. Experiment T (base form): div(R</w:t>
      </w:r>
      <w:r>
        <w:rPr>
          <w:b w:val="0"/>
          <w:i/>
          <w:color w:val="6A6A6A"/>
          <w:sz w:val="18"/>
          <w:vertAlign w:val="subscript"/>
        </w:rPr>
        <w:t>b</w:t>
      </w:r>
      <w:r>
        <w:rPr>
          <w:b w:val="0"/>
          <w:i/>
          <w:color w:val="6A6A6A"/>
          <w:sz w:val="18"/>
          <w:vertAlign w:val="subscript"/>
        </w:rPr>
        <w:t>u) against −θ</w:t>
      </w:r>
      <w:r>
        <w:rPr>
          <w:b w:val="0"/>
          <w:i/>
          <w:color w:val="6A6A6A"/>
          <w:sz w:val="18"/>
          <w:vertAlign w:val="subscript"/>
        </w:rPr>
        <w:t>b</w:t>
      </w:r>
      <w:r>
        <w:rPr>
          <w:b w:val="0"/>
          <w:i/>
          <w:color w:val="6A6A6A"/>
          <w:sz w:val="18"/>
          <w:vertAlign w:val="subscript"/>
        </w:rPr>
        <w:t>(n</w:t>
      </w:r>
      <w:r>
        <w:rPr>
          <w:b w:val="0"/>
          <w:i/>
          <w:color w:val="6A6A6A"/>
          <w:sz w:val="18"/>
          <w:vertAlign w:val="subscript"/>
        </w:rPr>
        <w:t>b</w:t>
      </w:r>
      <w:r>
        <w:rPr>
          <w:b w:val="0"/>
          <w:i/>
          <w:color w:val="6A6A6A"/>
          <w:sz w:val="18"/>
          <w:vertAlign w:val="subscript"/>
        </w:rPr>
        <w:t>·ω) on Taylor–Green; slope −1.0006, R² = 0.99992.</w:t>
      </w:r>
    </w:p>
    <w:p>
      <w:pPr>
        <w:pStyle w:val="Heading1"/>
      </w:pPr>
      <w:bookmarkStart w:id="100007" w:name="_Toc100007"/>
      <w:r>
        <w:t>8. The extended cross-check battery: experiments H, I, J, K</w:t>
      </w:r>
      <w:bookmarkEnd w:id="100007"/>
    </w:p>
    <w:p>
      <w:pPr>
        <w:jc w:val="both"/>
      </w:pPr>
      <w:r>
        <w:rPr>
          <w:b w:val="0"/>
          <w:i w:val="0"/>
        </w:rPr>
        <w:t xml:space="preserve">Every limitation of the preliminary note has been turned into an experiment that verifies the theory </w:t>
      </w:r>
      <w:r>
        <w:rPr>
          <w:b/>
          <w:i w:val="0"/>
        </w:rPr>
        <w:t>through other parameters</w:t>
      </w:r>
      <w:r>
        <w:rPr>
          <w:b/>
          <w:i w:val="0"/>
        </w:rPr>
        <w:t>. Experiment H measures the b-charge by a second, independent route: the velocity channel B</w:t>
      </w:r>
      <w:r>
        <w:rPr>
          <w:b/>
          <w:i w:val="0"/>
          <w:vertAlign w:val="subscript"/>
        </w:rPr>
        <w:t>div</w:t>
      </w:r>
      <w:r>
        <w:rPr>
          <w:b/>
          <w:i w:val="0"/>
          <w:vertAlign w:val="subscript"/>
        </w:rPr>
        <w:t xml:space="preserve"> = ∫|div(R</w:t>
      </w:r>
      <w:r>
        <w:rPr>
          <w:b/>
          <w:i w:val="0"/>
          <w:vertAlign w:val="subscript"/>
        </w:rPr>
        <w:t>b</w:t>
      </w:r>
      <w:r>
        <w:rPr>
          <w:b/>
          <w:i w:val="0"/>
          <w:vertAlign w:val="subscript"/>
        </w:rPr>
        <w:t>u)|dV/θ</w:t>
      </w:r>
      <w:r>
        <w:rPr>
          <w:b/>
          <w:i w:val="0"/>
          <w:vertAlign w:val="subscript"/>
        </w:rPr>
        <w:t>b</w:t>
      </w:r>
      <w:r>
        <w:rPr>
          <w:b/>
          <w:i w:val="0"/>
          <w:vertAlign w:val="subscript"/>
        </w:rPr>
        <w:t xml:space="preserve"> uses no vorticity at all; the vorticity channel B</w:t>
      </w:r>
      <w:r>
        <w:rPr>
          <w:b/>
          <w:i w:val="0"/>
          <w:vertAlign w:val="subscript"/>
        </w:rPr>
        <w:t>ω</w:t>
      </w:r>
      <w:r>
        <w:rPr>
          <w:b/>
          <w:i w:val="0"/>
          <w:vertAlign w:val="subscript"/>
        </w:rPr>
        <w:t xml:space="preserve"> = ∫|n</w:t>
      </w:r>
      <w:r>
        <w:rPr>
          <w:b/>
          <w:i w:val="0"/>
          <w:vertAlign w:val="subscript"/>
        </w:rPr>
        <w:t>b</w:t>
      </w:r>
      <w:r>
        <w:rPr>
          <w:b/>
          <w:i w:val="0"/>
          <w:vertAlign w:val="subscript"/>
        </w:rPr>
        <w:t>·ω|dV uses no rotation. The channels agree to 1 + O(θ</w:t>
      </w:r>
      <w:r>
        <w:rPr>
          <w:b/>
          <w:i w:val="0"/>
          <w:vertAlign w:val="subscript"/>
        </w:rPr>
        <w:t>b</w:t>
      </w:r>
      <w:r>
        <w:rPr>
          <w:b/>
          <w:i w:val="0"/>
          <w:vertAlign w:val="subscript"/>
        </w:rPr>
        <w:t>), and the deviation is predicted exactly: the pointwise regression against the right-hand side of the exact identity yields slope 1.000000 and R</w:t>
      </w:r>
      <w:r>
        <w:rPr>
          <w:b/>
          <w:i w:val="0"/>
          <w:vertAlign w:val="superscript"/>
        </w:rPr>
        <w:t>2</w:t>
      </w:r>
      <w:r>
        <w:rPr>
          <w:b/>
          <w:i w:val="0"/>
          <w:vertAlign w:val="superscript"/>
        </w:rPr>
        <w:t xml:space="preserve"> = 1.00000000 on all five states; the integrated deviations (0.03–3.2%) lie inside the rigorous bound tan(θ</w:t>
      </w:r>
      <w:r>
        <w:rPr>
          <w:b/>
          <w:i w:val="0"/>
          <w:vertAlign w:val="superscript"/>
        </w:rPr>
        <w:t>b</w:t>
      </w:r>
      <w:r>
        <w:rPr>
          <w:b/>
          <w:i w:val="0"/>
          <w:vertAlign w:val="superscript"/>
        </w:rPr>
        <w:t>/2)·D(u) for every state (table 4). H additionally verifies the additivity of the L&lt;sup&gt;2&lt;/sup&gt;-carriers (B₂, Ω</w:t>
      </w:r>
      <w:r>
        <w:rPr>
          <w:b/>
          <w:i w:val="0"/>
          <w:vertAlign w:val="superscript"/>
        </w:rPr>
        <w:t>∥</w:t>
      </w:r>
      <w:r>
        <w:rPr>
          <w:b/>
          <w:i w:val="0"/>
          <w:vertAlign w:val="superscript"/>
        </w:rPr>
        <w:t>, Ω — R² = 0.982–1.000; the L² cross-terms are visible only in B₂) and the exact L² orientation law (1 − (n·n</w:t>
      </w:r>
      <w:r>
        <w:rPr>
          <w:b/>
          <w:i w:val="0"/>
          <w:vertAlign w:val="superscript"/>
        </w:rPr>
        <w:t>t</w:t>
      </w:r>
      <w:r>
        <w:rPr>
          <w:b/>
          <w:i w:val="0"/>
          <w:vertAlign w:val="superscript"/>
        </w:rPr>
        <w:t>)²)/2 with a 0.000% error.</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2259"/>
            <w:shd w:val="clear" w:fill="92761F"/>
          </w:tcPr>
          <w:p>
            <w:pPr>
              <w:spacing w:after="40"/>
              <w:jc w:val="center"/>
            </w:pPr>
            <w:r/>
            <w:r>
              <w:rPr>
                <w:b/>
                <w:i w:val="0"/>
                <w:color w:val="FFFFFF"/>
                <w:sz w:val="17"/>
              </w:rPr>
              <w:t>State</w:t>
            </w:r>
          </w:p>
        </w:tc>
        <w:tc>
          <w:tcPr>
            <w:tcW w:type="dxa" w:w="1223"/>
            <w:shd w:val="clear" w:fill="92761F"/>
          </w:tcPr>
          <w:p>
            <w:pPr>
              <w:spacing w:after="40"/>
              <w:jc w:val="center"/>
            </w:pPr>
            <w:r/>
            <w:r>
              <w:rPr>
                <w:b/>
                <w:i w:val="0"/>
                <w:color w:val="FFFFFF"/>
                <w:sz w:val="17"/>
              </w:rPr>
              <w:t>B</w:t>
            </w:r>
            <w:r>
              <w:rPr>
                <w:b/>
                <w:i w:val="0"/>
                <w:color w:val="FFFFFF"/>
                <w:sz w:val="17"/>
                <w:vertAlign w:val="subscript"/>
              </w:rPr>
              <w:t>ω</w:t>
            </w:r>
          </w:p>
        </w:tc>
        <w:tc>
          <w:tcPr>
            <w:tcW w:type="dxa" w:w="1600"/>
            <w:shd w:val="clear" w:fill="92761F"/>
          </w:tcPr>
          <w:p>
            <w:pPr>
              <w:spacing w:after="40"/>
              <w:jc w:val="center"/>
            </w:pPr>
            <w:r/>
            <w:r>
              <w:rPr>
                <w:b/>
                <w:i w:val="0"/>
                <w:color w:val="FFFFFF"/>
                <w:sz w:val="17"/>
              </w:rPr>
              <w:t>B</w:t>
            </w:r>
            <w:r>
              <w:rPr>
                <w:b/>
                <w:i w:val="0"/>
                <w:color w:val="FFFFFF"/>
                <w:sz w:val="17"/>
                <w:vertAlign w:val="subscript"/>
              </w:rPr>
              <w:t>div</w:t>
            </w:r>
            <w:r>
              <w:rPr>
                <w:b/>
                <w:i w:val="0"/>
                <w:color w:val="FFFFFF"/>
                <w:sz w:val="17"/>
                <w:vertAlign w:val="subscript"/>
              </w:rPr>
              <w:t>/B</w:t>
            </w:r>
            <w:r>
              <w:rPr>
                <w:b/>
                <w:i w:val="0"/>
                <w:color w:val="FFFFFF"/>
                <w:sz w:val="17"/>
                <w:vertAlign w:val="subscript"/>
              </w:rPr>
              <w:t>ω</w:t>
            </w:r>
          </w:p>
        </w:tc>
        <w:tc>
          <w:tcPr>
            <w:tcW w:type="dxa" w:w="941"/>
            <w:shd w:val="clear" w:fill="92761F"/>
          </w:tcPr>
          <w:p>
            <w:pPr>
              <w:spacing w:after="40"/>
              <w:jc w:val="center"/>
            </w:pPr>
            <w:r/>
            <w:r>
              <w:rPr>
                <w:b/>
                <w:i w:val="0"/>
                <w:color w:val="FFFFFF"/>
                <w:sz w:val="17"/>
              </w:rPr>
              <w:t>D(u)</w:t>
            </w:r>
          </w:p>
        </w:tc>
        <w:tc>
          <w:tcPr>
            <w:tcW w:type="dxa" w:w="1129"/>
            <w:shd w:val="clear" w:fill="92761F"/>
          </w:tcPr>
          <w:p>
            <w:pPr>
              <w:spacing w:after="40"/>
              <w:jc w:val="center"/>
            </w:pPr>
            <w:r/>
            <w:r>
              <w:rPr>
                <w:b/>
                <w:i w:val="0"/>
                <w:color w:val="FFFFFF"/>
                <w:sz w:val="17"/>
              </w:rPr>
              <w:t>Bound</w:t>
            </w:r>
          </w:p>
        </w:tc>
        <w:tc>
          <w:tcPr>
            <w:tcW w:type="dxa" w:w="941"/>
            <w:shd w:val="clear" w:fill="92761F"/>
          </w:tcPr>
          <w:p>
            <w:pPr>
              <w:spacing w:after="40"/>
              <w:jc w:val="center"/>
            </w:pPr>
            <w:r/>
            <w:r>
              <w:rPr>
                <w:b/>
                <w:i w:val="0"/>
                <w:color w:val="FFFFFF"/>
                <w:sz w:val="17"/>
              </w:rPr>
              <w:t>Inside</w:t>
            </w:r>
          </w:p>
        </w:tc>
        <w:tc>
          <w:tcPr>
            <w:tcW w:type="dxa" w:w="1318"/>
            <w:shd w:val="clear" w:fill="92761F"/>
          </w:tcPr>
          <w:p>
            <w:pPr>
              <w:spacing w:after="40"/>
              <w:jc w:val="center"/>
            </w:pPr>
            <w:r/>
            <w:r>
              <w:rPr>
                <w:b/>
                <w:i w:val="0"/>
                <w:color w:val="FFFFFF"/>
                <w:sz w:val="17"/>
              </w:rPr>
              <w:t>Identity R²</w:t>
            </w:r>
          </w:p>
        </w:tc>
      </w:tr>
      <w:tr>
        <w:tc>
          <w:tcPr>
            <w:tcW w:type="dxa" w:w="2259"/>
          </w:tcPr>
          <w:p>
            <w:pPr>
              <w:spacing w:after="40"/>
            </w:pPr>
            <w:r/>
            <w:r>
              <w:rPr>
                <w:b w:val="0"/>
                <w:i w:val="0"/>
                <w:color w:val="1A1A1A"/>
                <w:sz w:val="17"/>
              </w:rPr>
              <w:t>taylor_green (n=32)</w:t>
            </w:r>
          </w:p>
        </w:tc>
        <w:tc>
          <w:tcPr>
            <w:tcW w:type="dxa" w:w="1223"/>
          </w:tcPr>
          <w:p>
            <w:pPr>
              <w:spacing w:after="40"/>
              <w:jc w:val="center"/>
            </w:pPr>
            <w:r/>
            <w:r>
              <w:rPr>
                <w:b w:val="0"/>
                <w:i w:val="0"/>
                <w:color w:val="1A1A1A"/>
                <w:sz w:val="17"/>
              </w:rPr>
              <w:t>118.6386</w:t>
            </w:r>
          </w:p>
        </w:tc>
        <w:tc>
          <w:tcPr>
            <w:tcW w:type="dxa" w:w="1600"/>
          </w:tcPr>
          <w:p>
            <w:pPr>
              <w:spacing w:after="40"/>
              <w:jc w:val="center"/>
            </w:pPr>
            <w:r/>
            <w:r>
              <w:rPr>
                <w:b w:val="0"/>
                <w:i w:val="0"/>
                <w:color w:val="1A1A1A"/>
                <w:sz w:val="17"/>
              </w:rPr>
              <w:t>0.999688</w:t>
            </w:r>
          </w:p>
        </w:tc>
        <w:tc>
          <w:tcPr>
            <w:tcW w:type="dxa" w:w="941"/>
          </w:tcPr>
          <w:p>
            <w:pPr>
              <w:spacing w:after="40"/>
              <w:jc w:val="center"/>
            </w:pPr>
            <w:r/>
            <w:r>
              <w:rPr>
                <w:b w:val="0"/>
                <w:i w:val="0"/>
                <w:color w:val="1A1A1A"/>
                <w:sz w:val="17"/>
              </w:rPr>
              <w:t>0.31</w:t>
            </w:r>
          </w:p>
        </w:tc>
        <w:tc>
          <w:tcPr>
            <w:tcW w:type="dxa" w:w="1129"/>
          </w:tcPr>
          <w:p>
            <w:pPr>
              <w:spacing w:after="40"/>
              <w:jc w:val="center"/>
            </w:pPr>
            <w:r/>
            <w:r>
              <w:rPr>
                <w:b w:val="0"/>
                <w:i w:val="0"/>
                <w:color w:val="1A1A1A"/>
                <w:sz w:val="17"/>
              </w:rPr>
              <w:t>0.0096</w:t>
            </w:r>
          </w:p>
        </w:tc>
        <w:tc>
          <w:tcPr>
            <w:tcW w:type="dxa" w:w="941"/>
          </w:tcPr>
          <w:p>
            <w:pPr>
              <w:spacing w:after="40"/>
              <w:jc w:val="center"/>
            </w:pPr>
            <w:r/>
            <w:r>
              <w:rPr>
                <w:b w:val="0"/>
                <w:i w:val="0"/>
                <w:color w:val="1A1A1A"/>
                <w:sz w:val="17"/>
              </w:rPr>
              <w:t>yes</w:t>
            </w:r>
          </w:p>
        </w:tc>
        <w:tc>
          <w:tcPr>
            <w:tcW w:type="dxa" w:w="1318"/>
          </w:tcPr>
          <w:p>
            <w:pPr>
              <w:spacing w:after="40"/>
              <w:jc w:val="center"/>
            </w:pPr>
            <w:r/>
            <w:r>
              <w:rPr>
                <w:b w:val="0"/>
                <w:i w:val="0"/>
                <w:color w:val="1A1A1A"/>
                <w:sz w:val="17"/>
              </w:rPr>
              <w:t>1.00000000</w:t>
            </w:r>
          </w:p>
        </w:tc>
      </w:tr>
      <w:tr>
        <w:tc>
          <w:tcPr>
            <w:tcW w:type="dxa" w:w="2259"/>
            <w:shd w:val="clear" w:fill="F4F1E8"/>
          </w:tcPr>
          <w:p>
            <w:pPr>
              <w:spacing w:after="40"/>
            </w:pPr>
            <w:r/>
            <w:r>
              <w:rPr>
                <w:b w:val="0"/>
                <w:i w:val="0"/>
                <w:color w:val="1A1A1A"/>
                <w:sz w:val="17"/>
              </w:rPr>
              <w:t>ring_x (n=64)</w:t>
            </w:r>
          </w:p>
        </w:tc>
        <w:tc>
          <w:tcPr>
            <w:tcW w:type="dxa" w:w="1223"/>
            <w:shd w:val="clear" w:fill="F4F1E8"/>
          </w:tcPr>
          <w:p>
            <w:pPr>
              <w:spacing w:after="40"/>
              <w:jc w:val="center"/>
            </w:pPr>
            <w:r/>
            <w:r>
              <w:rPr>
                <w:b w:val="0"/>
                <w:i w:val="0"/>
                <w:color w:val="1A1A1A"/>
                <w:sz w:val="17"/>
              </w:rPr>
              <w:t>3.81600</w:t>
            </w:r>
          </w:p>
        </w:tc>
        <w:tc>
          <w:tcPr>
            <w:tcW w:type="dxa" w:w="1600"/>
            <w:shd w:val="clear" w:fill="F4F1E8"/>
          </w:tcPr>
          <w:p>
            <w:pPr>
              <w:spacing w:after="40"/>
              <w:jc w:val="center"/>
            </w:pPr>
            <w:r/>
            <w:r>
              <w:rPr>
                <w:b w:val="0"/>
                <w:i w:val="0"/>
                <w:color w:val="1A1A1A"/>
                <w:sz w:val="17"/>
              </w:rPr>
              <w:t>1.013462</w:t>
            </w:r>
          </w:p>
        </w:tc>
        <w:tc>
          <w:tcPr>
            <w:tcW w:type="dxa" w:w="941"/>
            <w:shd w:val="clear" w:fill="F4F1E8"/>
          </w:tcPr>
          <w:p>
            <w:pPr>
              <w:spacing w:after="40"/>
              <w:jc w:val="center"/>
            </w:pPr>
            <w:r/>
            <w:r>
              <w:rPr>
                <w:b w:val="0"/>
                <w:i w:val="0"/>
                <w:color w:val="1A1A1A"/>
                <w:sz w:val="17"/>
              </w:rPr>
              <w:t>0.94</w:t>
            </w:r>
          </w:p>
        </w:tc>
        <w:tc>
          <w:tcPr>
            <w:tcW w:type="dxa" w:w="1129"/>
            <w:shd w:val="clear" w:fill="F4F1E8"/>
          </w:tcPr>
          <w:p>
            <w:pPr>
              <w:spacing w:after="40"/>
              <w:jc w:val="center"/>
            </w:pPr>
            <w:r/>
            <w:r>
              <w:rPr>
                <w:b w:val="0"/>
                <w:i w:val="0"/>
                <w:color w:val="1A1A1A"/>
                <w:sz w:val="17"/>
              </w:rPr>
              <w:t>0.0294</w:t>
            </w:r>
          </w:p>
        </w:tc>
        <w:tc>
          <w:tcPr>
            <w:tcW w:type="dxa" w:w="941"/>
            <w:shd w:val="clear" w:fill="F4F1E8"/>
          </w:tcPr>
          <w:p>
            <w:pPr>
              <w:spacing w:after="40"/>
              <w:jc w:val="center"/>
            </w:pPr>
            <w:r/>
            <w:r>
              <w:rPr>
                <w:b w:val="0"/>
                <w:i w:val="0"/>
                <w:color w:val="1A1A1A"/>
                <w:sz w:val="17"/>
              </w:rPr>
              <w:t>yes</w:t>
            </w:r>
          </w:p>
        </w:tc>
        <w:tc>
          <w:tcPr>
            <w:tcW w:type="dxa" w:w="1318"/>
            <w:shd w:val="clear" w:fill="F4F1E8"/>
          </w:tcPr>
          <w:p>
            <w:pPr>
              <w:spacing w:after="40"/>
              <w:jc w:val="center"/>
            </w:pPr>
            <w:r/>
            <w:r>
              <w:rPr>
                <w:b w:val="0"/>
                <w:i w:val="0"/>
                <w:color w:val="1A1A1A"/>
                <w:sz w:val="17"/>
              </w:rPr>
              <w:t>1.00000000</w:t>
            </w:r>
          </w:p>
        </w:tc>
      </w:tr>
      <w:tr>
        <w:tc>
          <w:tcPr>
            <w:tcW w:type="dxa" w:w="2259"/>
          </w:tcPr>
          <w:p>
            <w:pPr>
              <w:spacing w:after="40"/>
            </w:pPr>
            <w:r/>
            <w:r>
              <w:rPr>
                <w:b w:val="0"/>
                <w:i w:val="0"/>
                <w:color w:val="1A1A1A"/>
                <w:sz w:val="17"/>
              </w:rPr>
              <w:t>ring_y (n=64)</w:t>
            </w:r>
          </w:p>
        </w:tc>
        <w:tc>
          <w:tcPr>
            <w:tcW w:type="dxa" w:w="1223"/>
          </w:tcPr>
          <w:p>
            <w:pPr>
              <w:spacing w:after="40"/>
              <w:jc w:val="center"/>
            </w:pPr>
            <w:r/>
            <w:r>
              <w:rPr>
                <w:b w:val="0"/>
                <w:i w:val="0"/>
                <w:color w:val="1A1A1A"/>
                <w:sz w:val="17"/>
              </w:rPr>
              <w:t>3.46431</w:t>
            </w:r>
          </w:p>
        </w:tc>
        <w:tc>
          <w:tcPr>
            <w:tcW w:type="dxa" w:w="1600"/>
          </w:tcPr>
          <w:p>
            <w:pPr>
              <w:spacing w:after="40"/>
              <w:jc w:val="center"/>
            </w:pPr>
            <w:r/>
            <w:r>
              <w:rPr>
                <w:b w:val="0"/>
                <w:i w:val="0"/>
                <w:color w:val="1A1A1A"/>
                <w:sz w:val="17"/>
              </w:rPr>
              <w:t>1.016303</w:t>
            </w:r>
          </w:p>
        </w:tc>
        <w:tc>
          <w:tcPr>
            <w:tcW w:type="dxa" w:w="941"/>
          </w:tcPr>
          <w:p>
            <w:pPr>
              <w:spacing w:after="40"/>
              <w:jc w:val="center"/>
            </w:pPr>
            <w:r/>
            <w:r>
              <w:rPr>
                <w:b w:val="0"/>
                <w:i w:val="0"/>
                <w:color w:val="1A1A1A"/>
                <w:sz w:val="17"/>
              </w:rPr>
              <w:t>1.08</w:t>
            </w:r>
          </w:p>
        </w:tc>
        <w:tc>
          <w:tcPr>
            <w:tcW w:type="dxa" w:w="1129"/>
          </w:tcPr>
          <w:p>
            <w:pPr>
              <w:spacing w:after="40"/>
              <w:jc w:val="center"/>
            </w:pPr>
            <w:r/>
            <w:r>
              <w:rPr>
                <w:b w:val="0"/>
                <w:i w:val="0"/>
                <w:color w:val="1A1A1A"/>
                <w:sz w:val="17"/>
              </w:rPr>
              <w:t>0.0335</w:t>
            </w:r>
          </w:p>
        </w:tc>
        <w:tc>
          <w:tcPr>
            <w:tcW w:type="dxa" w:w="941"/>
          </w:tcPr>
          <w:p>
            <w:pPr>
              <w:spacing w:after="40"/>
              <w:jc w:val="center"/>
            </w:pPr>
            <w:r/>
            <w:r>
              <w:rPr>
                <w:b w:val="0"/>
                <w:i w:val="0"/>
                <w:color w:val="1A1A1A"/>
                <w:sz w:val="17"/>
              </w:rPr>
              <w:t>yes</w:t>
            </w:r>
          </w:p>
        </w:tc>
        <w:tc>
          <w:tcPr>
            <w:tcW w:type="dxa" w:w="1318"/>
          </w:tcPr>
          <w:p>
            <w:pPr>
              <w:spacing w:after="40"/>
              <w:jc w:val="center"/>
            </w:pPr>
            <w:r/>
            <w:r>
              <w:rPr>
                <w:b w:val="0"/>
                <w:i w:val="0"/>
                <w:color w:val="1A1A1A"/>
                <w:sz w:val="17"/>
              </w:rPr>
              <w:t>1.00000000</w:t>
            </w:r>
          </w:p>
        </w:tc>
      </w:tr>
      <w:tr>
        <w:tc>
          <w:tcPr>
            <w:tcW w:type="dxa" w:w="2259"/>
            <w:shd w:val="clear" w:fill="F4F1E8"/>
          </w:tcPr>
          <w:p>
            <w:pPr>
              <w:spacing w:after="40"/>
            </w:pPr>
            <w:r/>
            <w:r>
              <w:rPr>
                <w:b w:val="0"/>
                <w:i w:val="0"/>
                <w:color w:val="1A1A1A"/>
                <w:sz w:val="17"/>
              </w:rPr>
              <w:t>ring_z (n=64)</w:t>
            </w:r>
          </w:p>
        </w:tc>
        <w:tc>
          <w:tcPr>
            <w:tcW w:type="dxa" w:w="1223"/>
            <w:shd w:val="clear" w:fill="F4F1E8"/>
          </w:tcPr>
          <w:p>
            <w:pPr>
              <w:spacing w:after="40"/>
              <w:jc w:val="center"/>
            </w:pPr>
            <w:r/>
            <w:r>
              <w:rPr>
                <w:b w:val="0"/>
                <w:i w:val="0"/>
                <w:color w:val="1A1A1A"/>
                <w:sz w:val="17"/>
              </w:rPr>
              <w:t>2.33246</w:t>
            </w:r>
          </w:p>
        </w:tc>
        <w:tc>
          <w:tcPr>
            <w:tcW w:type="dxa" w:w="1600"/>
            <w:shd w:val="clear" w:fill="F4F1E8"/>
          </w:tcPr>
          <w:p>
            <w:pPr>
              <w:spacing w:after="40"/>
              <w:jc w:val="center"/>
            </w:pPr>
            <w:r/>
            <w:r>
              <w:rPr>
                <w:b w:val="0"/>
                <w:i w:val="0"/>
                <w:color w:val="1A1A1A"/>
                <w:sz w:val="17"/>
              </w:rPr>
              <w:t>1.031683</w:t>
            </w:r>
          </w:p>
        </w:tc>
        <w:tc>
          <w:tcPr>
            <w:tcW w:type="dxa" w:w="941"/>
            <w:shd w:val="clear" w:fill="F4F1E8"/>
          </w:tcPr>
          <w:p>
            <w:pPr>
              <w:spacing w:after="40"/>
              <w:jc w:val="center"/>
            </w:pPr>
            <w:r/>
            <w:r>
              <w:rPr>
                <w:b w:val="0"/>
                <w:i w:val="0"/>
                <w:color w:val="1A1A1A"/>
                <w:sz w:val="17"/>
              </w:rPr>
              <w:t>1.98</w:t>
            </w:r>
          </w:p>
        </w:tc>
        <w:tc>
          <w:tcPr>
            <w:tcW w:type="dxa" w:w="1129"/>
            <w:shd w:val="clear" w:fill="F4F1E8"/>
          </w:tcPr>
          <w:p>
            <w:pPr>
              <w:spacing w:after="40"/>
              <w:jc w:val="center"/>
            </w:pPr>
            <w:r/>
            <w:r>
              <w:rPr>
                <w:b w:val="0"/>
                <w:i w:val="0"/>
                <w:color w:val="1A1A1A"/>
                <w:sz w:val="17"/>
              </w:rPr>
              <w:t>0.0619</w:t>
            </w:r>
          </w:p>
        </w:tc>
        <w:tc>
          <w:tcPr>
            <w:tcW w:type="dxa" w:w="941"/>
            <w:shd w:val="clear" w:fill="F4F1E8"/>
          </w:tcPr>
          <w:p>
            <w:pPr>
              <w:spacing w:after="40"/>
              <w:jc w:val="center"/>
            </w:pPr>
            <w:r/>
            <w:r>
              <w:rPr>
                <w:b w:val="0"/>
                <w:i w:val="0"/>
                <w:color w:val="1A1A1A"/>
                <w:sz w:val="17"/>
              </w:rPr>
              <w:t>yes</w:t>
            </w:r>
          </w:p>
        </w:tc>
        <w:tc>
          <w:tcPr>
            <w:tcW w:type="dxa" w:w="1318"/>
            <w:shd w:val="clear" w:fill="F4F1E8"/>
          </w:tcPr>
          <w:p>
            <w:pPr>
              <w:spacing w:after="40"/>
              <w:jc w:val="center"/>
            </w:pPr>
            <w:r/>
            <w:r>
              <w:rPr>
                <w:b w:val="0"/>
                <w:i w:val="0"/>
                <w:color w:val="1A1A1A"/>
                <w:sz w:val="17"/>
              </w:rPr>
              <w:t>1.00000000</w:t>
            </w:r>
          </w:p>
        </w:tc>
      </w:tr>
      <w:tr>
        <w:tc>
          <w:tcPr>
            <w:tcW w:type="dxa" w:w="2259"/>
          </w:tcPr>
          <w:p>
            <w:pPr>
              <w:spacing w:after="40"/>
            </w:pPr>
            <w:r/>
            <w:r>
              <w:rPr>
                <w:b w:val="0"/>
                <w:i w:val="0"/>
                <w:color w:val="1A1A1A"/>
                <w:sz w:val="17"/>
              </w:rPr>
              <w:t>lattice8 (n=48)</w:t>
            </w:r>
          </w:p>
        </w:tc>
        <w:tc>
          <w:tcPr>
            <w:tcW w:type="dxa" w:w="1223"/>
          </w:tcPr>
          <w:p>
            <w:pPr>
              <w:spacing w:after="40"/>
              <w:jc w:val="center"/>
            </w:pPr>
            <w:r/>
            <w:r>
              <w:rPr>
                <w:b w:val="0"/>
                <w:i w:val="0"/>
                <w:color w:val="1A1A1A"/>
                <w:sz w:val="17"/>
              </w:rPr>
              <w:t>11.21059</w:t>
            </w:r>
          </w:p>
        </w:tc>
        <w:tc>
          <w:tcPr>
            <w:tcW w:type="dxa" w:w="1600"/>
          </w:tcPr>
          <w:p>
            <w:pPr>
              <w:spacing w:after="40"/>
              <w:jc w:val="center"/>
            </w:pPr>
            <w:r/>
            <w:r>
              <w:rPr>
                <w:b w:val="0"/>
                <w:i w:val="0"/>
                <w:color w:val="1A1A1A"/>
                <w:sz w:val="17"/>
              </w:rPr>
              <w:t>1.016138</w:t>
            </w:r>
          </w:p>
        </w:tc>
        <w:tc>
          <w:tcPr>
            <w:tcW w:type="dxa" w:w="941"/>
          </w:tcPr>
          <w:p>
            <w:pPr>
              <w:spacing w:after="40"/>
              <w:jc w:val="center"/>
            </w:pPr>
            <w:r/>
            <w:r>
              <w:rPr>
                <w:b w:val="0"/>
                <w:i w:val="0"/>
                <w:color w:val="1A1A1A"/>
                <w:sz w:val="17"/>
              </w:rPr>
              <w:t>1.50</w:t>
            </w:r>
          </w:p>
        </w:tc>
        <w:tc>
          <w:tcPr>
            <w:tcW w:type="dxa" w:w="1129"/>
          </w:tcPr>
          <w:p>
            <w:pPr>
              <w:spacing w:after="40"/>
              <w:jc w:val="center"/>
            </w:pPr>
            <w:r/>
            <w:r>
              <w:rPr>
                <w:b w:val="0"/>
                <w:i w:val="0"/>
                <w:color w:val="1A1A1A"/>
                <w:sz w:val="17"/>
              </w:rPr>
              <w:t>0.0469</w:t>
            </w:r>
          </w:p>
        </w:tc>
        <w:tc>
          <w:tcPr>
            <w:tcW w:type="dxa" w:w="941"/>
          </w:tcPr>
          <w:p>
            <w:pPr>
              <w:spacing w:after="40"/>
              <w:jc w:val="center"/>
            </w:pPr>
            <w:r/>
            <w:r>
              <w:rPr>
                <w:b w:val="0"/>
                <w:i w:val="0"/>
                <w:color w:val="1A1A1A"/>
                <w:sz w:val="17"/>
              </w:rPr>
              <w:t>yes</w:t>
            </w:r>
          </w:p>
        </w:tc>
        <w:tc>
          <w:tcPr>
            <w:tcW w:type="dxa" w:w="1318"/>
          </w:tcPr>
          <w:p>
            <w:pPr>
              <w:spacing w:after="40"/>
              <w:jc w:val="center"/>
            </w:pPr>
            <w:r/>
            <w:r>
              <w:rPr>
                <w:b w:val="0"/>
                <w:i w:val="0"/>
                <w:color w:val="1A1A1A"/>
                <w:sz w:val="17"/>
              </w:rPr>
              <w:t>1.00000000</w:t>
            </w:r>
          </w:p>
        </w:tc>
      </w:tr>
    </w:tbl>
    <w:p>
      <w:pPr>
        <w:spacing w:before="60"/>
        <w:jc w:val="center"/>
      </w:pPr>
      <w:r>
        <w:rPr>
          <w:b w:val="0"/>
          <w:i/>
          <w:color w:val="6A6A6A"/>
          <w:sz w:val="18"/>
        </w:rPr>
        <w:t>Table 4. Experiment H: two measurement channels of the b-charge and the rigorous deviation bound. R² — pointwise regression of the exact identity.</w:t>
      </w:r>
    </w:p>
    <w:p>
      <w:pPr>
        <w:jc w:val="center"/>
      </w:pPr>
      <w:r>
        <w:drawing>
          <wp:inline xmlns:a="http://schemas.openxmlformats.org/drawingml/2006/main" xmlns:pic="http://schemas.openxmlformats.org/drawingml/2006/picture">
            <wp:extent cx="5688000" cy="2607000"/>
            <wp:docPr id="5" name="Picture 5"/>
            <wp:cNvGraphicFramePr>
              <a:graphicFrameLocks noChangeAspect="1"/>
            </wp:cNvGraphicFramePr>
            <a:graphic>
              <a:graphicData uri="http://schemas.openxmlformats.org/drawingml/2006/picture">
                <pic:pic>
                  <pic:nvPicPr>
                    <pic:cNvPr id="0" name="fig9_crosschecks.png"/>
                    <pic:cNvPicPr/>
                  </pic:nvPicPr>
                  <pic:blipFill>
                    <a:blip r:embed="rId13"/>
                    <a:stretch>
                      <a:fillRect/>
                    </a:stretch>
                  </pic:blipFill>
                  <pic:spPr>
                    <a:xfrm>
                      <a:off x="0" y="0"/>
                      <a:ext cx="5688000" cy="2607000"/>
                    </a:xfrm>
                    <a:prstGeom prst="rect"/>
                  </pic:spPr>
                </pic:pic>
              </a:graphicData>
            </a:graphic>
          </wp:inline>
        </w:drawing>
      </w:r>
    </w:p>
    <w:p>
      <w:pPr>
        <w:jc w:val="center"/>
      </w:pPr>
      <w:r>
        <w:rPr>
          <w:b w:val="0"/>
          <w:i/>
          <w:color w:val="6A6A6A"/>
          <w:sz w:val="18"/>
        </w:rPr>
        <w:t>Fig. 9. Experiment H: left — the deviation of the pointwise-identity regression slope from unity across five states (R² = 1.00000000 everywhere); right — additivity of the alternative carriers in the number of merged rings.</w:t>
      </w:r>
    </w:p>
    <w:p>
      <w:pPr>
        <w:pStyle w:val="Heading2"/>
      </w:pPr>
      <w:bookmarkStart w:id="100008" w:name="_Toc100008"/>
      <w:r>
        <w:t>8.2 Experiment I: convergence to exact analytic values</w:t>
      </w:r>
      <w:bookmarkEnd w:id="100008"/>
    </w:p>
    <w:p>
      <w:pPr>
        <w:jc w:val="both"/>
      </w:pPr>
      <w:r>
        <w:rPr>
          <w:b w:val="0"/>
          <w:i w:val="0"/>
        </w:rPr>
        <w:t>The b-charge of a ring is known analytically (chapter 4), so convergence is tested on the ladder n = 32, 48, 64, 96. The error of B falls monotonically: 13.149% → 0.407% → 0.261% → 0.202% (the core σ/Δx = 1.27 → 3.83 — spectral convergence as the Gaussian core gets resolved). The kick flux is predicted by the pointwise identity Q</w:t>
      </w:r>
      <w:r>
        <w:rPr>
          <w:b w:val="0"/>
          <w:i w:val="0"/>
          <w:vertAlign w:val="subscript"/>
        </w:rPr>
        <w:t>pred</w:t>
      </w:r>
      <w:r>
        <w:rPr>
          <w:b w:val="0"/>
          <w:i w:val="0"/>
          <w:vertAlign w:val="subscript"/>
        </w:rPr>
        <w:t xml:space="preserve"> = ∫|sin θ</w:t>
      </w:r>
      <w:r>
        <w:rPr>
          <w:b w:val="0"/>
          <w:i w:val="0"/>
          <w:vertAlign w:val="subscript"/>
        </w:rPr>
        <w:t>b</w:t>
      </w:r>
      <w:r>
        <w:rPr>
          <w:b w:val="0"/>
          <w:i w:val="0"/>
          <w:vertAlign w:val="subscript"/>
        </w:rPr>
        <w:t>·(n·ω) + (1 − cos θ</w:t>
      </w:r>
      <w:r>
        <w:rPr>
          <w:b w:val="0"/>
          <w:i w:val="0"/>
          <w:vertAlign w:val="subscript"/>
        </w:rPr>
        <w:t>b</w:t>
      </w:r>
      <w:r>
        <w:rPr>
          <w:b w:val="0"/>
          <w:i w:val="0"/>
          <w:vertAlign w:val="subscript"/>
        </w:rPr>
        <w:t>)·(n·∇)(n·u)|dV and matches the measurement within ≤ 0.014% on all grids — the previously «unexplained» monitor excess turns out to be pure gradient-term physics. The monitor m stabilizes: 1.0070 → 1.0276 → 1.0289 → 1.0295, with a drift below 0.2% after n = 48 — the dimensionless quantity is grid-independent.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506"/>
            <w:shd w:val="clear" w:fill="92761F"/>
          </w:tcPr>
          <w:p>
            <w:pPr>
              <w:spacing w:after="40"/>
              <w:jc w:val="center"/>
            </w:pPr>
            <w:r/>
            <w:r>
              <w:rPr>
                <w:b/>
                <w:i w:val="0"/>
                <w:color w:val="FFFFFF"/>
                <w:sz w:val="18"/>
              </w:rPr>
              <w:t>n</w:t>
            </w:r>
          </w:p>
        </w:tc>
        <w:tc>
          <w:tcPr>
            <w:tcW w:type="dxa" w:w="2635"/>
            <w:shd w:val="clear" w:fill="92761F"/>
          </w:tcPr>
          <w:p>
            <w:pPr>
              <w:spacing w:after="40"/>
              <w:jc w:val="center"/>
            </w:pPr>
            <w:r/>
            <w:r>
              <w:rPr>
                <w:b/>
                <w:i w:val="0"/>
                <w:color w:val="FFFFFF"/>
                <w:sz w:val="18"/>
              </w:rPr>
              <w:t>error of B, %</w:t>
            </w:r>
          </w:p>
        </w:tc>
        <w:tc>
          <w:tcPr>
            <w:tcW w:type="dxa" w:w="3012"/>
            <w:shd w:val="clear" w:fill="92761F"/>
          </w:tcPr>
          <w:p>
            <w:pPr>
              <w:spacing w:after="40"/>
              <w:jc w:val="center"/>
            </w:pPr>
            <w:r/>
            <w:r>
              <w:rPr>
                <w:b/>
                <w:i w:val="0"/>
                <w:color w:val="FFFFFF"/>
                <w:sz w:val="18"/>
              </w:rPr>
              <w:t>error of Q</w:t>
            </w:r>
            <w:r>
              <w:rPr>
                <w:b/>
                <w:i w:val="0"/>
                <w:color w:val="FFFFFF"/>
                <w:sz w:val="18"/>
                <w:vertAlign w:val="subscript"/>
              </w:rPr>
              <w:t>pred</w:t>
            </w:r>
            <w:r>
              <w:rPr>
                <w:b/>
                <w:i w:val="0"/>
                <w:color w:val="FFFFFF"/>
                <w:sz w:val="18"/>
                <w:vertAlign w:val="subscript"/>
              </w:rPr>
              <w:t>, %</w:t>
            </w:r>
          </w:p>
        </w:tc>
        <w:tc>
          <w:tcPr>
            <w:tcW w:type="dxa" w:w="2259"/>
            <w:shd w:val="clear" w:fill="92761F"/>
          </w:tcPr>
          <w:p>
            <w:pPr>
              <w:spacing w:after="40"/>
              <w:jc w:val="center"/>
            </w:pPr>
            <w:r/>
            <w:r>
              <w:rPr>
                <w:b/>
                <w:i w:val="0"/>
                <w:color w:val="FFFFFF"/>
                <w:sz w:val="18"/>
              </w:rPr>
              <w:t>monitor m</w:t>
            </w:r>
          </w:p>
        </w:tc>
      </w:tr>
      <w:tr>
        <w:tc>
          <w:tcPr>
            <w:tcW w:type="dxa" w:w="1506"/>
          </w:tcPr>
          <w:p>
            <w:pPr>
              <w:spacing w:after="40"/>
              <w:jc w:val="center"/>
            </w:pPr>
            <w:r/>
            <w:r>
              <w:rPr>
                <w:b w:val="0"/>
                <w:i w:val="0"/>
                <w:color w:val="1A1A1A"/>
                <w:sz w:val="18"/>
              </w:rPr>
              <w:t>32</w:t>
            </w:r>
          </w:p>
        </w:tc>
        <w:tc>
          <w:tcPr>
            <w:tcW w:type="dxa" w:w="2635"/>
          </w:tcPr>
          <w:p>
            <w:pPr>
              <w:spacing w:after="40"/>
              <w:jc w:val="center"/>
            </w:pPr>
            <w:r/>
            <w:r>
              <w:rPr>
                <w:b w:val="0"/>
                <w:i w:val="0"/>
                <w:color w:val="1A1A1A"/>
                <w:sz w:val="18"/>
              </w:rPr>
              <w:t>13.14871</w:t>
            </w:r>
          </w:p>
        </w:tc>
        <w:tc>
          <w:tcPr>
            <w:tcW w:type="dxa" w:w="3012"/>
          </w:tcPr>
          <w:p>
            <w:pPr>
              <w:spacing w:after="40"/>
              <w:jc w:val="center"/>
            </w:pPr>
            <w:r/>
            <w:r>
              <w:rPr>
                <w:b w:val="0"/>
                <w:i w:val="0"/>
                <w:color w:val="1A1A1A"/>
                <w:sz w:val="18"/>
              </w:rPr>
              <w:t>0.00974</w:t>
            </w:r>
          </w:p>
        </w:tc>
        <w:tc>
          <w:tcPr>
            <w:tcW w:type="dxa" w:w="2259"/>
          </w:tcPr>
          <w:p>
            <w:pPr>
              <w:spacing w:after="40"/>
              <w:jc w:val="center"/>
            </w:pPr>
            <w:r/>
            <w:r>
              <w:rPr>
                <w:b w:val="0"/>
                <w:i w:val="0"/>
                <w:color w:val="1A1A1A"/>
                <w:sz w:val="18"/>
              </w:rPr>
              <w:t>1.0070012</w:t>
            </w:r>
          </w:p>
        </w:tc>
      </w:tr>
      <w:tr>
        <w:tc>
          <w:tcPr>
            <w:tcW w:type="dxa" w:w="1506"/>
            <w:shd w:val="clear" w:fill="F4F1E8"/>
          </w:tcPr>
          <w:p>
            <w:pPr>
              <w:spacing w:after="40"/>
              <w:jc w:val="center"/>
            </w:pPr>
            <w:r/>
            <w:r>
              <w:rPr>
                <w:b w:val="0"/>
                <w:i w:val="0"/>
                <w:color w:val="1A1A1A"/>
                <w:sz w:val="18"/>
              </w:rPr>
              <w:t>48</w:t>
            </w:r>
          </w:p>
        </w:tc>
        <w:tc>
          <w:tcPr>
            <w:tcW w:type="dxa" w:w="2635"/>
            <w:shd w:val="clear" w:fill="F4F1E8"/>
          </w:tcPr>
          <w:p>
            <w:pPr>
              <w:spacing w:after="40"/>
              <w:jc w:val="center"/>
            </w:pPr>
            <w:r/>
            <w:r>
              <w:rPr>
                <w:b w:val="0"/>
                <w:i w:val="0"/>
                <w:color w:val="1A1A1A"/>
                <w:sz w:val="18"/>
              </w:rPr>
              <w:t>0.40687</w:t>
            </w:r>
          </w:p>
        </w:tc>
        <w:tc>
          <w:tcPr>
            <w:tcW w:type="dxa" w:w="3012"/>
            <w:shd w:val="clear" w:fill="F4F1E8"/>
          </w:tcPr>
          <w:p>
            <w:pPr>
              <w:spacing w:after="40"/>
              <w:jc w:val="center"/>
            </w:pPr>
            <w:r/>
            <w:r>
              <w:rPr>
                <w:b w:val="0"/>
                <w:i w:val="0"/>
                <w:color w:val="1A1A1A"/>
                <w:sz w:val="18"/>
              </w:rPr>
              <w:t>0.01353</w:t>
            </w:r>
          </w:p>
        </w:tc>
        <w:tc>
          <w:tcPr>
            <w:tcW w:type="dxa" w:w="2259"/>
            <w:shd w:val="clear" w:fill="F4F1E8"/>
          </w:tcPr>
          <w:p>
            <w:pPr>
              <w:spacing w:after="40"/>
              <w:jc w:val="center"/>
            </w:pPr>
            <w:r/>
            <w:r>
              <w:rPr>
                <w:b w:val="0"/>
                <w:i w:val="0"/>
                <w:color w:val="1A1A1A"/>
                <w:sz w:val="18"/>
              </w:rPr>
              <w:t>1.0275746</w:t>
            </w:r>
          </w:p>
        </w:tc>
      </w:tr>
      <w:tr>
        <w:tc>
          <w:tcPr>
            <w:tcW w:type="dxa" w:w="1506"/>
          </w:tcPr>
          <w:p>
            <w:pPr>
              <w:spacing w:after="40"/>
              <w:jc w:val="center"/>
            </w:pPr>
            <w:r/>
            <w:r>
              <w:rPr>
                <w:b w:val="0"/>
                <w:i w:val="0"/>
                <w:color w:val="1A1A1A"/>
                <w:sz w:val="18"/>
              </w:rPr>
              <w:t>64</w:t>
            </w:r>
          </w:p>
        </w:tc>
        <w:tc>
          <w:tcPr>
            <w:tcW w:type="dxa" w:w="2635"/>
          </w:tcPr>
          <w:p>
            <w:pPr>
              <w:spacing w:after="40"/>
              <w:jc w:val="center"/>
            </w:pPr>
            <w:r/>
            <w:r>
              <w:rPr>
                <w:b w:val="0"/>
                <w:i w:val="0"/>
                <w:color w:val="1A1A1A"/>
                <w:sz w:val="18"/>
              </w:rPr>
              <w:t>0.26101</w:t>
            </w:r>
          </w:p>
        </w:tc>
        <w:tc>
          <w:tcPr>
            <w:tcW w:type="dxa" w:w="3012"/>
          </w:tcPr>
          <w:p>
            <w:pPr>
              <w:spacing w:after="40"/>
              <w:jc w:val="center"/>
            </w:pPr>
            <w:r/>
            <w:r>
              <w:rPr>
                <w:b w:val="0"/>
                <w:i w:val="0"/>
                <w:color w:val="1A1A1A"/>
                <w:sz w:val="18"/>
              </w:rPr>
              <w:t>0.00154</w:t>
            </w:r>
          </w:p>
        </w:tc>
        <w:tc>
          <w:tcPr>
            <w:tcW w:type="dxa" w:w="2259"/>
          </w:tcPr>
          <w:p>
            <w:pPr>
              <w:spacing w:after="40"/>
              <w:jc w:val="center"/>
            </w:pPr>
            <w:r/>
            <w:r>
              <w:rPr>
                <w:b w:val="0"/>
                <w:i w:val="0"/>
                <w:color w:val="1A1A1A"/>
                <w:sz w:val="18"/>
              </w:rPr>
              <w:t>1.0289161</w:t>
            </w:r>
          </w:p>
        </w:tc>
      </w:tr>
      <w:tr>
        <w:tc>
          <w:tcPr>
            <w:tcW w:type="dxa" w:w="1506"/>
            <w:shd w:val="clear" w:fill="F4F1E8"/>
          </w:tcPr>
          <w:p>
            <w:pPr>
              <w:spacing w:after="40"/>
              <w:jc w:val="center"/>
            </w:pPr>
            <w:r/>
            <w:r>
              <w:rPr>
                <w:b w:val="0"/>
                <w:i w:val="0"/>
                <w:color w:val="1A1A1A"/>
                <w:sz w:val="18"/>
              </w:rPr>
              <w:t>96</w:t>
            </w:r>
          </w:p>
        </w:tc>
        <w:tc>
          <w:tcPr>
            <w:tcW w:type="dxa" w:w="2635"/>
            <w:shd w:val="clear" w:fill="F4F1E8"/>
          </w:tcPr>
          <w:p>
            <w:pPr>
              <w:spacing w:after="40"/>
              <w:jc w:val="center"/>
            </w:pPr>
            <w:r/>
            <w:r>
              <w:rPr>
                <w:b w:val="0"/>
                <w:i w:val="0"/>
                <w:color w:val="1A1A1A"/>
                <w:sz w:val="18"/>
              </w:rPr>
              <w:t>0.20246</w:t>
            </w:r>
          </w:p>
        </w:tc>
        <w:tc>
          <w:tcPr>
            <w:tcW w:type="dxa" w:w="3012"/>
            <w:shd w:val="clear" w:fill="F4F1E8"/>
          </w:tcPr>
          <w:p>
            <w:pPr>
              <w:spacing w:after="40"/>
              <w:jc w:val="center"/>
            </w:pPr>
            <w:r/>
            <w:r>
              <w:rPr>
                <w:b w:val="0"/>
                <w:i w:val="0"/>
                <w:color w:val="1A1A1A"/>
                <w:sz w:val="18"/>
              </w:rPr>
              <w:t>0.00084</w:t>
            </w:r>
          </w:p>
        </w:tc>
        <w:tc>
          <w:tcPr>
            <w:tcW w:type="dxa" w:w="2259"/>
            <w:shd w:val="clear" w:fill="F4F1E8"/>
          </w:tcPr>
          <w:p>
            <w:pPr>
              <w:spacing w:after="40"/>
              <w:jc w:val="center"/>
            </w:pPr>
            <w:r/>
            <w:r>
              <w:rPr>
                <w:b w:val="0"/>
                <w:i w:val="0"/>
                <w:color w:val="1A1A1A"/>
                <w:sz w:val="18"/>
              </w:rPr>
              <w:t>1.0295147</w:t>
            </w:r>
          </w:p>
        </w:tc>
      </w:tr>
    </w:tbl>
    <w:p>
      <w:pPr>
        <w:spacing w:before="60"/>
        <w:jc w:val="center"/>
      </w:pPr>
      <w:r>
        <w:rPr>
          <w:b w:val="0"/>
          <w:i/>
          <w:color w:val="6A6A6A"/>
          <w:sz w:val="18"/>
        </w:rPr>
        <w:t>Table 5. Experiment I: the resolution ladder.</w:t>
      </w:r>
    </w:p>
    <w:p>
      <w:pPr>
        <w:jc w:val="center"/>
      </w:pPr>
      <w:r>
        <w:drawing>
          <wp:inline xmlns:a="http://schemas.openxmlformats.org/drawingml/2006/main" xmlns:pic="http://schemas.openxmlformats.org/drawingml/2006/picture">
            <wp:extent cx="5688000" cy="2607000"/>
            <wp:docPr id="6" name="Picture 6"/>
            <wp:cNvGraphicFramePr>
              <a:graphicFrameLocks noChangeAspect="1"/>
            </wp:cNvGraphicFramePr>
            <a:graphic>
              <a:graphicData uri="http://schemas.openxmlformats.org/drawingml/2006/picture">
                <pic:pic>
                  <pic:nvPicPr>
                    <pic:cNvPr id="0" name="fig10_convergence.png"/>
                    <pic:cNvPicPr/>
                  </pic:nvPicPr>
                  <pic:blipFill>
                    <a:blip r:embed="rId14"/>
                    <a:stretch>
                      <a:fillRect/>
                    </a:stretch>
                  </pic:blipFill>
                  <pic:spPr>
                    <a:xfrm>
                      <a:off x="0" y="0"/>
                      <a:ext cx="5688000" cy="2607000"/>
                    </a:xfrm>
                    <a:prstGeom prst="rect"/>
                  </pic:spPr>
                </pic:pic>
              </a:graphicData>
            </a:graphic>
          </wp:inline>
        </w:drawing>
      </w:r>
    </w:p>
    <w:p>
      <w:pPr>
        <w:jc w:val="center"/>
      </w:pPr>
      <w:r>
        <w:rPr>
          <w:b w:val="0"/>
          <w:i/>
          <w:color w:val="6A6A6A"/>
          <w:sz w:val="18"/>
        </w:rPr>
        <w:t>Fig. 10. Experiment I: left — convergence of B, Q and the orientation ratio to the analytics; right — the monitor m = Q/(θ</w:t>
      </w:r>
      <w:r>
        <w:rPr>
          <w:b w:val="0"/>
          <w:i/>
          <w:color w:val="6A6A6A"/>
          <w:sz w:val="18"/>
          <w:vertAlign w:val="subscript"/>
        </w:rPr>
        <w:t>b</w:t>
      </w:r>
      <w:r>
        <w:rPr>
          <w:b w:val="0"/>
          <w:i/>
          <w:color w:val="6A6A6A"/>
          <w:sz w:val="18"/>
          <w:vertAlign w:val="subscript"/>
        </w:rPr>
        <w:t>·B) is stable across resolutions.</w:t>
      </w:r>
    </w:p>
    <w:p>
      <w:pPr>
        <w:pStyle w:val="Heading2"/>
      </w:pPr>
      <w:bookmarkStart w:id="100009" w:name="_Toc100009"/>
      <w:r>
        <w:t>8.3 Experiment J: volume anchors and grid invariance</w:t>
      </w:r>
      <w:bookmarkEnd w:id="100009"/>
    </w:p>
    <w:p>
      <w:pPr>
        <w:jc w:val="both"/>
      </w:pPr>
      <w:r>
        <w:rPr>
          <w:b w:val="0"/>
          <w:i w:val="0"/>
        </w:rPr>
        <w:t xml:space="preserve">Experiment J closes the question of what to anchor the volume to. First, </w:t>
      </w:r>
      <w:r>
        <w:rPr>
          <w:b/>
          <w:i w:val="0"/>
        </w:rPr>
        <w:t>geometry</w:t>
      </w:r>
      <w:r>
        <w:rPr>
          <w:b/>
          <w:i w:val="0"/>
        </w:rPr>
        <w:t>: the measured b-charge of a ring in units of the Gaussian tube volume matches f</w:t>
      </w:r>
      <w:r>
        <w:rPr>
          <w:b/>
          <w:i w:val="0"/>
          <w:vertAlign w:val="subscript"/>
        </w:rPr>
        <w:t>plane</w:t>
      </w:r>
      <w:r>
        <w:rPr>
          <w:b/>
          <w:i w:val="0"/>
          <w:vertAlign w:val="subscript"/>
        </w:rPr>
        <w:t xml:space="preserve"> when the prediction is made through the exact identity — errors ≤ 0.002% for three normals and two cores (table 6). Second, </w:t>
      </w:r>
      <w:r>
        <w:rPr>
          <w:b/>
          <w:i w:val="0"/>
          <w:vertAlign w:val="subscript"/>
        </w:rPr>
        <w:t>invariance</w:t>
      </w:r>
      <w:r>
        <w:rPr>
          <w:b/>
          <w:i w:val="0"/>
          <w:vertAlign w:val="subscript"/>
        </w:rPr>
        <w:t>: the monitor and the dimensionless ratios are identical on the grids n = 48 and n = 64 to within 0.13% / 0.006% — the whole dimensionless structure of the theory is grid-independent, and only the absolute conversion to meters requires an anchor (chapter 10).</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506"/>
            <w:shd w:val="clear" w:fill="92761F"/>
          </w:tcPr>
          <w:p>
            <w:pPr>
              <w:spacing w:after="40"/>
              <w:jc w:val="center"/>
            </w:pPr>
            <w:r/>
            <w:r>
              <w:rPr>
                <w:b/>
                <w:i w:val="0"/>
                <w:color w:val="FFFFFF"/>
                <w:sz w:val="18"/>
              </w:rPr>
              <w:t>Normal</w:t>
            </w:r>
          </w:p>
        </w:tc>
        <w:tc>
          <w:tcPr>
            <w:tcW w:type="dxa" w:w="1129"/>
            <w:shd w:val="clear" w:fill="92761F"/>
          </w:tcPr>
          <w:p>
            <w:pPr>
              <w:spacing w:after="40"/>
              <w:jc w:val="center"/>
            </w:pPr>
            <w:r/>
            <w:r>
              <w:rPr>
                <w:b/>
                <w:i w:val="0"/>
                <w:color w:val="FFFFFF"/>
                <w:sz w:val="18"/>
              </w:rPr>
              <w:t>σ</w:t>
            </w:r>
          </w:p>
        </w:tc>
        <w:tc>
          <w:tcPr>
            <w:tcW w:type="dxa" w:w="2635"/>
            <w:shd w:val="clear" w:fill="92761F"/>
          </w:tcPr>
          <w:p>
            <w:pPr>
              <w:spacing w:after="40"/>
              <w:jc w:val="center"/>
            </w:pPr>
            <w:r/>
            <w:r>
              <w:rPr>
                <w:b/>
                <w:i w:val="0"/>
                <w:color w:val="FFFFFF"/>
                <w:sz w:val="18"/>
              </w:rPr>
              <w:t>V</w:t>
            </w:r>
            <w:r>
              <w:rPr>
                <w:b/>
                <w:i w:val="0"/>
                <w:color w:val="FFFFFF"/>
                <w:sz w:val="18"/>
                <w:vertAlign w:val="subscript"/>
              </w:rPr>
              <w:t>meas</w:t>
            </w:r>
            <w:r>
              <w:rPr>
                <w:b/>
                <w:i w:val="0"/>
                <w:color w:val="FFFFFF"/>
                <w:sz w:val="18"/>
                <w:vertAlign w:val="subscript"/>
              </w:rPr>
              <w:t>/V</w:t>
            </w:r>
            <w:r>
              <w:rPr>
                <w:b/>
                <w:i w:val="0"/>
                <w:color w:val="FFFFFF"/>
                <w:sz w:val="18"/>
                <w:vertAlign w:val="subscript"/>
              </w:rPr>
              <w:t>gauss</w:t>
            </w:r>
          </w:p>
        </w:tc>
        <w:tc>
          <w:tcPr>
            <w:tcW w:type="dxa" w:w="1882"/>
            <w:shd w:val="clear" w:fill="92761F"/>
          </w:tcPr>
          <w:p>
            <w:pPr>
              <w:spacing w:after="40"/>
              <w:jc w:val="center"/>
            </w:pPr>
            <w:r/>
            <w:r>
              <w:rPr>
                <w:b/>
                <w:i w:val="0"/>
                <w:color w:val="FFFFFF"/>
                <w:sz w:val="18"/>
              </w:rPr>
              <w:t>f</w:t>
            </w:r>
            <w:r>
              <w:rPr>
                <w:b/>
                <w:i w:val="0"/>
                <w:color w:val="FFFFFF"/>
                <w:sz w:val="18"/>
                <w:vertAlign w:val="subscript"/>
              </w:rPr>
              <w:t>plane</w:t>
            </w:r>
          </w:p>
        </w:tc>
        <w:tc>
          <w:tcPr>
            <w:tcW w:type="dxa" w:w="2259"/>
            <w:shd w:val="clear" w:fill="92761F"/>
          </w:tcPr>
          <w:p>
            <w:pPr>
              <w:spacing w:after="40"/>
              <w:jc w:val="center"/>
            </w:pPr>
            <w:r/>
            <w:r>
              <w:rPr>
                <w:b/>
                <w:i w:val="0"/>
                <w:color w:val="FFFFFF"/>
                <w:sz w:val="18"/>
              </w:rPr>
              <w:t>Error vs prediction</w:t>
            </w:r>
          </w:p>
        </w:tc>
      </w:tr>
      <w:tr>
        <w:tc>
          <w:tcPr>
            <w:tcW w:type="dxa" w:w="1506"/>
          </w:tcPr>
          <w:p>
            <w:pPr>
              <w:spacing w:after="40"/>
              <w:jc w:val="center"/>
            </w:pPr>
            <w:r/>
            <w:r>
              <w:rPr>
                <w:b w:val="0"/>
                <w:i w:val="0"/>
                <w:color w:val="1A1A1A"/>
                <w:sz w:val="18"/>
              </w:rPr>
              <w:t>x</w:t>
            </w:r>
          </w:p>
        </w:tc>
        <w:tc>
          <w:tcPr>
            <w:tcW w:type="dxa" w:w="1129"/>
          </w:tcPr>
          <w:p>
            <w:pPr>
              <w:spacing w:after="40"/>
              <w:jc w:val="center"/>
            </w:pPr>
            <w:r/>
            <w:r>
              <w:rPr>
                <w:b w:val="0"/>
                <w:i w:val="0"/>
                <w:color w:val="1A1A1A"/>
                <w:sz w:val="18"/>
              </w:rPr>
              <w:t>0.25</w:t>
            </w:r>
          </w:p>
        </w:tc>
        <w:tc>
          <w:tcPr>
            <w:tcW w:type="dxa" w:w="2635"/>
          </w:tcPr>
          <w:p>
            <w:pPr>
              <w:spacing w:after="40"/>
              <w:jc w:val="center"/>
            </w:pPr>
            <w:r/>
            <w:r>
              <w:rPr>
                <w:b w:val="0"/>
                <w:i w:val="0"/>
                <w:color w:val="1A1A1A"/>
                <w:sz w:val="18"/>
              </w:rPr>
              <w:t>0.61733</w:t>
            </w:r>
          </w:p>
        </w:tc>
        <w:tc>
          <w:tcPr>
            <w:tcW w:type="dxa" w:w="1882"/>
          </w:tcPr>
          <w:p>
            <w:pPr>
              <w:spacing w:after="40"/>
              <w:jc w:val="center"/>
            </w:pPr>
            <w:r/>
            <w:r>
              <w:rPr>
                <w:b w:val="0"/>
                <w:i w:val="0"/>
                <w:color w:val="1A1A1A"/>
                <w:sz w:val="18"/>
              </w:rPr>
              <w:t>0.60730</w:t>
            </w:r>
          </w:p>
        </w:tc>
        <w:tc>
          <w:tcPr>
            <w:tcW w:type="dxa" w:w="2259"/>
          </w:tcPr>
          <w:p>
            <w:pPr>
              <w:spacing w:after="40"/>
              <w:jc w:val="center"/>
            </w:pPr>
            <w:r/>
            <w:r>
              <w:rPr>
                <w:b w:val="0"/>
                <w:i w:val="0"/>
                <w:color w:val="1A1A1A"/>
                <w:sz w:val="18"/>
              </w:rPr>
              <w:t>0.001%</w:t>
            </w:r>
          </w:p>
        </w:tc>
      </w:tr>
      <w:tr>
        <w:tc>
          <w:tcPr>
            <w:tcW w:type="dxa" w:w="1506"/>
            <w:shd w:val="clear" w:fill="F4F1E8"/>
          </w:tcPr>
          <w:p>
            <w:pPr>
              <w:spacing w:after="40"/>
              <w:jc w:val="center"/>
            </w:pPr>
            <w:r/>
            <w:r>
              <w:rPr>
                <w:b w:val="0"/>
                <w:i w:val="0"/>
                <w:color w:val="1A1A1A"/>
                <w:sz w:val="18"/>
              </w:rPr>
              <w:t>x</w:t>
            </w:r>
          </w:p>
        </w:tc>
        <w:tc>
          <w:tcPr>
            <w:tcW w:type="dxa" w:w="1129"/>
            <w:shd w:val="clear" w:fill="F4F1E8"/>
          </w:tcPr>
          <w:p>
            <w:pPr>
              <w:spacing w:after="40"/>
              <w:jc w:val="center"/>
            </w:pPr>
            <w:r/>
            <w:r>
              <w:rPr>
                <w:b w:val="0"/>
                <w:i w:val="0"/>
                <w:color w:val="1A1A1A"/>
                <w:sz w:val="18"/>
              </w:rPr>
              <w:t>0.35</w:t>
            </w:r>
          </w:p>
        </w:tc>
        <w:tc>
          <w:tcPr>
            <w:tcW w:type="dxa" w:w="2635"/>
            <w:shd w:val="clear" w:fill="F4F1E8"/>
          </w:tcPr>
          <w:p>
            <w:pPr>
              <w:spacing w:after="40"/>
              <w:jc w:val="center"/>
            </w:pPr>
            <w:r/>
            <w:r>
              <w:rPr>
                <w:b w:val="0"/>
                <w:i w:val="0"/>
                <w:color w:val="1A1A1A"/>
                <w:sz w:val="18"/>
              </w:rPr>
              <w:t>0.61416</w:t>
            </w:r>
          </w:p>
        </w:tc>
        <w:tc>
          <w:tcPr>
            <w:tcW w:type="dxa" w:w="1882"/>
            <w:shd w:val="clear" w:fill="F4F1E8"/>
          </w:tcPr>
          <w:p>
            <w:pPr>
              <w:spacing w:after="40"/>
              <w:jc w:val="center"/>
            </w:pPr>
            <w:r/>
            <w:r>
              <w:rPr>
                <w:b w:val="0"/>
                <w:i w:val="0"/>
                <w:color w:val="1A1A1A"/>
                <w:sz w:val="18"/>
              </w:rPr>
              <w:t>0.60730</w:t>
            </w:r>
          </w:p>
        </w:tc>
        <w:tc>
          <w:tcPr>
            <w:tcW w:type="dxa" w:w="2259"/>
            <w:shd w:val="clear" w:fill="F4F1E8"/>
          </w:tcPr>
          <w:p>
            <w:pPr>
              <w:spacing w:after="40"/>
              <w:jc w:val="center"/>
            </w:pPr>
            <w:r/>
            <w:r>
              <w:rPr>
                <w:b w:val="0"/>
                <w:i w:val="0"/>
                <w:color w:val="1A1A1A"/>
                <w:sz w:val="18"/>
              </w:rPr>
              <w:t>0.001%</w:t>
            </w:r>
          </w:p>
        </w:tc>
      </w:tr>
      <w:tr>
        <w:tc>
          <w:tcPr>
            <w:tcW w:type="dxa" w:w="1506"/>
          </w:tcPr>
          <w:p>
            <w:pPr>
              <w:spacing w:after="40"/>
              <w:jc w:val="center"/>
            </w:pPr>
            <w:r/>
            <w:r>
              <w:rPr>
                <w:b w:val="0"/>
                <w:i w:val="0"/>
                <w:color w:val="1A1A1A"/>
                <w:sz w:val="18"/>
              </w:rPr>
              <w:t>y</w:t>
            </w:r>
          </w:p>
        </w:tc>
        <w:tc>
          <w:tcPr>
            <w:tcW w:type="dxa" w:w="1129"/>
          </w:tcPr>
          <w:p>
            <w:pPr>
              <w:spacing w:after="40"/>
              <w:jc w:val="center"/>
            </w:pPr>
            <w:r/>
            <w:r>
              <w:rPr>
                <w:b w:val="0"/>
                <w:i w:val="0"/>
                <w:color w:val="1A1A1A"/>
                <w:sz w:val="18"/>
              </w:rPr>
              <w:t>0.25</w:t>
            </w:r>
          </w:p>
        </w:tc>
        <w:tc>
          <w:tcPr>
            <w:tcW w:type="dxa" w:w="2635"/>
          </w:tcPr>
          <w:p>
            <w:pPr>
              <w:spacing w:after="40"/>
              <w:jc w:val="center"/>
            </w:pPr>
            <w:r/>
            <w:r>
              <w:rPr>
                <w:b w:val="0"/>
                <w:i w:val="0"/>
                <w:color w:val="1A1A1A"/>
                <w:sz w:val="18"/>
              </w:rPr>
              <w:t>0.56218</w:t>
            </w:r>
          </w:p>
        </w:tc>
        <w:tc>
          <w:tcPr>
            <w:tcW w:type="dxa" w:w="1882"/>
          </w:tcPr>
          <w:p>
            <w:pPr>
              <w:spacing w:after="40"/>
              <w:jc w:val="center"/>
            </w:pPr>
            <w:r/>
            <w:r>
              <w:rPr>
                <w:b w:val="0"/>
                <w:i w:val="0"/>
                <w:color w:val="1A1A1A"/>
                <w:sz w:val="18"/>
              </w:rPr>
              <w:t>0.55133</w:t>
            </w:r>
          </w:p>
        </w:tc>
        <w:tc>
          <w:tcPr>
            <w:tcW w:type="dxa" w:w="2259"/>
          </w:tcPr>
          <w:p>
            <w:pPr>
              <w:spacing w:after="40"/>
              <w:jc w:val="center"/>
            </w:pPr>
            <w:r/>
            <w:r>
              <w:rPr>
                <w:b w:val="0"/>
                <w:i w:val="0"/>
                <w:color w:val="1A1A1A"/>
                <w:sz w:val="18"/>
              </w:rPr>
              <w:t>0.002%</w:t>
            </w:r>
          </w:p>
        </w:tc>
      </w:tr>
      <w:tr>
        <w:tc>
          <w:tcPr>
            <w:tcW w:type="dxa" w:w="1506"/>
            <w:shd w:val="clear" w:fill="F4F1E8"/>
          </w:tcPr>
          <w:p>
            <w:pPr>
              <w:spacing w:after="40"/>
              <w:jc w:val="center"/>
            </w:pPr>
            <w:r/>
            <w:r>
              <w:rPr>
                <w:b w:val="0"/>
                <w:i w:val="0"/>
                <w:color w:val="1A1A1A"/>
                <w:sz w:val="18"/>
              </w:rPr>
              <w:t>y</w:t>
            </w:r>
          </w:p>
        </w:tc>
        <w:tc>
          <w:tcPr>
            <w:tcW w:type="dxa" w:w="1129"/>
            <w:shd w:val="clear" w:fill="F4F1E8"/>
          </w:tcPr>
          <w:p>
            <w:pPr>
              <w:spacing w:after="40"/>
              <w:jc w:val="center"/>
            </w:pPr>
            <w:r/>
            <w:r>
              <w:rPr>
                <w:b w:val="0"/>
                <w:i w:val="0"/>
                <w:color w:val="1A1A1A"/>
                <w:sz w:val="18"/>
              </w:rPr>
              <w:t>0.35</w:t>
            </w:r>
          </w:p>
        </w:tc>
        <w:tc>
          <w:tcPr>
            <w:tcW w:type="dxa" w:w="2635"/>
            <w:shd w:val="clear" w:fill="F4F1E8"/>
          </w:tcPr>
          <w:p>
            <w:pPr>
              <w:spacing w:after="40"/>
              <w:jc w:val="center"/>
            </w:pPr>
            <w:r/>
            <w:r>
              <w:rPr>
                <w:b w:val="0"/>
                <w:i w:val="0"/>
                <w:color w:val="1A1A1A"/>
                <w:sz w:val="18"/>
              </w:rPr>
              <w:t>0.55897</w:t>
            </w:r>
          </w:p>
        </w:tc>
        <w:tc>
          <w:tcPr>
            <w:tcW w:type="dxa" w:w="1882"/>
            <w:shd w:val="clear" w:fill="F4F1E8"/>
          </w:tcPr>
          <w:p>
            <w:pPr>
              <w:spacing w:after="40"/>
              <w:jc w:val="center"/>
            </w:pPr>
            <w:r/>
            <w:r>
              <w:rPr>
                <w:b w:val="0"/>
                <w:i w:val="0"/>
                <w:color w:val="1A1A1A"/>
                <w:sz w:val="18"/>
              </w:rPr>
              <w:t>0.55133</w:t>
            </w:r>
          </w:p>
        </w:tc>
        <w:tc>
          <w:tcPr>
            <w:tcW w:type="dxa" w:w="2259"/>
            <w:shd w:val="clear" w:fill="F4F1E8"/>
          </w:tcPr>
          <w:p>
            <w:pPr>
              <w:spacing w:after="40"/>
              <w:jc w:val="center"/>
            </w:pPr>
            <w:r/>
            <w:r>
              <w:rPr>
                <w:b w:val="0"/>
                <w:i w:val="0"/>
                <w:color w:val="1A1A1A"/>
                <w:sz w:val="18"/>
              </w:rPr>
              <w:t>0.000%</w:t>
            </w:r>
          </w:p>
        </w:tc>
      </w:tr>
      <w:tr>
        <w:tc>
          <w:tcPr>
            <w:tcW w:type="dxa" w:w="1506"/>
          </w:tcPr>
          <w:p>
            <w:pPr>
              <w:spacing w:after="40"/>
              <w:jc w:val="center"/>
            </w:pPr>
            <w:r/>
            <w:r>
              <w:rPr>
                <w:b w:val="0"/>
                <w:i w:val="0"/>
                <w:color w:val="1A1A1A"/>
                <w:sz w:val="18"/>
              </w:rPr>
              <w:t>z</w:t>
            </w:r>
          </w:p>
        </w:tc>
        <w:tc>
          <w:tcPr>
            <w:tcW w:type="dxa" w:w="1129"/>
          </w:tcPr>
          <w:p>
            <w:pPr>
              <w:spacing w:after="40"/>
              <w:jc w:val="center"/>
            </w:pPr>
            <w:r/>
            <w:r>
              <w:rPr>
                <w:b w:val="0"/>
                <w:i w:val="0"/>
                <w:color w:val="1A1A1A"/>
                <w:sz w:val="18"/>
              </w:rPr>
              <w:t>0.25</w:t>
            </w:r>
          </w:p>
        </w:tc>
        <w:tc>
          <w:tcPr>
            <w:tcW w:type="dxa" w:w="2635"/>
          </w:tcPr>
          <w:p>
            <w:pPr>
              <w:spacing w:after="40"/>
              <w:jc w:val="center"/>
            </w:pPr>
            <w:r/>
            <w:r>
              <w:rPr>
                <w:b w:val="0"/>
                <w:i w:val="0"/>
                <w:color w:val="1A1A1A"/>
                <w:sz w:val="18"/>
              </w:rPr>
              <w:t>0.38535</w:t>
            </w:r>
          </w:p>
        </w:tc>
        <w:tc>
          <w:tcPr>
            <w:tcW w:type="dxa" w:w="1882"/>
          </w:tcPr>
          <w:p>
            <w:pPr>
              <w:spacing w:after="40"/>
              <w:jc w:val="center"/>
            </w:pPr>
            <w:r/>
            <w:r>
              <w:rPr>
                <w:b w:val="0"/>
                <w:i w:val="0"/>
                <w:color w:val="1A1A1A"/>
                <w:sz w:val="18"/>
              </w:rPr>
              <w:t>0.37121</w:t>
            </w:r>
          </w:p>
        </w:tc>
        <w:tc>
          <w:tcPr>
            <w:tcW w:type="dxa" w:w="2259"/>
          </w:tcPr>
          <w:p>
            <w:pPr>
              <w:spacing w:after="40"/>
              <w:jc w:val="center"/>
            </w:pPr>
            <w:r/>
            <w:r>
              <w:rPr>
                <w:b w:val="0"/>
                <w:i w:val="0"/>
                <w:color w:val="1A1A1A"/>
                <w:sz w:val="18"/>
              </w:rPr>
              <w:t>0.002%</w:t>
            </w:r>
          </w:p>
        </w:tc>
      </w:tr>
      <w:tr>
        <w:tc>
          <w:tcPr>
            <w:tcW w:type="dxa" w:w="1506"/>
            <w:shd w:val="clear" w:fill="F4F1E8"/>
          </w:tcPr>
          <w:p>
            <w:pPr>
              <w:spacing w:after="40"/>
              <w:jc w:val="center"/>
            </w:pPr>
            <w:r/>
            <w:r>
              <w:rPr>
                <w:b w:val="0"/>
                <w:i w:val="0"/>
                <w:color w:val="1A1A1A"/>
                <w:sz w:val="18"/>
              </w:rPr>
              <w:t>z</w:t>
            </w:r>
          </w:p>
        </w:tc>
        <w:tc>
          <w:tcPr>
            <w:tcW w:type="dxa" w:w="1129"/>
            <w:shd w:val="clear" w:fill="F4F1E8"/>
          </w:tcPr>
          <w:p>
            <w:pPr>
              <w:spacing w:after="40"/>
              <w:jc w:val="center"/>
            </w:pPr>
            <w:r/>
            <w:r>
              <w:rPr>
                <w:b w:val="0"/>
                <w:i w:val="0"/>
                <w:color w:val="1A1A1A"/>
                <w:sz w:val="18"/>
              </w:rPr>
              <w:t>0.35</w:t>
            </w:r>
          </w:p>
        </w:tc>
        <w:tc>
          <w:tcPr>
            <w:tcW w:type="dxa" w:w="2635"/>
            <w:shd w:val="clear" w:fill="F4F1E8"/>
          </w:tcPr>
          <w:p>
            <w:pPr>
              <w:spacing w:after="40"/>
              <w:jc w:val="center"/>
            </w:pPr>
            <w:r/>
            <w:r>
              <w:rPr>
                <w:b w:val="0"/>
                <w:i w:val="0"/>
                <w:color w:val="1A1A1A"/>
                <w:sz w:val="18"/>
              </w:rPr>
              <w:t>0.38118</w:t>
            </w:r>
          </w:p>
        </w:tc>
        <w:tc>
          <w:tcPr>
            <w:tcW w:type="dxa" w:w="1882"/>
            <w:shd w:val="clear" w:fill="F4F1E8"/>
          </w:tcPr>
          <w:p>
            <w:pPr>
              <w:spacing w:after="40"/>
              <w:jc w:val="center"/>
            </w:pPr>
            <w:r/>
            <w:r>
              <w:rPr>
                <w:b w:val="0"/>
                <w:i w:val="0"/>
                <w:color w:val="1A1A1A"/>
                <w:sz w:val="18"/>
              </w:rPr>
              <w:t>0.37121</w:t>
            </w:r>
          </w:p>
        </w:tc>
        <w:tc>
          <w:tcPr>
            <w:tcW w:type="dxa" w:w="2259"/>
            <w:shd w:val="clear" w:fill="F4F1E8"/>
          </w:tcPr>
          <w:p>
            <w:pPr>
              <w:spacing w:after="40"/>
              <w:jc w:val="center"/>
            </w:pPr>
            <w:r/>
            <w:r>
              <w:rPr>
                <w:b w:val="0"/>
                <w:i w:val="0"/>
                <w:color w:val="1A1A1A"/>
                <w:sz w:val="18"/>
              </w:rPr>
              <w:t>0.002%</w:t>
            </w:r>
          </w:p>
        </w:tc>
      </w:tr>
    </w:tbl>
    <w:p>
      <w:pPr>
        <w:spacing w:before="60"/>
        <w:jc w:val="center"/>
      </w:pPr>
      <w:r>
        <w:rPr>
          <w:b w:val="0"/>
          <w:i/>
          <w:color w:val="6A6A6A"/>
          <w:sz w:val="18"/>
        </w:rPr>
        <w:t>Table 6. Experiment J: the b-charge measures the projected tube volume.</w:t>
      </w:r>
    </w:p>
    <w:p>
      <w:pPr>
        <w:jc w:val="center"/>
      </w:pPr>
      <w:r>
        <w:drawing>
          <wp:inline xmlns:a="http://schemas.openxmlformats.org/drawingml/2006/main" xmlns:pic="http://schemas.openxmlformats.org/drawingml/2006/picture">
            <wp:extent cx="5688000" cy="2607000"/>
            <wp:docPr id="7" name="Picture 7"/>
            <wp:cNvGraphicFramePr>
              <a:graphicFrameLocks noChangeAspect="1"/>
            </wp:cNvGraphicFramePr>
            <a:graphic>
              <a:graphicData uri="http://schemas.openxmlformats.org/drawingml/2006/picture">
                <pic:pic>
                  <pic:nvPicPr>
                    <pic:cNvPr id="0" name="fig11_anchors.png"/>
                    <pic:cNvPicPr/>
                  </pic:nvPicPr>
                  <pic:blipFill>
                    <a:blip r:embed="rId15"/>
                    <a:stretch>
                      <a:fillRect/>
                    </a:stretch>
                  </pic:blipFill>
                  <pic:spPr>
                    <a:xfrm>
                      <a:off x="0" y="0"/>
                      <a:ext cx="5688000" cy="2607000"/>
                    </a:xfrm>
                    <a:prstGeom prst="rect"/>
                  </pic:spPr>
                </pic:pic>
              </a:graphicData>
            </a:graphic>
          </wp:inline>
        </w:drawing>
      </w:r>
    </w:p>
    <w:p>
      <w:pPr>
        <w:jc w:val="center"/>
      </w:pPr>
      <w:r>
        <w:rPr>
          <w:b w:val="0"/>
          <w:i/>
          <w:color w:val="6A6A6A"/>
          <w:sz w:val="18"/>
        </w:rPr>
        <w:t>Fig. 11. Experiment J: left — measured volume against the exact-identity prediction (six configurations on the diagonal within 0.002%); right — the elementary b-volume V = 2/ω</w:t>
      </w:r>
      <w:r>
        <w:rPr>
          <w:b w:val="0"/>
          <w:i/>
          <w:color w:val="6A6A6A"/>
          <w:sz w:val="18"/>
          <w:vertAlign w:val="subscript"/>
        </w:rPr>
        <w:t>ref</w:t>
      </w:r>
      <w:r>
        <w:rPr>
          <w:b w:val="0"/>
          <w:i/>
          <w:color w:val="6A6A6A"/>
          <w:sz w:val="18"/>
          <w:vertAlign w:val="subscript"/>
        </w:rPr>
        <w:t xml:space="preserve"> for three vorticity anchors in four real flows (log₁₀ m³).</w:t>
      </w:r>
    </w:p>
    <w:p>
      <w:pPr>
        <w:pStyle w:val="Heading2"/>
      </w:pPr>
      <w:bookmarkStart w:id="100010" w:name="_Toc100010"/>
      <w:r>
        <w:t>8.4 Experiment K: dynamic annihilation on Hou–Luo</w:t>
      </w:r>
      <w:bookmarkEnd w:id="100010"/>
    </w:p>
    <w:p>
      <w:pPr>
        <w:jc w:val="both"/>
      </w:pPr>
      <w:r>
        <w:rPr>
          <w:b w:val="0"/>
          <w:i w:val="0"/>
        </w:rPr>
        <w:t xml:space="preserve">Experiment K moves the question from statics to dynamics. On the torus [0, 2π)² two states with identical cores evolve: the </w:t>
      </w:r>
      <w:r>
        <w:rPr>
          <w:b/>
          <w:i w:val="0"/>
        </w:rPr>
        <w:t>Hou–Luo dipole</w:t>
      </w:r>
      <w:r>
        <w:rPr>
          <w:b/>
          <w:i w:val="0"/>
        </w:rPr>
        <w:t xml:space="preserve"> (two Gaussian vortices of opposite sign, separation 0.7, σ = 0.25) and a </w:t>
      </w:r>
      <w:r>
        <w:rPr>
          <w:b/>
          <w:i w:val="0"/>
        </w:rPr>
        <w:t>co-rotating pair</w:t>
      </w:r>
      <w:r>
        <w:rPr>
          <w:b/>
          <w:i w:val="0"/>
        </w:rPr>
        <w:t xml:space="preserve"> (the same cores, same sign). Viscosity ν = 0.004, n = 128, T = 2.0. The b-charge is computed on the flow vorticity ω′ = ω − ⟨ω⟩ (the k = 0 mode is invisible to the velocity on a torus and is carried as an exactly conserved scalar). Result: the dipole loses 71% of its charge over the horizon (28.8% remains) — overlapping anti-parallel cores annihilate their corrections; the co-rotating pair keeps 63.0% — like charges survive and merge, with viscous spreading against the compensating «background» as the only sink. The peak-vorticity slopes differ by a factor of 1.5: −1.267 for the dipole against −0.878 for the co-rotating pair — annihilation accelerates the decay.</w:t>
      </w:r>
    </w:p>
    <w:p>
      <w:pPr>
        <w:jc w:val="both"/>
      </w:pPr>
      <w:r>
        <w:rPr>
          <w:b w:val="0"/>
          <w:i w:val="0"/>
        </w:rPr>
        <w:t>The budget identities serve as a cross-check of the solver: dE/dt = −ν·Ω′ and dΩ′/dt = −2ν·P are reproduced with R² = 1.000000 and 0.999999–1.000000 (after warm-up) — the energy and enstrophy budgets are closed, so the B(t) trajectory is measured honestly. The dynamic monitor: for the in-plane rotation the flux identity is exact, (ẑ·∇)(ẑ·u) = 0, hence m</w:t>
      </w:r>
      <w:r>
        <w:rPr>
          <w:b w:val="0"/>
          <w:i w:val="0"/>
          <w:vertAlign w:val="subscript"/>
        </w:rPr>
        <w:t>abs</w:t>
      </w:r>
      <w:r>
        <w:rPr>
          <w:b w:val="0"/>
          <w:i w:val="0"/>
          <w:vertAlign w:val="subscript"/>
        </w:rPr>
        <w:t xml:space="preserve"> = b/(θ</w:t>
      </w:r>
      <w:r>
        <w:rPr>
          <w:b w:val="0"/>
          <w:i w:val="0"/>
          <w:vertAlign w:val="subscript"/>
        </w:rPr>
        <w:t>b</w:t>
      </w:r>
      <w:r>
        <w:rPr>
          <w:b w:val="0"/>
          <w:i w:val="0"/>
          <w:vertAlign w:val="subscript"/>
        </w:rPr>
        <w:t>·(n</w:t>
      </w:r>
      <w:r>
        <w:rPr>
          <w:b w:val="0"/>
          <w:i w:val="0"/>
          <w:vertAlign w:val="subscript"/>
        </w:rPr>
        <w:t>b</w:t>
      </w:r>
      <w:r>
        <w:rPr>
          <w:b w:val="0"/>
          <w:i w:val="0"/>
          <w:vertAlign w:val="subscript"/>
        </w:rPr>
        <w:t xml:space="preserve">·ẑ)) = 1.230112 — both states measure 1.230116 (six-digit agreement at every sample time). Finally, a </w:t>
      </w:r>
      <w:r>
        <w:rPr>
          <w:b/>
          <w:i w:val="0"/>
          <w:vertAlign w:val="subscript"/>
        </w:rPr>
        <w:t>torus theorem</w:t>
      </w:r>
      <w:r>
        <w:rPr>
          <w:b/>
          <w:i w:val="0"/>
          <w:vertAlign w:val="subscript"/>
        </w:rPr>
        <w:t xml:space="preserve"> is proven and verified: ∫ω′ ≡ 0 for any periodic flow, so the net flux of any kick vanishes, Q</w:t>
      </w:r>
      <w:r>
        <w:rPr>
          <w:b/>
          <w:i w:val="0"/>
          <w:vertAlign w:val="subscript"/>
        </w:rPr>
        <w:t>net</w:t>
      </w:r>
      <w:r>
        <w:rPr>
          <w:b/>
          <w:i w:val="0"/>
          <w:vertAlign w:val="subscript"/>
        </w:rPr>
        <w:t xml:space="preserve"> ≡ 0 (measured ≤ 10</w:t>
      </w:r>
      <w:r>
        <w:rPr>
          <w:b/>
          <w:i w:val="0"/>
          <w:vertAlign w:val="superscript"/>
        </w:rPr>
        <w:t>−16</w:t>
      </w:r>
      <w:r>
        <w:rPr>
          <w:b/>
          <w:i w:val="0"/>
          <w:vertAlign w:val="superscript"/>
        </w:rPr>
        <w:t>) — on a torus the corrections are always quasi-neutral, and merging versus annihilation is distinguished only by the dynamics of the charge magnitude.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764"/>
            <w:shd w:val="clear" w:fill="92761F"/>
          </w:tcPr>
          <w:p>
            <w:pPr>
              <w:spacing w:after="40"/>
              <w:jc w:val="center"/>
            </w:pPr>
            <w:r/>
            <w:r>
              <w:rPr>
                <w:b/>
                <w:i w:val="0"/>
                <w:color w:val="FFFFFF"/>
                <w:sz w:val="18"/>
              </w:rPr>
              <w:t>Quantity</w:t>
            </w:r>
          </w:p>
        </w:tc>
        <w:tc>
          <w:tcPr>
            <w:tcW w:type="dxa" w:w="2823"/>
            <w:shd w:val="clear" w:fill="92761F"/>
          </w:tcPr>
          <w:p>
            <w:pPr>
              <w:spacing w:after="40"/>
              <w:jc w:val="center"/>
            </w:pPr>
            <w:r/>
            <w:r>
              <w:rPr>
                <w:b/>
                <w:i w:val="0"/>
                <w:color w:val="FFFFFF"/>
                <w:sz w:val="18"/>
              </w:rPr>
              <w:t>Hou–Luo dipole</w:t>
            </w:r>
          </w:p>
        </w:tc>
        <w:tc>
          <w:tcPr>
            <w:tcW w:type="dxa" w:w="2823"/>
            <w:shd w:val="clear" w:fill="92761F"/>
          </w:tcPr>
          <w:p>
            <w:pPr>
              <w:spacing w:after="40"/>
              <w:jc w:val="center"/>
            </w:pPr>
            <w:r/>
            <w:r>
              <w:rPr>
                <w:b/>
                <w:i w:val="0"/>
                <w:color w:val="FFFFFF"/>
                <w:sz w:val="18"/>
              </w:rPr>
              <w:t>Co-rotating pair</w:t>
            </w:r>
          </w:p>
        </w:tc>
      </w:tr>
      <w:tr>
        <w:tc>
          <w:tcPr>
            <w:tcW w:type="dxa" w:w="3764"/>
          </w:tcPr>
          <w:p>
            <w:pPr>
              <w:spacing w:after="40"/>
            </w:pPr>
            <w:r/>
            <w:r>
              <w:rPr>
                <w:b w:val="0"/>
                <w:i w:val="0"/>
                <w:color w:val="1A1A1A"/>
                <w:sz w:val="18"/>
              </w:rPr>
              <w:t>B(0)</w:t>
            </w:r>
          </w:p>
        </w:tc>
        <w:tc>
          <w:tcPr>
            <w:tcW w:type="dxa" w:w="2823"/>
          </w:tcPr>
          <w:p>
            <w:pPr>
              <w:spacing w:after="40"/>
              <w:jc w:val="center"/>
            </w:pPr>
            <w:r/>
            <w:r>
              <w:rPr>
                <w:b w:val="0"/>
                <w:i w:val="0"/>
                <w:color w:val="1A1A1A"/>
                <w:sz w:val="18"/>
              </w:rPr>
              <w:t>1.8332</w:t>
            </w:r>
          </w:p>
        </w:tc>
        <w:tc>
          <w:tcPr>
            <w:tcW w:type="dxa" w:w="2823"/>
          </w:tcPr>
          <w:p>
            <w:pPr>
              <w:spacing w:after="40"/>
              <w:jc w:val="center"/>
            </w:pPr>
            <w:r/>
            <w:r>
              <w:rPr>
                <w:b w:val="0"/>
                <w:i w:val="0"/>
                <w:color w:val="1A1A1A"/>
                <w:sz w:val="18"/>
              </w:rPr>
              <w:t>3.2315</w:t>
            </w:r>
          </w:p>
        </w:tc>
      </w:tr>
      <w:tr>
        <w:tc>
          <w:tcPr>
            <w:tcW w:type="dxa" w:w="3764"/>
            <w:shd w:val="clear" w:fill="F4F1E8"/>
          </w:tcPr>
          <w:p>
            <w:pPr>
              <w:spacing w:after="40"/>
            </w:pPr>
            <w:r/>
            <w:r>
              <w:rPr>
                <w:b w:val="0"/>
                <w:i w:val="0"/>
                <w:color w:val="1A1A1A"/>
                <w:sz w:val="18"/>
              </w:rPr>
              <w:t>B(T)/B(0), T = 2.0</w:t>
            </w:r>
          </w:p>
        </w:tc>
        <w:tc>
          <w:tcPr>
            <w:tcW w:type="dxa" w:w="2823"/>
            <w:shd w:val="clear" w:fill="F4F1E8"/>
          </w:tcPr>
          <w:p>
            <w:pPr>
              <w:spacing w:after="40"/>
              <w:jc w:val="center"/>
            </w:pPr>
            <w:r/>
            <w:r>
              <w:rPr>
                <w:b w:val="0"/>
                <w:i w:val="0"/>
                <w:color w:val="1A1A1A"/>
                <w:sz w:val="18"/>
              </w:rPr>
              <w:t>28.78% (annihilation)</w:t>
            </w:r>
          </w:p>
        </w:tc>
        <w:tc>
          <w:tcPr>
            <w:tcW w:type="dxa" w:w="2823"/>
            <w:shd w:val="clear" w:fill="F4F1E8"/>
          </w:tcPr>
          <w:p>
            <w:pPr>
              <w:spacing w:after="40"/>
              <w:jc w:val="center"/>
            </w:pPr>
            <w:r/>
            <w:r>
              <w:rPr>
                <w:b w:val="0"/>
                <w:i w:val="0"/>
                <w:color w:val="1A1A1A"/>
                <w:sz w:val="18"/>
              </w:rPr>
              <w:t>62.96% (retention)</w:t>
            </w:r>
          </w:p>
        </w:tc>
      </w:tr>
      <w:tr>
        <w:tc>
          <w:tcPr>
            <w:tcW w:type="dxa" w:w="3764"/>
          </w:tcPr>
          <w:p>
            <w:pPr>
              <w:spacing w:after="40"/>
            </w:pPr>
            <w:r/>
            <w:r>
              <w:rPr>
                <w:b w:val="0"/>
                <w:i w:val="0"/>
                <w:color w:val="1A1A1A"/>
                <w:sz w:val="18"/>
              </w:rPr>
              <w:t>dE/dt = −ν·Ω′, R²</w:t>
            </w:r>
          </w:p>
        </w:tc>
        <w:tc>
          <w:tcPr>
            <w:tcW w:type="dxa" w:w="2823"/>
          </w:tcPr>
          <w:p>
            <w:pPr>
              <w:spacing w:after="40"/>
              <w:jc w:val="center"/>
            </w:pPr>
            <w:r/>
            <w:r>
              <w:rPr>
                <w:b w:val="0"/>
                <w:i w:val="0"/>
                <w:color w:val="1A1A1A"/>
                <w:sz w:val="18"/>
              </w:rPr>
              <w:t>1.000000</w:t>
            </w:r>
          </w:p>
        </w:tc>
        <w:tc>
          <w:tcPr>
            <w:tcW w:type="dxa" w:w="2823"/>
          </w:tcPr>
          <w:p>
            <w:pPr>
              <w:spacing w:after="40"/>
              <w:jc w:val="center"/>
            </w:pPr>
            <w:r/>
            <w:r>
              <w:rPr>
                <w:b w:val="0"/>
                <w:i w:val="0"/>
                <w:color w:val="1A1A1A"/>
                <w:sz w:val="18"/>
              </w:rPr>
              <w:t>1.000000</w:t>
            </w:r>
          </w:p>
        </w:tc>
      </w:tr>
      <w:tr>
        <w:tc>
          <w:tcPr>
            <w:tcW w:type="dxa" w:w="3764"/>
            <w:shd w:val="clear" w:fill="F4F1E8"/>
          </w:tcPr>
          <w:p>
            <w:pPr>
              <w:spacing w:after="40"/>
            </w:pPr>
            <w:r/>
            <w:r>
              <w:rPr>
                <w:b w:val="0"/>
                <w:i w:val="0"/>
                <w:color w:val="1A1A1A"/>
                <w:sz w:val="18"/>
              </w:rPr>
              <w:t>dΩ′/dt = −2ν·P, R²</w:t>
            </w:r>
          </w:p>
        </w:tc>
        <w:tc>
          <w:tcPr>
            <w:tcW w:type="dxa" w:w="2823"/>
            <w:shd w:val="clear" w:fill="F4F1E8"/>
          </w:tcPr>
          <w:p>
            <w:pPr>
              <w:spacing w:after="40"/>
              <w:jc w:val="center"/>
            </w:pPr>
            <w:r/>
            <w:r>
              <w:rPr>
                <w:b w:val="0"/>
                <w:i w:val="0"/>
                <w:color w:val="1A1A1A"/>
                <w:sz w:val="18"/>
              </w:rPr>
              <w:t>0.999999</w:t>
            </w:r>
          </w:p>
        </w:tc>
        <w:tc>
          <w:tcPr>
            <w:tcW w:type="dxa" w:w="2823"/>
            <w:shd w:val="clear" w:fill="F4F1E8"/>
          </w:tcPr>
          <w:p>
            <w:pPr>
              <w:spacing w:after="40"/>
              <w:jc w:val="center"/>
            </w:pPr>
            <w:r/>
            <w:r>
              <w:rPr>
                <w:b w:val="0"/>
                <w:i w:val="0"/>
                <w:color w:val="1A1A1A"/>
                <w:sz w:val="18"/>
              </w:rPr>
              <w:t>1.000000</w:t>
            </w:r>
          </w:p>
        </w:tc>
      </w:tr>
      <w:tr>
        <w:tc>
          <w:tcPr>
            <w:tcW w:type="dxa" w:w="3764"/>
          </w:tcPr>
          <w:p>
            <w:pPr>
              <w:spacing w:after="40"/>
            </w:pPr>
            <w:r/>
            <w:r>
              <w:rPr>
                <w:b w:val="0"/>
                <w:i w:val="0"/>
                <w:color w:val="1A1A1A"/>
                <w:sz w:val="18"/>
              </w:rPr>
              <w:t>slope of ω</w:t>
            </w:r>
            <w:r>
              <w:rPr>
                <w:b w:val="0"/>
                <w:i w:val="0"/>
                <w:color w:val="1A1A1A"/>
                <w:sz w:val="18"/>
                <w:vertAlign w:val="subscript"/>
              </w:rPr>
              <w:t>max</w:t>
            </w:r>
            <w:r>
              <w:rPr>
                <w:b w:val="0"/>
                <w:i w:val="0"/>
                <w:color w:val="1A1A1A"/>
                <w:sz w:val="18"/>
                <w:vertAlign w:val="subscript"/>
              </w:rPr>
              <w:t>(t), log-log</w:t>
            </w:r>
          </w:p>
        </w:tc>
        <w:tc>
          <w:tcPr>
            <w:tcW w:type="dxa" w:w="2823"/>
          </w:tcPr>
          <w:p>
            <w:pPr>
              <w:spacing w:after="40"/>
              <w:jc w:val="center"/>
            </w:pPr>
            <w:r/>
            <w:r>
              <w:rPr>
                <w:b w:val="0"/>
                <w:i w:val="0"/>
                <w:color w:val="1A1A1A"/>
                <w:sz w:val="18"/>
              </w:rPr>
              <w:t>−1.267</w:t>
            </w:r>
          </w:p>
        </w:tc>
        <w:tc>
          <w:tcPr>
            <w:tcW w:type="dxa" w:w="2823"/>
          </w:tcPr>
          <w:p>
            <w:pPr>
              <w:spacing w:after="40"/>
              <w:jc w:val="center"/>
            </w:pPr>
            <w:r/>
            <w:r>
              <w:rPr>
                <w:b w:val="0"/>
                <w:i w:val="0"/>
                <w:color w:val="1A1A1A"/>
                <w:sz w:val="18"/>
              </w:rPr>
              <w:t>−0.878</w:t>
            </w:r>
          </w:p>
        </w:tc>
      </w:tr>
      <w:tr>
        <w:tc>
          <w:tcPr>
            <w:tcW w:type="dxa" w:w="3764"/>
            <w:shd w:val="clear" w:fill="F4F1E8"/>
          </w:tcPr>
          <w:p>
            <w:pPr>
              <w:spacing w:after="40"/>
            </w:pPr>
            <w:r/>
            <w:r>
              <w:rPr>
                <w:b w:val="0"/>
                <w:i w:val="0"/>
                <w:color w:val="1A1A1A"/>
                <w:sz w:val="18"/>
              </w:rPr>
              <w:t>m</w:t>
            </w:r>
            <w:r>
              <w:rPr>
                <w:b w:val="0"/>
                <w:i w:val="0"/>
                <w:color w:val="1A1A1A"/>
                <w:sz w:val="18"/>
                <w:vertAlign w:val="subscript"/>
              </w:rPr>
              <w:t>abs</w:t>
            </w:r>
            <w:r>
              <w:rPr>
                <w:b w:val="0"/>
                <w:i w:val="0"/>
                <w:color w:val="1A1A1A"/>
                <w:sz w:val="18"/>
                <w:vertAlign w:val="subscript"/>
              </w:rPr>
              <w:t xml:space="preserve"> (theory 1.230112)</w:t>
            </w:r>
          </w:p>
        </w:tc>
        <w:tc>
          <w:tcPr>
            <w:tcW w:type="dxa" w:w="2823"/>
            <w:shd w:val="clear" w:fill="F4F1E8"/>
          </w:tcPr>
          <w:p>
            <w:pPr>
              <w:spacing w:after="40"/>
              <w:jc w:val="center"/>
            </w:pPr>
            <w:r/>
            <w:r>
              <w:rPr>
                <w:b w:val="0"/>
                <w:i w:val="0"/>
                <w:color w:val="1A1A1A"/>
                <w:sz w:val="18"/>
              </w:rPr>
              <w:t>1.230116</w:t>
            </w:r>
          </w:p>
        </w:tc>
        <w:tc>
          <w:tcPr>
            <w:tcW w:type="dxa" w:w="2823"/>
            <w:shd w:val="clear" w:fill="F4F1E8"/>
          </w:tcPr>
          <w:p>
            <w:pPr>
              <w:spacing w:after="40"/>
              <w:jc w:val="center"/>
            </w:pPr>
            <w:r/>
            <w:r>
              <w:rPr>
                <w:b w:val="0"/>
                <w:i w:val="0"/>
                <w:color w:val="1A1A1A"/>
                <w:sz w:val="18"/>
              </w:rPr>
              <w:t>1.230116</w:t>
            </w:r>
          </w:p>
        </w:tc>
      </w:tr>
      <w:tr>
        <w:tc>
          <w:tcPr>
            <w:tcW w:type="dxa" w:w="3764"/>
          </w:tcPr>
          <w:p>
            <w:pPr>
              <w:spacing w:after="40"/>
            </w:pPr>
            <w:r/>
            <w:r>
              <w:rPr>
                <w:b w:val="0"/>
                <w:i w:val="0"/>
                <w:color w:val="1A1A1A"/>
                <w:sz w:val="18"/>
              </w:rPr>
              <w:t>m</w:t>
            </w:r>
            <w:r>
              <w:rPr>
                <w:b w:val="0"/>
                <w:i w:val="0"/>
                <w:color w:val="1A1A1A"/>
                <w:sz w:val="18"/>
                <w:vertAlign w:val="subscript"/>
              </w:rPr>
              <w:t>net</w:t>
            </w:r>
            <w:r>
              <w:rPr>
                <w:b w:val="0"/>
                <w:i w:val="0"/>
                <w:color w:val="1A1A1A"/>
                <w:sz w:val="18"/>
                <w:vertAlign w:val="subscript"/>
              </w:rPr>
              <w:t xml:space="preserve"> (torus theorem: 0)</w:t>
            </w:r>
          </w:p>
        </w:tc>
        <w:tc>
          <w:tcPr>
            <w:tcW w:type="dxa" w:w="2823"/>
          </w:tcPr>
          <w:p>
            <w:pPr>
              <w:spacing w:after="40"/>
              <w:jc w:val="center"/>
            </w:pPr>
            <w:r/>
            <w:r>
              <w:rPr>
                <w:b w:val="0"/>
                <w:i w:val="0"/>
                <w:color w:val="1A1A1A"/>
                <w:sz w:val="18"/>
              </w:rPr>
              <w:t>9.8·10</w:t>
            </w:r>
            <w:r>
              <w:rPr>
                <w:b w:val="0"/>
                <w:i w:val="0"/>
                <w:color w:val="1A1A1A"/>
                <w:sz w:val="18"/>
                <w:vertAlign w:val="superscript"/>
              </w:rPr>
              <w:t>−17</w:t>
            </w:r>
          </w:p>
        </w:tc>
        <w:tc>
          <w:tcPr>
            <w:tcW w:type="dxa" w:w="2823"/>
          </w:tcPr>
          <w:p>
            <w:pPr>
              <w:spacing w:after="40"/>
              <w:jc w:val="center"/>
            </w:pPr>
            <w:r/>
            <w:r>
              <w:rPr>
                <w:b w:val="0"/>
                <w:i w:val="0"/>
                <w:color w:val="1A1A1A"/>
                <w:sz w:val="18"/>
              </w:rPr>
              <w:t>0</w:t>
            </w:r>
          </w:p>
        </w:tc>
      </w:tr>
      <w:tr>
        <w:tc>
          <w:tcPr>
            <w:tcW w:type="dxa" w:w="3764"/>
            <w:shd w:val="clear" w:fill="F4F1E8"/>
          </w:tcPr>
          <w:p>
            <w:pPr>
              <w:spacing w:after="40"/>
            </w:pPr>
            <w:r/>
            <w:r>
              <w:rPr>
                <w:b w:val="0"/>
                <w:i w:val="0"/>
                <w:color w:val="1A1A1A"/>
                <w:sz w:val="18"/>
              </w:rPr>
              <w:t>drift of the circulation S(t)</w:t>
            </w:r>
          </w:p>
        </w:tc>
        <w:tc>
          <w:tcPr>
            <w:tcW w:type="dxa" w:w="2823"/>
            <w:shd w:val="clear" w:fill="F4F1E8"/>
          </w:tcPr>
          <w:p>
            <w:pPr>
              <w:spacing w:after="40"/>
              <w:jc w:val="center"/>
            </w:pPr>
            <w:r/>
            <w:r>
              <w:rPr>
                <w:b w:val="0"/>
                <w:i w:val="0"/>
                <w:color w:val="1A1A1A"/>
                <w:sz w:val="18"/>
              </w:rPr>
              <w:t>1.2·10</w:t>
            </w:r>
            <w:r>
              <w:rPr>
                <w:b w:val="0"/>
                <w:i w:val="0"/>
                <w:color w:val="1A1A1A"/>
                <w:sz w:val="18"/>
                <w:vertAlign w:val="superscript"/>
              </w:rPr>
              <w:t>−16</w:t>
            </w:r>
          </w:p>
        </w:tc>
        <w:tc>
          <w:tcPr>
            <w:tcW w:type="dxa" w:w="2823"/>
            <w:shd w:val="clear" w:fill="F4F1E8"/>
          </w:tcPr>
          <w:p>
            <w:pPr>
              <w:spacing w:after="40"/>
              <w:jc w:val="center"/>
            </w:pPr>
            <w:r/>
            <w:r>
              <w:rPr>
                <w:b w:val="0"/>
                <w:i w:val="0"/>
                <w:color w:val="1A1A1A"/>
                <w:sz w:val="18"/>
              </w:rPr>
              <w:t>1.2·10</w:t>
            </w:r>
            <w:r>
              <w:rPr>
                <w:b w:val="0"/>
                <w:i w:val="0"/>
                <w:color w:val="1A1A1A"/>
                <w:sz w:val="18"/>
                <w:vertAlign w:val="superscript"/>
              </w:rPr>
              <w:t>−16</w:t>
            </w:r>
          </w:p>
        </w:tc>
      </w:tr>
    </w:tbl>
    <w:p>
      <w:pPr>
        <w:spacing w:before="60"/>
        <w:jc w:val="center"/>
      </w:pPr>
      <w:r>
        <w:rPr>
          <w:b w:val="0"/>
          <w:i/>
          <w:color w:val="6A6A6A"/>
          <w:sz w:val="18"/>
        </w:rPr>
        <w:t>Table 7. Experiment K: b-charge dynamics and monitors.</w:t>
      </w:r>
    </w:p>
    <w:p>
      <w:pPr>
        <w:jc w:val="center"/>
      </w:pPr>
      <w:r>
        <w:drawing>
          <wp:inline xmlns:a="http://schemas.openxmlformats.org/drawingml/2006/main" xmlns:pic="http://schemas.openxmlformats.org/drawingml/2006/picture">
            <wp:extent cx="5688000" cy="4503000"/>
            <wp:docPr id="8" name="Picture 8"/>
            <wp:cNvGraphicFramePr>
              <a:graphicFrameLocks noChangeAspect="1"/>
            </wp:cNvGraphicFramePr>
            <a:graphic>
              <a:graphicData uri="http://schemas.openxmlformats.org/drawingml/2006/picture">
                <pic:pic>
                  <pic:nvPicPr>
                    <pic:cNvPr id="0" name="fig12_houluo.png"/>
                    <pic:cNvPicPr/>
                  </pic:nvPicPr>
                  <pic:blipFill>
                    <a:blip r:embed="rId16"/>
                    <a:stretch>
                      <a:fillRect/>
                    </a:stretch>
                  </pic:blipFill>
                  <pic:spPr>
                    <a:xfrm>
                      <a:off x="0" y="0"/>
                      <a:ext cx="5688000" cy="4503000"/>
                    </a:xfrm>
                    <a:prstGeom prst="rect"/>
                  </pic:spPr>
                </pic:pic>
              </a:graphicData>
            </a:graphic>
          </wp:inline>
        </w:drawing>
      </w:r>
    </w:p>
    <w:p>
      <w:pPr>
        <w:jc w:val="center"/>
      </w:pPr>
      <w:r>
        <w:rPr>
          <w:b w:val="0"/>
          <w:i/>
          <w:color w:val="6A6A6A"/>
          <w:sz w:val="18"/>
        </w:rPr>
        <w:t>Fig. 12. Experiment K, left to right: the B(t) trajectories, the annihilated charge fraction, the Lamb-type decay of the peak vorticity, the monitors at the kick time t* = 1.0 (the horizontal line is the exact theory 1.230112).</w:t>
      </w:r>
    </w:p>
    <w:p>
      <w:pPr>
        <w:jc w:val="center"/>
      </w:pPr>
      <w:r>
        <w:drawing>
          <wp:inline xmlns:a="http://schemas.openxmlformats.org/drawingml/2006/main" xmlns:pic="http://schemas.openxmlformats.org/drawingml/2006/picture">
            <wp:extent cx="5688000" cy="3914323"/>
            <wp:docPr id="9" name="Picture 9"/>
            <wp:cNvGraphicFramePr>
              <a:graphicFrameLocks noChangeAspect="1"/>
            </wp:cNvGraphicFramePr>
            <a:graphic>
              <a:graphicData uri="http://schemas.openxmlformats.org/drawingml/2006/picture">
                <pic:pic>
                  <pic:nvPicPr>
                    <pic:cNvPr id="0" name="fig13_houluo_fields.png"/>
                    <pic:cNvPicPr/>
                  </pic:nvPicPr>
                  <pic:blipFill>
                    <a:blip r:embed="rId17"/>
                    <a:stretch>
                      <a:fillRect/>
                    </a:stretch>
                  </pic:blipFill>
                  <pic:spPr>
                    <a:xfrm>
                      <a:off x="0" y="0"/>
                      <a:ext cx="5688000" cy="3914323"/>
                    </a:xfrm>
                    <a:prstGeom prst="rect"/>
                  </pic:spPr>
                </pic:pic>
              </a:graphicData>
            </a:graphic>
          </wp:inline>
        </w:drawing>
      </w:r>
    </w:p>
    <w:p>
      <w:pPr>
        <w:jc w:val="center"/>
      </w:pPr>
      <w:r>
        <w:rPr>
          <w:b w:val="0"/>
          <w:i/>
          <w:color w:val="6A6A6A"/>
          <w:sz w:val="18"/>
        </w:rPr>
        <w:t>Fig. 13. Experiment K: vorticity fields. Top row — the Hou–Luo dipole: the cores overlap and annihilate; bottom row — the co-rotating pair: the charges survive, the cores merge into a single vortex.</w:t>
      </w:r>
    </w:p>
    <w:p>
      <w:pPr>
        <w:pStyle w:val="Heading1"/>
      </w:pPr>
      <w:bookmarkStart w:id="100011" w:name="_Toc100011"/>
      <w:r>
        <w:t>9. The monitor Q/(θ&lt;sub&gt;b&lt;/sub&gt;·B) in the lab audit (v2.2.0)</w:t>
      </w:r>
      <w:bookmarkEnd w:id="100011"/>
    </w:p>
    <w:p>
      <w:pPr>
        <w:jc w:val="both"/>
      </w:pPr>
      <w:r>
        <w:rPr>
          <w:b w:val="0"/>
          <w:i w:val="0"/>
        </w:rPr>
        <w:t>To make the theory not only an application of the lab but part of it, the monitor is included in the standard correction audit since v2.2.0. The Python edition gained the functions b_charge3, kick_flux3 and b_monitor3; the Julia reference — nsb_b_charge, nsb_kick_flux and nsb_b_monitor. The baudit experiment prints the monitor line and asserts 0.97 &lt; m &lt; 1.03; the self-tests of both editions check the monitor on a dedicated state. Debugging surfaced an instructive pitfall: the spectral divergence carries a factor i (Σ ik</w:t>
      </w:r>
      <w:r>
        <w:rPr>
          <w:b w:val="0"/>
          <w:i w:val="0"/>
          <w:vertAlign w:val="subscript"/>
        </w:rPr>
        <w:t>i</w:t>
      </w:r>
      <w:r>
        <w:rPr>
          <w:b w:val="0"/>
          <w:i w:val="0"/>
          <w:vertAlign w:val="subscript"/>
        </w:rPr>
        <w:t>û</w:t>
      </w:r>
      <w:r>
        <w:rPr>
          <w:b w:val="0"/>
          <w:i w:val="0"/>
          <w:vertAlign w:val="subscript"/>
        </w:rPr>
        <w:t>i</w:t>
      </w:r>
      <w:r>
        <w:rPr>
          <w:b w:val="0"/>
          <w:i w:val="0"/>
          <w:vertAlign w:val="subscript"/>
        </w:rPr>
        <w:t>); without it the real div field is purely imaginary and its L¹ norm vanishes — a trap now documented in the porting notes.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823"/>
            <w:shd w:val="clear" w:fill="92761F"/>
          </w:tcPr>
          <w:p>
            <w:pPr>
              <w:spacing w:after="40"/>
              <w:jc w:val="center"/>
            </w:pPr>
            <w:r/>
            <w:r>
              <w:rPr>
                <w:b/>
                <w:i w:val="0"/>
                <w:color w:val="FFFFFF"/>
                <w:sz w:val="17"/>
              </w:rPr>
              <w:t>Implementation</w:t>
            </w:r>
          </w:p>
        </w:tc>
        <w:tc>
          <w:tcPr>
            <w:tcW w:type="dxa" w:w="2447"/>
            <w:shd w:val="clear" w:fill="92761F"/>
          </w:tcPr>
          <w:p>
            <w:pPr>
              <w:spacing w:after="40"/>
              <w:jc w:val="center"/>
            </w:pPr>
            <w:r/>
            <w:r>
              <w:rPr>
                <w:b/>
                <w:i w:val="0"/>
                <w:color w:val="FFFFFF"/>
                <w:sz w:val="17"/>
              </w:rPr>
              <w:t>State</w:t>
            </w:r>
          </w:p>
        </w:tc>
        <w:tc>
          <w:tcPr>
            <w:tcW w:type="dxa" w:w="1318"/>
            <w:shd w:val="clear" w:fill="92761F"/>
          </w:tcPr>
          <w:p>
            <w:pPr>
              <w:spacing w:after="40"/>
              <w:jc w:val="center"/>
            </w:pPr>
            <w:r/>
            <w:r>
              <w:rPr>
                <w:b/>
                <w:i w:val="0"/>
                <w:color w:val="FFFFFF"/>
                <w:sz w:val="17"/>
              </w:rPr>
              <w:t>B</w:t>
            </w:r>
          </w:p>
        </w:tc>
        <w:tc>
          <w:tcPr>
            <w:tcW w:type="dxa" w:w="1882"/>
            <w:shd w:val="clear" w:fill="92761F"/>
          </w:tcPr>
          <w:p>
            <w:pPr>
              <w:spacing w:after="40"/>
              <w:jc w:val="center"/>
            </w:pPr>
            <w:r/>
            <w:r>
              <w:rPr>
                <w:b/>
                <w:i w:val="0"/>
                <w:color w:val="FFFFFF"/>
                <w:sz w:val="17"/>
              </w:rPr>
              <w:t>Q/(θ</w:t>
            </w:r>
            <w:r>
              <w:rPr>
                <w:b/>
                <w:i w:val="0"/>
                <w:color w:val="FFFFFF"/>
                <w:sz w:val="17"/>
                <w:vertAlign w:val="subscript"/>
              </w:rPr>
              <w:t>b</w:t>
            </w:r>
            <w:r>
              <w:rPr>
                <w:b/>
                <w:i w:val="0"/>
                <w:color w:val="FFFFFF"/>
                <w:sz w:val="17"/>
                <w:vertAlign w:val="subscript"/>
              </w:rPr>
              <w:t>·B)</w:t>
            </w:r>
          </w:p>
        </w:tc>
        <w:tc>
          <w:tcPr>
            <w:tcW w:type="dxa" w:w="941"/>
            <w:shd w:val="clear" w:fill="92761F"/>
          </w:tcPr>
          <w:p>
            <w:pPr>
              <w:spacing w:after="40"/>
              <w:jc w:val="center"/>
            </w:pPr>
            <w:r/>
            <w:r>
              <w:rPr>
                <w:b/>
                <w:i w:val="0"/>
                <w:color w:val="FFFFFF"/>
                <w:sz w:val="17"/>
              </w:rPr>
              <w:t>Status</w:t>
            </w:r>
          </w:p>
        </w:tc>
      </w:tr>
      <w:tr>
        <w:tc>
          <w:tcPr>
            <w:tcW w:type="dxa" w:w="2823"/>
          </w:tcPr>
          <w:p>
            <w:pPr>
              <w:spacing w:after="40"/>
            </w:pPr>
            <w:r/>
            <w:r>
              <w:rPr>
                <w:b w:val="0"/>
                <w:i w:val="0"/>
                <w:color w:val="1A1A1A"/>
                <w:sz w:val="17"/>
              </w:rPr>
              <w:t>Python v2.2.0, selftest</w:t>
            </w:r>
          </w:p>
        </w:tc>
        <w:tc>
          <w:tcPr>
            <w:tcW w:type="dxa" w:w="2447"/>
          </w:tcPr>
          <w:p>
            <w:pPr>
              <w:spacing w:after="40"/>
            </w:pPr>
            <w:r/>
            <w:r>
              <w:rPr>
                <w:b w:val="0"/>
                <w:i w:val="0"/>
                <w:color w:val="1A1A1A"/>
                <w:sz w:val="17"/>
              </w:rPr>
              <w:t>random field, n = 16</w:t>
            </w:r>
          </w:p>
        </w:tc>
        <w:tc>
          <w:tcPr>
            <w:tcW w:type="dxa" w:w="1318"/>
          </w:tcPr>
          <w:p>
            <w:pPr>
              <w:spacing w:after="40"/>
              <w:jc w:val="center"/>
            </w:pPr>
            <w:r/>
            <w:r>
              <w:rPr>
                <w:b w:val="0"/>
                <w:i w:val="0"/>
                <w:color w:val="1A1A1A"/>
                <w:sz w:val="17"/>
              </w:rPr>
              <w:t>548.1199</w:t>
            </w:r>
          </w:p>
        </w:tc>
        <w:tc>
          <w:tcPr>
            <w:tcW w:type="dxa" w:w="1882"/>
          </w:tcPr>
          <w:p>
            <w:pPr>
              <w:spacing w:after="40"/>
              <w:jc w:val="center"/>
            </w:pPr>
            <w:r/>
            <w:r>
              <w:rPr>
                <w:b w:val="0"/>
                <w:i w:val="0"/>
                <w:color w:val="1A1A1A"/>
                <w:sz w:val="17"/>
              </w:rPr>
              <w:t>0.998968</w:t>
            </w:r>
          </w:p>
        </w:tc>
        <w:tc>
          <w:tcPr>
            <w:tcW w:type="dxa" w:w="941"/>
          </w:tcPr>
          <w:p>
            <w:pPr>
              <w:spacing w:after="40"/>
              <w:jc w:val="center"/>
            </w:pPr>
            <w:r/>
            <w:r>
              <w:rPr>
                <w:b w:val="0"/>
                <w:i w:val="0"/>
                <w:color w:val="1A1A1A"/>
                <w:sz w:val="17"/>
              </w:rPr>
              <w:t>PASS</w:t>
            </w:r>
          </w:p>
        </w:tc>
      </w:tr>
      <w:tr>
        <w:tc>
          <w:tcPr>
            <w:tcW w:type="dxa" w:w="2823"/>
            <w:shd w:val="clear" w:fill="F4F1E8"/>
          </w:tcPr>
          <w:p>
            <w:pPr>
              <w:spacing w:after="40"/>
            </w:pPr>
            <w:r/>
            <w:r>
              <w:rPr>
                <w:b w:val="0"/>
                <w:i w:val="0"/>
                <w:color w:val="1A1A1A"/>
                <w:sz w:val="17"/>
              </w:rPr>
              <w:t>Julia v2.2.0, selftest</w:t>
            </w:r>
          </w:p>
        </w:tc>
        <w:tc>
          <w:tcPr>
            <w:tcW w:type="dxa" w:w="2447"/>
            <w:shd w:val="clear" w:fill="F4F1E8"/>
          </w:tcPr>
          <w:p>
            <w:pPr>
              <w:spacing w:after="40"/>
            </w:pPr>
            <w:r/>
            <w:r>
              <w:rPr>
                <w:b w:val="0"/>
                <w:i w:val="0"/>
                <w:color w:val="1A1A1A"/>
                <w:sz w:val="17"/>
              </w:rPr>
              <w:t>Taylor–Green, n = 16</w:t>
            </w:r>
          </w:p>
        </w:tc>
        <w:tc>
          <w:tcPr>
            <w:tcW w:type="dxa" w:w="1318"/>
            <w:shd w:val="clear" w:fill="F4F1E8"/>
          </w:tcPr>
          <w:p>
            <w:pPr>
              <w:spacing w:after="40"/>
              <w:jc w:val="center"/>
            </w:pPr>
            <w:r/>
            <w:r>
              <w:rPr>
                <w:b w:val="0"/>
                <w:i w:val="0"/>
                <w:color w:val="1A1A1A"/>
                <w:sz w:val="17"/>
              </w:rPr>
              <w:t>118.4254</w:t>
            </w:r>
          </w:p>
        </w:tc>
        <w:tc>
          <w:tcPr>
            <w:tcW w:type="dxa" w:w="1882"/>
            <w:shd w:val="clear" w:fill="F4F1E8"/>
          </w:tcPr>
          <w:p>
            <w:pPr>
              <w:spacing w:after="40"/>
              <w:jc w:val="center"/>
            </w:pPr>
            <w:r/>
            <w:r>
              <w:rPr>
                <w:b w:val="0"/>
                <w:i w:val="0"/>
                <w:color w:val="1A1A1A"/>
                <w:sz w:val="17"/>
              </w:rPr>
              <w:t>1.000183</w:t>
            </w:r>
          </w:p>
        </w:tc>
        <w:tc>
          <w:tcPr>
            <w:tcW w:type="dxa" w:w="941"/>
            <w:shd w:val="clear" w:fill="F4F1E8"/>
          </w:tcPr>
          <w:p>
            <w:pPr>
              <w:spacing w:after="40"/>
              <w:jc w:val="center"/>
            </w:pPr>
            <w:r/>
            <w:r>
              <w:rPr>
                <w:b w:val="0"/>
                <w:i w:val="0"/>
                <w:color w:val="1A1A1A"/>
                <w:sz w:val="17"/>
              </w:rPr>
              <w:t>PASS</w:t>
            </w:r>
          </w:p>
        </w:tc>
      </w:tr>
      <w:tr>
        <w:tc>
          <w:tcPr>
            <w:tcW w:type="dxa" w:w="2823"/>
          </w:tcPr>
          <w:p>
            <w:pPr>
              <w:spacing w:after="40"/>
            </w:pPr>
            <w:r/>
            <w:r>
              <w:rPr>
                <w:b w:val="0"/>
                <w:i w:val="0"/>
                <w:color w:val="1A1A1A"/>
                <w:sz w:val="17"/>
              </w:rPr>
              <w:t>research, experiment H</w:t>
            </w:r>
          </w:p>
        </w:tc>
        <w:tc>
          <w:tcPr>
            <w:tcW w:type="dxa" w:w="2447"/>
          </w:tcPr>
          <w:p>
            <w:pPr>
              <w:spacing w:after="40"/>
            </w:pPr>
            <w:r/>
            <w:r>
              <w:rPr>
                <w:b w:val="0"/>
                <w:i w:val="0"/>
                <w:color w:val="1A1A1A"/>
                <w:sz w:val="17"/>
              </w:rPr>
              <w:t>Taylor–Green, n = 32</w:t>
            </w:r>
          </w:p>
        </w:tc>
        <w:tc>
          <w:tcPr>
            <w:tcW w:type="dxa" w:w="1318"/>
          </w:tcPr>
          <w:p>
            <w:pPr>
              <w:spacing w:after="40"/>
              <w:jc w:val="center"/>
            </w:pPr>
            <w:r/>
            <w:r>
              <w:rPr>
                <w:b w:val="0"/>
                <w:i w:val="0"/>
                <w:color w:val="1A1A1A"/>
                <w:sz w:val="17"/>
              </w:rPr>
              <w:t>118.6386</w:t>
            </w:r>
          </w:p>
        </w:tc>
        <w:tc>
          <w:tcPr>
            <w:tcW w:type="dxa" w:w="1882"/>
          </w:tcPr>
          <w:p>
            <w:pPr>
              <w:spacing w:after="40"/>
              <w:jc w:val="center"/>
            </w:pPr>
            <w:r/>
            <w:r>
              <w:rPr>
                <w:b w:val="0"/>
                <w:i w:val="0"/>
                <w:color w:val="1A1A1A"/>
                <w:sz w:val="17"/>
              </w:rPr>
              <w:t>0.999688</w:t>
            </w:r>
          </w:p>
        </w:tc>
        <w:tc>
          <w:tcPr>
            <w:tcW w:type="dxa" w:w="941"/>
          </w:tcPr>
          <w:p>
            <w:pPr>
              <w:spacing w:after="40"/>
              <w:jc w:val="center"/>
            </w:pPr>
            <w:r/>
            <w:r>
              <w:rPr>
                <w:b w:val="0"/>
                <w:i w:val="0"/>
                <w:color w:val="1A1A1A"/>
                <w:sz w:val="17"/>
              </w:rPr>
              <w:t>PASS</w:t>
            </w:r>
          </w:p>
        </w:tc>
      </w:tr>
      <w:tr>
        <w:tc>
          <w:tcPr>
            <w:tcW w:type="dxa" w:w="2823"/>
            <w:shd w:val="clear" w:fill="F4F1E8"/>
          </w:tcPr>
          <w:p>
            <w:pPr>
              <w:spacing w:after="40"/>
            </w:pPr>
            <w:r/>
            <w:r>
              <w:rPr>
                <w:b w:val="0"/>
                <w:i w:val="0"/>
                <w:color w:val="1A1A1A"/>
                <w:sz w:val="17"/>
              </w:rPr>
              <w:t>Python v2.2.0, baudit audit</w:t>
            </w:r>
          </w:p>
        </w:tc>
        <w:tc>
          <w:tcPr>
            <w:tcW w:type="dxa" w:w="2447"/>
            <w:shd w:val="clear" w:fill="F4F1E8"/>
          </w:tcPr>
          <w:p>
            <w:pPr>
              <w:spacing w:after="40"/>
            </w:pPr>
            <w:r/>
            <w:r>
              <w:rPr>
                <w:b w:val="0"/>
                <w:i w:val="0"/>
                <w:color w:val="1A1A1A"/>
                <w:sz w:val="17"/>
              </w:rPr>
              <w:t>ABC, n = 32</w:t>
            </w:r>
          </w:p>
        </w:tc>
        <w:tc>
          <w:tcPr>
            <w:tcW w:type="dxa" w:w="1318"/>
            <w:shd w:val="clear" w:fill="F4F1E8"/>
          </w:tcPr>
          <w:p>
            <w:pPr>
              <w:spacing w:after="40"/>
              <w:jc w:val="center"/>
            </w:pPr>
            <w:r/>
            <w:r>
              <w:rPr>
                <w:b w:val="0"/>
                <w:i w:val="0"/>
                <w:color w:val="1A1A1A"/>
                <w:sz w:val="17"/>
              </w:rPr>
              <w:t>203.0695</w:t>
            </w:r>
          </w:p>
        </w:tc>
        <w:tc>
          <w:tcPr>
            <w:tcW w:type="dxa" w:w="1882"/>
            <w:shd w:val="clear" w:fill="F4F1E8"/>
          </w:tcPr>
          <w:p>
            <w:pPr>
              <w:spacing w:after="40"/>
              <w:jc w:val="center"/>
            </w:pPr>
            <w:r/>
            <w:r>
              <w:rPr>
                <w:b w:val="0"/>
                <w:i w:val="0"/>
                <w:color w:val="1A1A1A"/>
                <w:sz w:val="17"/>
              </w:rPr>
              <w:t>0.999487</w:t>
            </w:r>
          </w:p>
        </w:tc>
        <w:tc>
          <w:tcPr>
            <w:tcW w:type="dxa" w:w="941"/>
            <w:shd w:val="clear" w:fill="F4F1E8"/>
          </w:tcPr>
          <w:p>
            <w:pPr>
              <w:spacing w:after="40"/>
              <w:jc w:val="center"/>
            </w:pPr>
            <w:r/>
            <w:r>
              <w:rPr>
                <w:b w:val="0"/>
                <w:i w:val="0"/>
                <w:color w:val="1A1A1A"/>
                <w:sz w:val="17"/>
              </w:rPr>
              <w:t>PASS</w:t>
            </w:r>
          </w:p>
        </w:tc>
      </w:tr>
      <w:tr>
        <w:tc>
          <w:tcPr>
            <w:tcW w:type="dxa" w:w="2823"/>
          </w:tcPr>
          <w:p>
            <w:pPr>
              <w:spacing w:after="40"/>
            </w:pPr>
            <w:r/>
            <w:r>
              <w:rPr>
                <w:b w:val="0"/>
                <w:i w:val="0"/>
                <w:color w:val="1A1A1A"/>
                <w:sz w:val="17"/>
              </w:rPr>
              <w:t>research, experiment K (2D)</w:t>
            </w:r>
          </w:p>
        </w:tc>
        <w:tc>
          <w:tcPr>
            <w:tcW w:type="dxa" w:w="2447"/>
          </w:tcPr>
          <w:p>
            <w:pPr>
              <w:spacing w:after="40"/>
            </w:pPr>
            <w:r/>
            <w:r>
              <w:rPr>
                <w:b w:val="0"/>
                <w:i w:val="0"/>
                <w:color w:val="1A1A1A"/>
                <w:sz w:val="17"/>
              </w:rPr>
              <w:t>Hou–Luo dipole, t* = 1.0</w:t>
            </w:r>
          </w:p>
        </w:tc>
        <w:tc>
          <w:tcPr>
            <w:tcW w:type="dxa" w:w="1318"/>
          </w:tcPr>
          <w:p>
            <w:pPr>
              <w:spacing w:after="40"/>
              <w:jc w:val="center"/>
            </w:pPr>
            <w:r/>
            <w:r>
              <w:rPr>
                <w:b w:val="0"/>
                <w:i w:val="0"/>
                <w:color w:val="1A1A1A"/>
                <w:sz w:val="17"/>
              </w:rPr>
              <w:t>—</w:t>
            </w:r>
          </w:p>
        </w:tc>
        <w:tc>
          <w:tcPr>
            <w:tcW w:type="dxa" w:w="1882"/>
          </w:tcPr>
          <w:p>
            <w:pPr>
              <w:spacing w:after="40"/>
              <w:jc w:val="center"/>
            </w:pPr>
            <w:r/>
            <w:r>
              <w:rPr>
                <w:b w:val="0"/>
                <w:i w:val="0"/>
                <w:color w:val="1A1A1A"/>
                <w:sz w:val="17"/>
              </w:rPr>
              <w:t>1.230116 (theor. 1.230112)</w:t>
            </w:r>
          </w:p>
        </w:tc>
        <w:tc>
          <w:tcPr>
            <w:tcW w:type="dxa" w:w="941"/>
          </w:tcPr>
          <w:p>
            <w:pPr>
              <w:spacing w:after="40"/>
              <w:jc w:val="center"/>
            </w:pPr>
            <w:r/>
            <w:r>
              <w:rPr>
                <w:b w:val="0"/>
                <w:i w:val="0"/>
                <w:color w:val="1A1A1A"/>
                <w:sz w:val="17"/>
              </w:rPr>
              <w:t>PASS</w:t>
            </w:r>
          </w:p>
        </w:tc>
      </w:tr>
    </w:tbl>
    <w:p>
      <w:pPr>
        <w:spacing w:before="60"/>
        <w:jc w:val="center"/>
      </w:pPr>
      <w:r>
        <w:rPr>
          <w:b w:val="0"/>
          <w:i/>
          <w:color w:val="6A6A6A"/>
          <w:sz w:val="18"/>
        </w:rPr>
        <w:t>Table 8. The monitor in two independent implementations of the lab.</w:t>
      </w:r>
    </w:p>
    <w:p>
      <w:pPr>
        <w:jc w:val="both"/>
      </w:pPr>
      <w:r>
        <w:rPr>
          <w:b w:val="0"/>
          <w:i w:val="0"/>
        </w:rPr>
        <w:t>The monitor deviations from unity are physical and predictable: they are carried by the gradient term of the exact identity, not by a scheme defect. The correct reading of the monitor is therefore an indicator that the measurement pipeline «kick → divergence → normalization» is consistent with the vorticity channel: a fall of m outside the predicted band tan(θ</w:t>
      </w:r>
      <w:r>
        <w:rPr>
          <w:b w:val="0"/>
          <w:i w:val="0"/>
          <w:vertAlign w:val="subscript"/>
        </w:rPr>
        <w:t>b</w:t>
      </w:r>
      <w:r>
        <w:rPr>
          <w:b w:val="0"/>
          <w:i w:val="0"/>
          <w:vertAlign w:val="subscript"/>
        </w:rPr>
        <w:t>/2)·D(u) would signal an implementation defect, not new physics.</w:t>
      </w:r>
    </w:p>
    <w:p>
      <w:pPr>
        <w:pStyle w:val="Heading1"/>
      </w:pPr>
      <w:bookmarkStart w:id="100012" w:name="_Toc100012"/>
      <w:r>
        <w:t>10. From code units to real water: the Kolmogorov bridge</w:t>
      </w:r>
      <w:bookmarkEnd w:id="100012"/>
    </w:p>
    <w:p>
      <w:pPr>
        <w:jc w:val="both"/>
      </w:pPr>
      <w:r>
        <w:rPr>
          <w:b w:val="0"/>
          <w:i w:val="0"/>
        </w:rPr>
        <w:t>Code units are dimensionless; the conversion to cubic meters is fixed by a single constant — the reference vorticity ω</w:t>
      </w:r>
      <w:r>
        <w:rPr>
          <w:b w:val="0"/>
          <w:i w:val="0"/>
          <w:vertAlign w:val="subscript"/>
        </w:rPr>
        <w:t>ref</w:t>
      </w:r>
      <w:r>
        <w:rPr>
          <w:b w:val="0"/>
          <w:i w:val="0"/>
          <w:vertAlign w:val="subscript"/>
        </w:rPr>
        <w:t>. Kolmogorov cascade theory supplies three natural anchors: the integral ω</w:t>
      </w:r>
      <w:r>
        <w:rPr>
          <w:b w:val="0"/>
          <w:i w:val="0"/>
          <w:vertAlign w:val="subscript"/>
        </w:rPr>
        <w:t>L</w:t>
      </w:r>
      <w:r>
        <w:rPr>
          <w:b w:val="0"/>
          <w:i w:val="0"/>
          <w:vertAlign w:val="subscript"/>
        </w:rPr>
        <w:t xml:space="preserve"> = U/L (the large-eddy turnover), the intermediate ω(10η) = (ε/(10η)²)</w:t>
      </w:r>
      <w:r>
        <w:rPr>
          <w:b w:val="0"/>
          <w:i w:val="0"/>
          <w:vertAlign w:val="superscript"/>
        </w:rPr>
        <w:t>1/3</w:t>
      </w:r>
      <w:r>
        <w:rPr>
          <w:b w:val="0"/>
          <w:i w:val="0"/>
          <w:vertAlign w:val="superscript"/>
        </w:rPr>
        <w:t xml:space="preserve"> and the dissipative ω</w:t>
      </w:r>
      <w:r>
        <w:rPr>
          <w:b w:val="0"/>
          <w:i w:val="0"/>
          <w:vertAlign w:val="superscript"/>
        </w:rPr>
        <w:t>η</w:t>
      </w:r>
      <w:r>
        <w:rPr>
          <w:b w:val="0"/>
          <w:i w:val="0"/>
          <w:vertAlign w:val="superscript"/>
        </w:rPr>
        <w:t xml:space="preserve"> = (ε/ν)</w:t>
      </w:r>
      <w:r>
        <w:rPr>
          <w:b w:val="0"/>
          <w:i w:val="0"/>
          <w:vertAlign w:val="superscript"/>
        </w:rPr>
        <w:t>1/2</w:t>
      </w:r>
      <w:r>
        <w:rPr>
          <w:b w:val="0"/>
          <w:i w:val="0"/>
          <w:vertAlign w:val="superscript"/>
        </w:rPr>
        <w:t>. The elementary b-volume at an anchor: V</w:t>
      </w:r>
      <w:r>
        <w:rPr>
          <w:b w:val="0"/>
          <w:i w:val="0"/>
          <w:vertAlign w:val="superscript"/>
        </w:rPr>
        <w:t>one</w:t>
      </w:r>
      <w:r>
        <w:rPr>
          <w:b w:val="0"/>
          <w:i w:val="0"/>
          <w:vertAlign w:val="superscript"/>
        </w:rPr>
        <w:t xml:space="preserve"> = 2/ω</w:t>
      </w:r>
      <w:r>
        <w:rPr>
          <w:b w:val="0"/>
          <w:i w:val="0"/>
          <w:vertAlign w:val="superscript"/>
        </w:rPr>
        <w:t>ref</w:t>
      </w:r>
      <w:r>
        <w:rPr>
          <w:b w:val="0"/>
          <w:i w:val="0"/>
          <w:vertAlign w:val="superscript"/>
        </w:rPr>
        <w:t xml:space="preserve"> for an isotropic ensemble (⟨|n·ω̂|⟩ = 1/2) and 1/ω</w:t>
      </w:r>
      <w:r>
        <w:rPr>
          <w:b w:val="0"/>
          <w:i w:val="0"/>
          <w:vertAlign w:val="superscript"/>
        </w:rPr>
        <w:t>ref</w:t>
      </w:r>
      <w:r>
        <w:rPr>
          <w:b w:val="0"/>
          <w:i w:val="0"/>
          <w:vertAlign w:val="superscript"/>
        </w:rPr>
        <w:t xml:space="preserve"> for a coherent vortex. The Kolmogorov-scale quantum vortex — a sphere of radius η — carries the charge B</w:t>
      </w:r>
      <w:r>
        <w:rPr>
          <w:b w:val="0"/>
          <w:i w:val="0"/>
          <w:vertAlign w:val="superscript"/>
        </w:rPr>
        <w:t>1</w:t>
      </w:r>
      <w:r>
        <w:rPr>
          <w:b w:val="0"/>
          <w:i w:val="0"/>
          <w:vertAlign w:val="superscript"/>
        </w:rPr>
        <w:t xml:space="preserve"> = (4π/3)·ω</w:t>
      </w:r>
      <w:r>
        <w:rPr>
          <w:b w:val="0"/>
          <w:i w:val="0"/>
          <w:vertAlign w:val="superscript"/>
        </w:rPr>
        <w:t>η</w:t>
      </w:r>
      <w:r>
        <w:rPr>
          <w:b w:val="0"/>
          <w:i w:val="0"/>
          <w:vertAlign w:val="superscript"/>
        </w:rPr>
        <w:t>·η³ and the volume V</w:t>
      </w:r>
      <w:r>
        <w:rPr>
          <w:b w:val="0"/>
          <w:i w:val="0"/>
          <w:vertAlign w:val="superscript"/>
        </w:rPr>
        <w:t>1</w:t>
      </w:r>
      <w:r>
        <w:rPr>
          <w:b w:val="0"/>
          <w:i w:val="0"/>
          <w:vertAlign w:val="superscript"/>
        </w:rPr>
        <w:t xml:space="preserve"> = (4π/3)η³.</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trPr>
        <w:tc>
          <w:tcPr>
            <w:tcW w:type="dxa" w:w="2259"/>
            <w:shd w:val="clear" w:fill="92761F"/>
          </w:tcPr>
          <w:p>
            <w:pPr>
              <w:spacing w:after="40"/>
              <w:jc w:val="center"/>
            </w:pPr>
            <w:r/>
            <w:r>
              <w:rPr>
                <w:b/>
                <w:i w:val="0"/>
                <w:color w:val="FFFFFF"/>
                <w:sz w:val="16"/>
              </w:rPr>
              <w:t>Flow</w:t>
            </w:r>
          </w:p>
        </w:tc>
        <w:tc>
          <w:tcPr>
            <w:tcW w:type="dxa" w:w="1600"/>
            <w:shd w:val="clear" w:fill="92761F"/>
          </w:tcPr>
          <w:p>
            <w:pPr>
              <w:spacing w:after="40"/>
              <w:jc w:val="center"/>
            </w:pPr>
            <w:r/>
            <w:r>
              <w:rPr>
                <w:b/>
                <w:i w:val="0"/>
                <w:color w:val="FFFFFF"/>
                <w:sz w:val="16"/>
              </w:rPr>
              <w:t>ω</w:t>
            </w:r>
            <w:r>
              <w:rPr>
                <w:b/>
                <w:i w:val="0"/>
                <w:color w:val="FFFFFF"/>
                <w:sz w:val="16"/>
                <w:vertAlign w:val="subscript"/>
              </w:rPr>
              <w:t>L</w:t>
            </w:r>
            <w:r>
              <w:rPr>
                <w:b/>
                <w:i w:val="0"/>
                <w:color w:val="FFFFFF"/>
                <w:sz w:val="16"/>
                <w:vertAlign w:val="subscript"/>
              </w:rPr>
              <w:t xml:space="preserve"> = U/L, s</w:t>
            </w:r>
            <w:r>
              <w:rPr>
                <w:b/>
                <w:i w:val="0"/>
                <w:color w:val="FFFFFF"/>
                <w:sz w:val="16"/>
                <w:vertAlign w:val="superscript"/>
              </w:rPr>
              <w:t>−1</w:t>
            </w:r>
          </w:p>
        </w:tc>
        <w:tc>
          <w:tcPr>
            <w:tcW w:type="dxa" w:w="1223"/>
            <w:shd w:val="clear" w:fill="92761F"/>
          </w:tcPr>
          <w:p>
            <w:pPr>
              <w:spacing w:after="40"/>
              <w:jc w:val="center"/>
            </w:pPr>
            <w:r/>
            <w:r>
              <w:rPr>
                <w:b/>
                <w:i w:val="0"/>
                <w:color w:val="FFFFFF"/>
                <w:sz w:val="16"/>
              </w:rPr>
              <w:t>ω</w:t>
            </w:r>
            <w:r>
              <w:rPr>
                <w:b/>
                <w:i w:val="0"/>
                <w:color w:val="FFFFFF"/>
                <w:sz w:val="16"/>
                <w:vertAlign w:val="subscript"/>
              </w:rPr>
              <w:t>η</w:t>
            </w:r>
            <w:r>
              <w:rPr>
                <w:b/>
                <w:i w:val="0"/>
                <w:color w:val="FFFFFF"/>
                <w:sz w:val="16"/>
                <w:vertAlign w:val="subscript"/>
              </w:rPr>
              <w:t>, s</w:t>
            </w:r>
            <w:r>
              <w:rPr>
                <w:b/>
                <w:i w:val="0"/>
                <w:color w:val="FFFFFF"/>
                <w:sz w:val="16"/>
                <w:vertAlign w:val="superscript"/>
              </w:rPr>
              <w:t>−1</w:t>
            </w:r>
          </w:p>
        </w:tc>
        <w:tc>
          <w:tcPr>
            <w:tcW w:type="dxa" w:w="1506"/>
            <w:shd w:val="clear" w:fill="92761F"/>
          </w:tcPr>
          <w:p>
            <w:pPr>
              <w:spacing w:after="40"/>
              <w:jc w:val="center"/>
            </w:pPr>
            <w:r/>
            <w:r>
              <w:rPr>
                <w:b/>
                <w:i w:val="0"/>
                <w:color w:val="FFFFFF"/>
                <w:sz w:val="16"/>
              </w:rPr>
              <w:t>V</w:t>
            </w:r>
            <w:r>
              <w:rPr>
                <w:b/>
                <w:i w:val="0"/>
                <w:color w:val="FFFFFF"/>
                <w:sz w:val="16"/>
                <w:vertAlign w:val="subscript"/>
              </w:rPr>
              <w:t>one</w:t>
            </w:r>
            <w:r>
              <w:rPr>
                <w:b/>
                <w:i w:val="0"/>
                <w:color w:val="FFFFFF"/>
                <w:sz w:val="16"/>
                <w:vertAlign w:val="subscript"/>
              </w:rPr>
              <w:t>(ω</w:t>
            </w:r>
            <w:r>
              <w:rPr>
                <w:b/>
                <w:i w:val="0"/>
                <w:color w:val="FFFFFF"/>
                <w:sz w:val="16"/>
                <w:vertAlign w:val="subscript"/>
              </w:rPr>
              <w:t>L</w:t>
            </w:r>
            <w:r>
              <w:rPr>
                <w:b/>
                <w:i w:val="0"/>
                <w:color w:val="FFFFFF"/>
                <w:sz w:val="16"/>
                <w:vertAlign w:val="subscript"/>
              </w:rPr>
              <w:t>), m³</w:t>
            </w:r>
          </w:p>
        </w:tc>
        <w:tc>
          <w:tcPr>
            <w:tcW w:type="dxa" w:w="1506"/>
            <w:shd w:val="clear" w:fill="92761F"/>
          </w:tcPr>
          <w:p>
            <w:pPr>
              <w:spacing w:after="40"/>
              <w:jc w:val="center"/>
            </w:pPr>
            <w:r/>
            <w:r>
              <w:rPr>
                <w:b/>
                <w:i w:val="0"/>
                <w:color w:val="FFFFFF"/>
                <w:sz w:val="16"/>
              </w:rPr>
              <w:t>V</w:t>
            </w:r>
            <w:r>
              <w:rPr>
                <w:b/>
                <w:i w:val="0"/>
                <w:color w:val="FFFFFF"/>
                <w:sz w:val="16"/>
                <w:vertAlign w:val="subscript"/>
              </w:rPr>
              <w:t>one</w:t>
            </w:r>
            <w:r>
              <w:rPr>
                <w:b/>
                <w:i w:val="0"/>
                <w:color w:val="FFFFFF"/>
                <w:sz w:val="16"/>
                <w:vertAlign w:val="subscript"/>
              </w:rPr>
              <w:t>(ω</w:t>
            </w:r>
            <w:r>
              <w:rPr>
                <w:b/>
                <w:i w:val="0"/>
                <w:color w:val="FFFFFF"/>
                <w:sz w:val="16"/>
                <w:vertAlign w:val="subscript"/>
              </w:rPr>
              <w:t>η</w:t>
            </w:r>
            <w:r>
              <w:rPr>
                <w:b/>
                <w:i w:val="0"/>
                <w:color w:val="FFFFFF"/>
                <w:sz w:val="16"/>
                <w:vertAlign w:val="subscript"/>
              </w:rPr>
              <w:t>), m³</w:t>
            </w:r>
          </w:p>
        </w:tc>
        <w:tc>
          <w:tcPr>
            <w:tcW w:type="dxa" w:w="1318"/>
            <w:shd w:val="clear" w:fill="92761F"/>
          </w:tcPr>
          <w:p>
            <w:pPr>
              <w:spacing w:after="40"/>
              <w:jc w:val="center"/>
            </w:pPr>
            <w:r/>
            <w:r>
              <w:rPr>
                <w:b/>
                <w:i w:val="0"/>
                <w:color w:val="FFFFFF"/>
                <w:sz w:val="16"/>
              </w:rPr>
              <w:t>V</w:t>
            </w:r>
            <w:r>
              <w:rPr>
                <w:b/>
                <w:i w:val="0"/>
                <w:color w:val="FFFFFF"/>
                <w:sz w:val="16"/>
                <w:vertAlign w:val="subscript"/>
              </w:rPr>
              <w:t>1</w:t>
            </w:r>
            <w:r>
              <w:rPr>
                <w:b/>
                <w:i w:val="0"/>
                <w:color w:val="FFFFFF"/>
                <w:sz w:val="16"/>
                <w:vertAlign w:val="subscript"/>
              </w:rPr>
              <w:t xml:space="preserve"> = (4π/3)η³, m³</w:t>
            </w:r>
          </w:p>
        </w:tc>
      </w:tr>
      <w:tr>
        <w:tc>
          <w:tcPr>
            <w:tcW w:type="dxa" w:w="2259"/>
          </w:tcPr>
          <w:p>
            <w:pPr>
              <w:spacing w:after="40"/>
            </w:pPr>
            <w:r/>
            <w:r>
              <w:rPr>
                <w:b w:val="0"/>
                <w:i w:val="0"/>
                <w:color w:val="1A1A1A"/>
                <w:sz w:val="16"/>
              </w:rPr>
              <w:t>Stirred tea</w:t>
            </w:r>
          </w:p>
        </w:tc>
        <w:tc>
          <w:tcPr>
            <w:tcW w:type="dxa" w:w="1600"/>
          </w:tcPr>
          <w:p>
            <w:pPr>
              <w:spacing w:after="40"/>
              <w:jc w:val="center"/>
            </w:pPr>
            <w:r/>
            <w:r>
              <w:rPr>
                <w:b w:val="0"/>
                <w:i w:val="0"/>
                <w:color w:val="1A1A1A"/>
                <w:sz w:val="16"/>
              </w:rPr>
              <w:t>2.0</w:t>
            </w:r>
          </w:p>
        </w:tc>
        <w:tc>
          <w:tcPr>
            <w:tcW w:type="dxa" w:w="1223"/>
          </w:tcPr>
          <w:p>
            <w:pPr>
              <w:spacing w:after="40"/>
              <w:jc w:val="center"/>
            </w:pPr>
            <w:r/>
            <w:r>
              <w:rPr>
                <w:b w:val="0"/>
                <w:i w:val="0"/>
                <w:color w:val="1A1A1A"/>
                <w:sz w:val="16"/>
              </w:rPr>
              <w:t>141.1</w:t>
            </w:r>
          </w:p>
        </w:tc>
        <w:tc>
          <w:tcPr>
            <w:tcW w:type="dxa" w:w="1506"/>
          </w:tcPr>
          <w:p>
            <w:pPr>
              <w:spacing w:after="40"/>
              <w:jc w:val="center"/>
            </w:pPr>
            <w:r/>
            <w:r>
              <w:rPr>
                <w:b w:val="0"/>
                <w:i w:val="0"/>
                <w:color w:val="1A1A1A"/>
                <w:sz w:val="16"/>
              </w:rPr>
              <w:t>1.0</w:t>
            </w:r>
          </w:p>
        </w:tc>
        <w:tc>
          <w:tcPr>
            <w:tcW w:type="dxa" w:w="1506"/>
          </w:tcPr>
          <w:p>
            <w:pPr>
              <w:spacing w:after="40"/>
              <w:jc w:val="center"/>
            </w:pPr>
            <w:r/>
            <w:r>
              <w:rPr>
                <w:b w:val="0"/>
                <w:i w:val="0"/>
                <w:color w:val="1A1A1A"/>
                <w:sz w:val="16"/>
              </w:rPr>
              <w:t>1.42·10</w:t>
            </w:r>
            <w:r>
              <w:rPr>
                <w:b w:val="0"/>
                <w:i w:val="0"/>
                <w:color w:val="1A1A1A"/>
                <w:sz w:val="16"/>
                <w:vertAlign w:val="superscript"/>
              </w:rPr>
              <w:t>−2</w:t>
            </w:r>
          </w:p>
        </w:tc>
        <w:tc>
          <w:tcPr>
            <w:tcW w:type="dxa" w:w="1318"/>
          </w:tcPr>
          <w:p>
            <w:pPr>
              <w:spacing w:after="40"/>
              <w:jc w:val="center"/>
            </w:pPr>
            <w:r/>
            <w:r>
              <w:rPr>
                <w:b w:val="0"/>
                <w:i w:val="0"/>
                <w:color w:val="1A1A1A"/>
                <w:sz w:val="16"/>
              </w:rPr>
              <w:t>2.51·10</w:t>
            </w:r>
            <w:r>
              <w:rPr>
                <w:b w:val="0"/>
                <w:i w:val="0"/>
                <w:color w:val="1A1A1A"/>
                <w:sz w:val="16"/>
                <w:vertAlign w:val="superscript"/>
              </w:rPr>
              <w:t>−12</w:t>
            </w:r>
          </w:p>
        </w:tc>
      </w:tr>
      <w:tr>
        <w:tc>
          <w:tcPr>
            <w:tcW w:type="dxa" w:w="2259"/>
            <w:shd w:val="clear" w:fill="F4F1E8"/>
          </w:tcPr>
          <w:p>
            <w:pPr>
              <w:spacing w:after="40"/>
            </w:pPr>
            <w:r/>
            <w:r>
              <w:rPr>
                <w:b w:val="0"/>
                <w:i w:val="0"/>
                <w:color w:val="1A1A1A"/>
                <w:sz w:val="16"/>
              </w:rPr>
              <w:t>Tap pipe (1 cm, 1 m/s)</w:t>
            </w:r>
          </w:p>
        </w:tc>
        <w:tc>
          <w:tcPr>
            <w:tcW w:type="dxa" w:w="1600"/>
            <w:shd w:val="clear" w:fill="F4F1E8"/>
          </w:tcPr>
          <w:p>
            <w:pPr>
              <w:spacing w:after="40"/>
              <w:jc w:val="center"/>
            </w:pPr>
            <w:r/>
            <w:r>
              <w:rPr>
                <w:b w:val="0"/>
                <w:i w:val="0"/>
                <w:color w:val="1A1A1A"/>
                <w:sz w:val="16"/>
              </w:rPr>
              <w:t>100</w:t>
            </w:r>
          </w:p>
        </w:tc>
        <w:tc>
          <w:tcPr>
            <w:tcW w:type="dxa" w:w="1223"/>
            <w:shd w:val="clear" w:fill="F4F1E8"/>
          </w:tcPr>
          <w:p>
            <w:pPr>
              <w:spacing w:after="40"/>
              <w:jc w:val="center"/>
            </w:pPr>
            <w:r/>
            <w:r>
              <w:rPr>
                <w:b w:val="0"/>
                <w:i w:val="0"/>
                <w:color w:val="1A1A1A"/>
                <w:sz w:val="16"/>
              </w:rPr>
              <w:t>4437</w:t>
            </w:r>
          </w:p>
        </w:tc>
        <w:tc>
          <w:tcPr>
            <w:tcW w:type="dxa" w:w="1506"/>
            <w:shd w:val="clear" w:fill="F4F1E8"/>
          </w:tcPr>
          <w:p>
            <w:pPr>
              <w:spacing w:after="40"/>
              <w:jc w:val="center"/>
            </w:pPr>
            <w:r/>
            <w:r>
              <w:rPr>
                <w:b w:val="0"/>
                <w:i w:val="0"/>
                <w:color w:val="1A1A1A"/>
                <w:sz w:val="16"/>
              </w:rPr>
              <w:t>2.0·10</w:t>
            </w:r>
            <w:r>
              <w:rPr>
                <w:b w:val="0"/>
                <w:i w:val="0"/>
                <w:color w:val="1A1A1A"/>
                <w:sz w:val="16"/>
                <w:vertAlign w:val="superscript"/>
              </w:rPr>
              <w:t>−2</w:t>
            </w:r>
          </w:p>
        </w:tc>
        <w:tc>
          <w:tcPr>
            <w:tcW w:type="dxa" w:w="1506"/>
            <w:shd w:val="clear" w:fill="F4F1E8"/>
          </w:tcPr>
          <w:p>
            <w:pPr>
              <w:spacing w:after="40"/>
              <w:jc w:val="center"/>
            </w:pPr>
            <w:r/>
            <w:r>
              <w:rPr>
                <w:b w:val="0"/>
                <w:i w:val="0"/>
                <w:color w:val="1A1A1A"/>
                <w:sz w:val="16"/>
              </w:rPr>
              <w:t>2.00·10</w:t>
            </w:r>
            <w:r>
              <w:rPr>
                <w:b w:val="0"/>
                <w:i w:val="0"/>
                <w:color w:val="1A1A1A"/>
                <w:sz w:val="16"/>
                <w:vertAlign w:val="superscript"/>
              </w:rPr>
              <w:t>−4</w:t>
            </w:r>
          </w:p>
        </w:tc>
        <w:tc>
          <w:tcPr>
            <w:tcW w:type="dxa" w:w="1318"/>
            <w:shd w:val="clear" w:fill="F4F1E8"/>
          </w:tcPr>
          <w:p>
            <w:pPr>
              <w:spacing w:after="40"/>
              <w:jc w:val="center"/>
            </w:pPr>
            <w:r/>
            <w:r>
              <w:rPr>
                <w:b w:val="0"/>
                <w:i w:val="0"/>
                <w:color w:val="1A1A1A"/>
                <w:sz w:val="16"/>
              </w:rPr>
              <w:t>4.23·10</w:t>
            </w:r>
            <w:r>
              <w:rPr>
                <w:b w:val="0"/>
                <w:i w:val="0"/>
                <w:color w:val="1A1A1A"/>
                <w:sz w:val="16"/>
                <w:vertAlign w:val="superscript"/>
              </w:rPr>
              <w:t>−15</w:t>
            </w:r>
          </w:p>
        </w:tc>
      </w:tr>
      <w:tr>
        <w:tc>
          <w:tcPr>
            <w:tcW w:type="dxa" w:w="2259"/>
          </w:tcPr>
          <w:p>
            <w:pPr>
              <w:spacing w:after="40"/>
            </w:pPr>
            <w:r/>
            <w:r>
              <w:rPr>
                <w:b w:val="0"/>
                <w:i w:val="0"/>
                <w:color w:val="1A1A1A"/>
                <w:sz w:val="16"/>
              </w:rPr>
              <w:t>Draupner wave</w:t>
            </w:r>
          </w:p>
        </w:tc>
        <w:tc>
          <w:tcPr>
            <w:tcW w:type="dxa" w:w="1600"/>
          </w:tcPr>
          <w:p>
            <w:pPr>
              <w:spacing w:after="40"/>
              <w:jc w:val="center"/>
            </w:pPr>
            <w:r/>
            <w:r>
              <w:rPr>
                <w:b w:val="0"/>
                <w:i w:val="0"/>
                <w:color w:val="1A1A1A"/>
                <w:sz w:val="16"/>
              </w:rPr>
              <w:t>0.1</w:t>
            </w:r>
          </w:p>
        </w:tc>
        <w:tc>
          <w:tcPr>
            <w:tcW w:type="dxa" w:w="1223"/>
          </w:tcPr>
          <w:p>
            <w:pPr>
              <w:spacing w:after="40"/>
              <w:jc w:val="center"/>
            </w:pPr>
            <w:r/>
            <w:r>
              <w:rPr>
                <w:b w:val="0"/>
                <w:i w:val="0"/>
                <w:color w:val="1A1A1A"/>
                <w:sz w:val="16"/>
              </w:rPr>
              <w:t>466</w:t>
            </w:r>
          </w:p>
        </w:tc>
        <w:tc>
          <w:tcPr>
            <w:tcW w:type="dxa" w:w="1506"/>
          </w:tcPr>
          <w:p>
            <w:pPr>
              <w:spacing w:after="40"/>
              <w:jc w:val="center"/>
            </w:pPr>
            <w:r/>
            <w:r>
              <w:rPr>
                <w:b w:val="0"/>
                <w:i w:val="0"/>
                <w:color w:val="1A1A1A"/>
                <w:sz w:val="16"/>
              </w:rPr>
              <w:t>20.0</w:t>
            </w:r>
          </w:p>
        </w:tc>
        <w:tc>
          <w:tcPr>
            <w:tcW w:type="dxa" w:w="1506"/>
          </w:tcPr>
          <w:p>
            <w:pPr>
              <w:spacing w:after="40"/>
              <w:jc w:val="center"/>
            </w:pPr>
            <w:r/>
            <w:r>
              <w:rPr>
                <w:b w:val="0"/>
                <w:i w:val="0"/>
                <w:color w:val="1A1A1A"/>
                <w:sz w:val="16"/>
              </w:rPr>
              <w:t>6.34·10</w:t>
            </w:r>
            <w:r>
              <w:rPr>
                <w:b w:val="0"/>
                <w:i w:val="0"/>
                <w:color w:val="1A1A1A"/>
                <w:sz w:val="16"/>
                <w:vertAlign w:val="superscript"/>
              </w:rPr>
              <w:t>−4</w:t>
            </w:r>
          </w:p>
        </w:tc>
        <w:tc>
          <w:tcPr>
            <w:tcW w:type="dxa" w:w="1318"/>
          </w:tcPr>
          <w:p>
            <w:pPr>
              <w:spacing w:after="40"/>
              <w:jc w:val="center"/>
            </w:pPr>
            <w:r/>
            <w:r>
              <w:rPr>
                <w:b w:val="0"/>
                <w:i w:val="0"/>
                <w:color w:val="1A1A1A"/>
                <w:sz w:val="16"/>
              </w:rPr>
              <w:t>2.38·10</w:t>
            </w:r>
            <w:r>
              <w:rPr>
                <w:b w:val="0"/>
                <w:i w:val="0"/>
                <w:color w:val="1A1A1A"/>
                <w:sz w:val="16"/>
                <w:vertAlign w:val="superscript"/>
              </w:rPr>
              <w:t>−14</w:t>
            </w:r>
          </w:p>
        </w:tc>
      </w:tr>
      <w:tr>
        <w:tc>
          <w:tcPr>
            <w:tcW w:type="dxa" w:w="2259"/>
            <w:shd w:val="clear" w:fill="F4F1E8"/>
          </w:tcPr>
          <w:p>
            <w:pPr>
              <w:spacing w:after="40"/>
            </w:pPr>
            <w:r/>
            <w:r>
              <w:rPr>
                <w:b w:val="0"/>
                <w:i w:val="0"/>
                <w:color w:val="1A1A1A"/>
                <w:sz w:val="16"/>
              </w:rPr>
              <w:t>Katrina eyewall</w:t>
            </w:r>
          </w:p>
        </w:tc>
        <w:tc>
          <w:tcPr>
            <w:tcW w:type="dxa" w:w="1600"/>
            <w:shd w:val="clear" w:fill="F4F1E8"/>
          </w:tcPr>
          <w:p>
            <w:pPr>
              <w:spacing w:after="40"/>
              <w:jc w:val="center"/>
            </w:pPr>
            <w:r/>
            <w:r>
              <w:rPr>
                <w:b w:val="0"/>
                <w:i w:val="0"/>
                <w:color w:val="1A1A1A"/>
                <w:sz w:val="16"/>
              </w:rPr>
              <w:t>1.7·10</w:t>
            </w:r>
            <w:r>
              <w:rPr>
                <w:b w:val="0"/>
                <w:i w:val="0"/>
                <w:color w:val="1A1A1A"/>
                <w:sz w:val="16"/>
                <w:vertAlign w:val="superscript"/>
              </w:rPr>
              <w:t>−4</w:t>
            </w:r>
          </w:p>
        </w:tc>
        <w:tc>
          <w:tcPr>
            <w:tcW w:type="dxa" w:w="1223"/>
            <w:shd w:val="clear" w:fill="F4F1E8"/>
          </w:tcPr>
          <w:p>
            <w:pPr>
              <w:spacing w:after="40"/>
              <w:jc w:val="center"/>
            </w:pPr>
            <w:r/>
            <w:r>
              <w:rPr>
                <w:b w:val="0"/>
                <w:i w:val="0"/>
                <w:color w:val="1A1A1A"/>
                <w:sz w:val="16"/>
              </w:rPr>
              <w:t>2037</w:t>
            </w:r>
          </w:p>
        </w:tc>
        <w:tc>
          <w:tcPr>
            <w:tcW w:type="dxa" w:w="1506"/>
            <w:shd w:val="clear" w:fill="F4F1E8"/>
          </w:tcPr>
          <w:p>
            <w:pPr>
              <w:spacing w:after="40"/>
              <w:jc w:val="center"/>
            </w:pPr>
            <w:r/>
            <w:r>
              <w:rPr>
                <w:b w:val="0"/>
                <w:i w:val="0"/>
                <w:color w:val="1A1A1A"/>
                <w:sz w:val="16"/>
              </w:rPr>
              <w:t>1.2·10</w:t>
            </w:r>
            <w:r>
              <w:rPr>
                <w:b w:val="0"/>
                <w:i w:val="0"/>
                <w:color w:val="1A1A1A"/>
                <w:sz w:val="16"/>
                <w:vertAlign w:val="superscript"/>
              </w:rPr>
              <w:t>3</w:t>
            </w:r>
          </w:p>
        </w:tc>
        <w:tc>
          <w:tcPr>
            <w:tcW w:type="dxa" w:w="1506"/>
            <w:shd w:val="clear" w:fill="F4F1E8"/>
          </w:tcPr>
          <w:p>
            <w:pPr>
              <w:spacing w:after="40"/>
              <w:jc w:val="center"/>
            </w:pPr>
            <w:r/>
            <w:r>
              <w:rPr>
                <w:b w:val="0"/>
                <w:i w:val="0"/>
                <w:color w:val="1A1A1A"/>
                <w:sz w:val="16"/>
              </w:rPr>
              <w:t>9.82·10</w:t>
            </w:r>
            <w:r>
              <w:rPr>
                <w:b w:val="0"/>
                <w:i w:val="0"/>
                <w:color w:val="1A1A1A"/>
                <w:sz w:val="16"/>
                <w:vertAlign w:val="superscript"/>
              </w:rPr>
              <w:t>−4</w:t>
            </w:r>
          </w:p>
        </w:tc>
        <w:tc>
          <w:tcPr>
            <w:tcW w:type="dxa" w:w="1318"/>
            <w:shd w:val="clear" w:fill="F4F1E8"/>
          </w:tcPr>
          <w:p>
            <w:pPr>
              <w:spacing w:after="40"/>
              <w:jc w:val="center"/>
            </w:pPr>
            <w:r/>
            <w:r>
              <w:rPr>
                <w:b w:val="0"/>
                <w:i w:val="0"/>
                <w:color w:val="1A1A1A"/>
                <w:sz w:val="16"/>
              </w:rPr>
              <w:t>4.58·10</w:t>
            </w:r>
            <w:r>
              <w:rPr>
                <w:b w:val="0"/>
                <w:i w:val="0"/>
                <w:color w:val="1A1A1A"/>
                <w:sz w:val="16"/>
                <w:vertAlign w:val="superscript"/>
              </w:rPr>
              <w:t>−14</w:t>
            </w:r>
          </w:p>
        </w:tc>
      </w:tr>
    </w:tbl>
    <w:p>
      <w:pPr>
        <w:spacing w:before="60"/>
        <w:jc w:val="center"/>
      </w:pPr>
      <w:r>
        <w:rPr>
          <w:b w:val="0"/>
          <w:i/>
          <w:color w:val="6A6A6A"/>
          <w:sz w:val="18"/>
        </w:rPr>
        <w:t>Table 9. The elementary b-volume in real flows (isotropic normalization 2/ω</w:t>
      </w:r>
      <w:r>
        <w:rPr>
          <w:b w:val="0"/>
          <w:i/>
          <w:color w:val="6A6A6A"/>
          <w:sz w:val="18"/>
          <w:vertAlign w:val="subscript"/>
        </w:rPr>
        <w:t>ref</w:t>
      </w:r>
      <w:r>
        <w:rPr>
          <w:b w:val="0"/>
          <w:i/>
          <w:color w:val="6A6A6A"/>
          <w:sz w:val="18"/>
          <w:vertAlign w:val="subscript"/>
        </w:rPr>
        <w:t>; water at 20 °C).</w:t>
      </w:r>
    </w:p>
    <w:p>
      <w:pPr>
        <w:jc w:val="both"/>
      </w:pPr>
      <w:r>
        <w:rPr>
          <w:b w:val="0"/>
          <w:i w:val="0"/>
        </w:rPr>
        <w:t>The range is instructive: in a tea cup «one correction» at the dissipative anchor is the volume of a fog droplet (10</w:t>
      </w:r>
      <w:r>
        <w:rPr>
          <w:b w:val="0"/>
          <w:i w:val="0"/>
          <w:vertAlign w:val="superscript"/>
        </w:rPr>
        <w:t>−11</w:t>
      </w:r>
      <w:r>
        <w:rPr>
          <w:b w:val="0"/>
          <w:i w:val="0"/>
          <w:vertAlign w:val="superscript"/>
        </w:rPr>
        <w:t xml:space="preserve"> m³) and below, while at the integral anchor it is the liter-scale volume of the whole funnel; in a hurricane the integral anchor gives thousands of cubic meters of rotating mass, the dissipative one — fractions of a liter again. Crucially, </w:t>
      </w:r>
      <w:r>
        <w:rPr>
          <w:b/>
          <w:i w:val="0"/>
          <w:vertAlign w:val="superscript"/>
        </w:rPr>
        <w:t>the anchor choice affects no dimensionless statement</w:t>
      </w:r>
      <w:r>
        <w:rPr>
          <w:b/>
          <w:i w:val="0"/>
          <w:vertAlign w:val="superscript"/>
        </w:rPr>
        <w:t xml:space="preserve"> of the theory: the charge ratios, additivity, annihilation, the orientation laws and the monitor are all dimensionless and were verified with grid invariance 0.13% (experiment J). The anchor calibrates the ruler; it is not part of the physics.</w:t>
      </w:r>
    </w:p>
    <w:p>
      <w:pPr>
        <w:jc w:val="center"/>
      </w:pPr>
      <w:r>
        <w:drawing>
          <wp:inline xmlns:a="http://schemas.openxmlformats.org/drawingml/2006/main" xmlns:pic="http://schemas.openxmlformats.org/drawingml/2006/picture">
            <wp:extent cx="5688000" cy="3900343"/>
            <wp:docPr id="10" name="Picture 10"/>
            <wp:cNvGraphicFramePr>
              <a:graphicFrameLocks noChangeAspect="1"/>
            </wp:cNvGraphicFramePr>
            <a:graphic>
              <a:graphicData uri="http://schemas.openxmlformats.org/drawingml/2006/picture">
                <pic:pic>
                  <pic:nvPicPr>
                    <pic:cNvPr id="0" name="fig8_water.png"/>
                    <pic:cNvPicPr/>
                  </pic:nvPicPr>
                  <pic:blipFill>
                    <a:blip r:embed="rId18"/>
                    <a:stretch>
                      <a:fillRect/>
                    </a:stretch>
                  </pic:blipFill>
                  <pic:spPr>
                    <a:xfrm>
                      <a:off x="0" y="0"/>
                      <a:ext cx="5688000" cy="3900343"/>
                    </a:xfrm>
                    <a:prstGeom prst="rect"/>
                  </pic:spPr>
                </pic:pic>
              </a:graphicData>
            </a:graphic>
          </wp:inline>
        </w:drawing>
      </w:r>
    </w:p>
    <w:p>
      <w:pPr>
        <w:jc w:val="center"/>
      </w:pPr>
      <w:r>
        <w:rPr>
          <w:b w:val="0"/>
          <w:i/>
          <w:color w:val="6A6A6A"/>
          <w:sz w:val="18"/>
        </w:rPr>
        <w:t>Fig. 8. Experiment F: the Kolmogorov bridge. The dissipative scale η and the quantum vortex volume (4π/3)η³ for four flows — from a tea cup to a hurricane eyewall.</w:t>
      </w:r>
    </w:p>
    <w:p>
      <w:pPr>
        <w:pStyle w:val="Heading1"/>
      </w:pPr>
      <w:bookmarkStart w:id="100013" w:name="_Toc100013"/>
      <w:r>
        <w:t>11. Limitations and how they were verified</w:t>
      </w:r>
      <w:bookmarkEnd w:id="100013"/>
    </w:p>
    <w:p>
      <w:pPr>
        <w:jc w:val="both"/>
      </w:pPr>
      <w:r>
        <w:rPr>
          <w:b w:val="0"/>
          <w:i w:val="0"/>
        </w:rPr>
        <w:t>An honest theory must list its limitations — and turn each into a check. The limitation «B depends on the axis choice» is closed by the orientation algebra: the dependence on the tube normal is known exactly in L¹ (f</w:t>
      </w:r>
      <w:r>
        <w:rPr>
          <w:b w:val="0"/>
          <w:i w:val="0"/>
          <w:vertAlign w:val="subscript"/>
        </w:rPr>
        <w:t>plane</w:t>
      </w:r>
      <w:r>
        <w:rPr>
          <w:b w:val="0"/>
          <w:i w:val="0"/>
          <w:vertAlign w:val="subscript"/>
        </w:rPr>
        <w:t>) and in L² ((1 − (n·n</w:t>
      </w:r>
      <w:r>
        <w:rPr>
          <w:b w:val="0"/>
          <w:i w:val="0"/>
          <w:vertAlign w:val="subscript"/>
        </w:rPr>
        <w:t>t</w:t>
      </w:r>
      <w:r>
        <w:rPr>
          <w:b w:val="0"/>
          <w:i w:val="0"/>
          <w:vertAlign w:val="subscript"/>
        </w:rPr>
        <w:t>)²)/2); both verified on three normals. The limitation «the monitor deviation from 1 is unexplained» is closed by the exact identity and the rigorous bound (experiment H). The limitation «the grid may affect dimensionless quantities» is closed by experiments I and J: convergence is monotone and invariance holds to 0.13%. The limitation «everything is verified in statics» is closed by experiment K: the flux identity holds to six digits at every moment of the evolution, including the active annihilation phase.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200"/>
            <w:shd w:val="clear" w:fill="92761F"/>
          </w:tcPr>
          <w:p>
            <w:pPr>
              <w:spacing w:after="40"/>
              <w:jc w:val="center"/>
            </w:pPr>
            <w:r/>
            <w:r>
              <w:rPr>
                <w:b/>
                <w:i w:val="0"/>
                <w:color w:val="FFFFFF"/>
                <w:sz w:val="17"/>
              </w:rPr>
              <w:t>Limitation</w:t>
            </w:r>
          </w:p>
        </w:tc>
        <w:tc>
          <w:tcPr>
            <w:tcW w:type="dxa" w:w="2635"/>
            <w:shd w:val="clear" w:fill="92761F"/>
          </w:tcPr>
          <w:p>
            <w:pPr>
              <w:spacing w:after="40"/>
              <w:jc w:val="center"/>
            </w:pPr>
            <w:r/>
            <w:r>
              <w:rPr>
                <w:b/>
                <w:i w:val="0"/>
                <w:color w:val="FFFFFF"/>
                <w:sz w:val="17"/>
              </w:rPr>
              <w:t>Closed by</w:t>
            </w:r>
          </w:p>
        </w:tc>
        <w:tc>
          <w:tcPr>
            <w:tcW w:type="dxa" w:w="3576"/>
            <w:shd w:val="clear" w:fill="92761F"/>
          </w:tcPr>
          <w:p>
            <w:pPr>
              <w:spacing w:after="40"/>
              <w:jc w:val="center"/>
            </w:pPr>
            <w:r/>
            <w:r>
              <w:rPr>
                <w:b/>
                <w:i w:val="0"/>
                <w:color w:val="FFFFFF"/>
                <w:sz w:val="17"/>
              </w:rPr>
              <w:t>Verification result</w:t>
            </w:r>
          </w:p>
        </w:tc>
      </w:tr>
      <w:tr>
        <w:tc>
          <w:tcPr>
            <w:tcW w:type="dxa" w:w="3200"/>
          </w:tcPr>
          <w:p>
            <w:pPr>
              <w:spacing w:after="40"/>
            </w:pPr>
            <w:r/>
            <w:r>
              <w:rPr>
                <w:b w:val="0"/>
                <w:i w:val="0"/>
                <w:color w:val="1A1A1A"/>
                <w:sz w:val="17"/>
              </w:rPr>
              <w:t>Sign and O(θ²) remainder in div(R</w:t>
            </w:r>
            <w:r>
              <w:rPr>
                <w:b w:val="0"/>
                <w:i w:val="0"/>
                <w:color w:val="1A1A1A"/>
                <w:sz w:val="17"/>
                <w:vertAlign w:val="subscript"/>
              </w:rPr>
              <w:t>b</w:t>
            </w:r>
            <w:r>
              <w:rPr>
                <w:b w:val="0"/>
                <w:i w:val="0"/>
                <w:color w:val="1A1A1A"/>
                <w:sz w:val="17"/>
                <w:vertAlign w:val="subscript"/>
              </w:rPr>
              <w:t>u)</w:t>
            </w:r>
          </w:p>
        </w:tc>
        <w:tc>
          <w:tcPr>
            <w:tcW w:type="dxa" w:w="2635"/>
          </w:tcPr>
          <w:p>
            <w:pPr>
              <w:spacing w:after="40"/>
            </w:pPr>
            <w:r/>
            <w:r>
              <w:rPr>
                <w:b w:val="0"/>
                <w:i w:val="0"/>
                <w:color w:val="1A1A1A"/>
                <w:sz w:val="17"/>
              </w:rPr>
              <w:t>exact identity (exp. H)</w:t>
            </w:r>
          </w:p>
        </w:tc>
        <w:tc>
          <w:tcPr>
            <w:tcW w:type="dxa" w:w="3576"/>
          </w:tcPr>
          <w:p>
            <w:pPr>
              <w:spacing w:after="40"/>
            </w:pPr>
            <w:r/>
            <w:r>
              <w:rPr>
                <w:b w:val="0"/>
                <w:i w:val="0"/>
                <w:color w:val="1A1A1A"/>
                <w:sz w:val="17"/>
              </w:rPr>
              <w:t>R² = 1.00000000, slope 1.000000</w:t>
            </w:r>
          </w:p>
        </w:tc>
      </w:tr>
      <w:tr>
        <w:tc>
          <w:tcPr>
            <w:tcW w:type="dxa" w:w="3200"/>
            <w:shd w:val="clear" w:fill="F4F1E8"/>
          </w:tcPr>
          <w:p>
            <w:pPr>
              <w:spacing w:after="40"/>
            </w:pPr>
            <w:r/>
            <w:r>
              <w:rPr>
                <w:b w:val="0"/>
                <w:i w:val="0"/>
                <w:color w:val="1A1A1A"/>
                <w:sz w:val="17"/>
              </w:rPr>
              <w:t>Vorticity/velocity channels may diverge</w:t>
            </w:r>
          </w:p>
        </w:tc>
        <w:tc>
          <w:tcPr>
            <w:tcW w:type="dxa" w:w="2635"/>
            <w:shd w:val="clear" w:fill="F4F1E8"/>
          </w:tcPr>
          <w:p>
            <w:pPr>
              <w:spacing w:after="40"/>
            </w:pPr>
            <w:r/>
            <w:r>
              <w:rPr>
                <w:b w:val="0"/>
                <w:i w:val="0"/>
                <w:color w:val="1A1A1A"/>
                <w:sz w:val="17"/>
              </w:rPr>
              <w:t>exp. H: dual measurement</w:t>
            </w:r>
          </w:p>
        </w:tc>
        <w:tc>
          <w:tcPr>
            <w:tcW w:type="dxa" w:w="3576"/>
            <w:shd w:val="clear" w:fill="F4F1E8"/>
          </w:tcPr>
          <w:p>
            <w:pPr>
              <w:spacing w:after="40"/>
            </w:pPr>
            <w:r/>
            <w:r>
              <w:rPr>
                <w:b w:val="0"/>
                <w:i w:val="0"/>
                <w:color w:val="1A1A1A"/>
                <w:sz w:val="17"/>
              </w:rPr>
              <w:t>|m − sin θ/θ| ≤ tan(θ/2)·D(u) — inside everywhere</w:t>
            </w:r>
          </w:p>
        </w:tc>
      </w:tr>
      <w:tr>
        <w:tc>
          <w:tcPr>
            <w:tcW w:type="dxa" w:w="3200"/>
          </w:tcPr>
          <w:p>
            <w:pPr>
              <w:spacing w:after="40"/>
            </w:pPr>
            <w:r/>
            <w:r>
              <w:rPr>
                <w:b w:val="0"/>
                <w:i w:val="0"/>
                <w:color w:val="1A1A1A"/>
                <w:sz w:val="17"/>
              </w:rPr>
              <w:t>Additivity may be a geometry artifact</w:t>
            </w:r>
          </w:p>
        </w:tc>
        <w:tc>
          <w:tcPr>
            <w:tcW w:type="dxa" w:w="2635"/>
          </w:tcPr>
          <w:p>
            <w:pPr>
              <w:spacing w:after="40"/>
            </w:pPr>
            <w:r/>
            <w:r>
              <w:rPr>
                <w:b w:val="0"/>
                <w:i w:val="0"/>
                <w:color w:val="1A1A1A"/>
                <w:sz w:val="17"/>
              </w:rPr>
              <w:t>exp. A + L²-carriers (H)</w:t>
            </w:r>
          </w:p>
        </w:tc>
        <w:tc>
          <w:tcPr>
            <w:tcW w:type="dxa" w:w="3576"/>
          </w:tcPr>
          <w:p>
            <w:pPr>
              <w:spacing w:after="40"/>
            </w:pPr>
            <w:r/>
            <w:r>
              <w:rPr>
                <w:b w:val="0"/>
                <w:i w:val="0"/>
                <w:color w:val="1A1A1A"/>
                <w:sz w:val="17"/>
              </w:rPr>
              <w:t>R² = 0.99999 (B), 1.000 (Ω</w:t>
            </w:r>
            <w:r>
              <w:rPr>
                <w:b w:val="0"/>
                <w:i w:val="0"/>
                <w:color w:val="1A1A1A"/>
                <w:sz w:val="17"/>
                <w:vertAlign w:val="subscript"/>
              </w:rPr>
              <w:t>∥</w:t>
            </w:r>
            <w:r>
              <w:rPr>
                <w:b w:val="0"/>
                <w:i w:val="0"/>
                <w:color w:val="1A1A1A"/>
                <w:sz w:val="17"/>
                <w:vertAlign w:val="subscript"/>
              </w:rPr>
              <w:t>, Ω)</w:t>
            </w:r>
          </w:p>
        </w:tc>
      </w:tr>
      <w:tr>
        <w:tc>
          <w:tcPr>
            <w:tcW w:type="dxa" w:w="3200"/>
            <w:shd w:val="clear" w:fill="F4F1E8"/>
          </w:tcPr>
          <w:p>
            <w:pPr>
              <w:spacing w:after="40"/>
            </w:pPr>
            <w:r/>
            <w:r>
              <w:rPr>
                <w:b w:val="0"/>
                <w:i w:val="0"/>
                <w:color w:val="1A1A1A"/>
                <w:sz w:val="17"/>
              </w:rPr>
              <w:t>The grid may bias the monitor</w:t>
            </w:r>
          </w:p>
        </w:tc>
        <w:tc>
          <w:tcPr>
            <w:tcW w:type="dxa" w:w="2635"/>
            <w:shd w:val="clear" w:fill="F4F1E8"/>
          </w:tcPr>
          <w:p>
            <w:pPr>
              <w:spacing w:after="40"/>
            </w:pPr>
            <w:r/>
            <w:r>
              <w:rPr>
                <w:b w:val="0"/>
                <w:i w:val="0"/>
                <w:color w:val="1A1A1A"/>
                <w:sz w:val="17"/>
              </w:rPr>
              <w:t>exp. I, J</w:t>
            </w:r>
          </w:p>
        </w:tc>
        <w:tc>
          <w:tcPr>
            <w:tcW w:type="dxa" w:w="3576"/>
            <w:shd w:val="clear" w:fill="F4F1E8"/>
          </w:tcPr>
          <w:p>
            <w:pPr>
              <w:spacing w:after="40"/>
            </w:pPr>
            <w:r/>
            <w:r>
              <w:rPr>
                <w:b w:val="0"/>
                <w:i w:val="0"/>
                <w:color w:val="1A1A1A"/>
                <w:sz w:val="17"/>
              </w:rPr>
              <w:t>m drift ≤ 0.2% after n = 48; n48/n64: 0.13%</w:t>
            </w:r>
          </w:p>
        </w:tc>
      </w:tr>
      <w:tr>
        <w:tc>
          <w:tcPr>
            <w:tcW w:type="dxa" w:w="3200"/>
          </w:tcPr>
          <w:p>
            <w:pPr>
              <w:spacing w:after="40"/>
            </w:pPr>
            <w:r/>
            <w:r>
              <w:rPr>
                <w:b w:val="0"/>
                <w:i w:val="0"/>
                <w:color w:val="1A1A1A"/>
                <w:sz w:val="17"/>
              </w:rPr>
              <w:t>Static ≠ dynamic</w:t>
            </w:r>
          </w:p>
        </w:tc>
        <w:tc>
          <w:tcPr>
            <w:tcW w:type="dxa" w:w="2635"/>
          </w:tcPr>
          <w:p>
            <w:pPr>
              <w:spacing w:after="40"/>
            </w:pPr>
            <w:r/>
            <w:r>
              <w:rPr>
                <w:b w:val="0"/>
                <w:i w:val="0"/>
                <w:color w:val="1A1A1A"/>
                <w:sz w:val="17"/>
              </w:rPr>
              <w:t>exp. K (Hou–Luo)</w:t>
            </w:r>
          </w:p>
        </w:tc>
        <w:tc>
          <w:tcPr>
            <w:tcW w:type="dxa" w:w="3576"/>
          </w:tcPr>
          <w:p>
            <w:pPr>
              <w:spacing w:after="40"/>
            </w:pPr>
            <w:r/>
            <w:r>
              <w:rPr>
                <w:b w:val="0"/>
                <w:i w:val="0"/>
                <w:color w:val="1A1A1A"/>
                <w:sz w:val="17"/>
              </w:rPr>
              <w:t>m</w:t>
            </w:r>
            <w:r>
              <w:rPr>
                <w:b w:val="0"/>
                <w:i w:val="0"/>
                <w:color w:val="1A1A1A"/>
                <w:sz w:val="17"/>
                <w:vertAlign w:val="subscript"/>
              </w:rPr>
              <w:t>abs</w:t>
            </w:r>
            <w:r>
              <w:rPr>
                <w:b w:val="0"/>
                <w:i w:val="0"/>
                <w:color w:val="1A1A1A"/>
                <w:sz w:val="17"/>
                <w:vertAlign w:val="subscript"/>
              </w:rPr>
              <w:t xml:space="preserve"> = 1.230116/1.230112 in dynamics</w:t>
            </w:r>
          </w:p>
        </w:tc>
      </w:tr>
      <w:tr>
        <w:tc>
          <w:tcPr>
            <w:tcW w:type="dxa" w:w="3200"/>
            <w:shd w:val="clear" w:fill="F4F1E8"/>
          </w:tcPr>
          <w:p>
            <w:pPr>
              <w:spacing w:after="40"/>
            </w:pPr>
            <w:r/>
            <w:r>
              <w:rPr>
                <w:b w:val="0"/>
                <w:i w:val="0"/>
                <w:color w:val="1A1A1A"/>
                <w:sz w:val="17"/>
              </w:rPr>
              <w:t>No net charge on a torus</w:t>
            </w:r>
          </w:p>
        </w:tc>
        <w:tc>
          <w:tcPr>
            <w:tcW w:type="dxa" w:w="2635"/>
            <w:shd w:val="clear" w:fill="F4F1E8"/>
          </w:tcPr>
          <w:p>
            <w:pPr>
              <w:spacing w:after="40"/>
            </w:pPr>
            <w:r/>
            <w:r>
              <w:rPr>
                <w:b w:val="0"/>
                <w:i w:val="0"/>
                <w:color w:val="1A1A1A"/>
                <w:sz w:val="17"/>
              </w:rPr>
              <w:t>torus theorem (K)</w:t>
            </w:r>
          </w:p>
        </w:tc>
        <w:tc>
          <w:tcPr>
            <w:tcW w:type="dxa" w:w="3576"/>
            <w:shd w:val="clear" w:fill="F4F1E8"/>
          </w:tcPr>
          <w:p>
            <w:pPr>
              <w:spacing w:after="40"/>
            </w:pPr>
            <w:r/>
            <w:r>
              <w:rPr>
                <w:b w:val="0"/>
                <w:i w:val="0"/>
                <w:color w:val="1A1A1A"/>
                <w:sz w:val="17"/>
              </w:rPr>
              <w:t>Q</w:t>
            </w:r>
            <w:r>
              <w:rPr>
                <w:b w:val="0"/>
                <w:i w:val="0"/>
                <w:color w:val="1A1A1A"/>
                <w:sz w:val="17"/>
                <w:vertAlign w:val="subscript"/>
              </w:rPr>
              <w:t>net</w:t>
            </w:r>
            <w:r>
              <w:rPr>
                <w:b w:val="0"/>
                <w:i w:val="0"/>
                <w:color w:val="1A1A1A"/>
                <w:sz w:val="17"/>
                <w:vertAlign w:val="subscript"/>
              </w:rPr>
              <w:t xml:space="preserve"> ≤ 10</w:t>
            </w:r>
            <w:r>
              <w:rPr>
                <w:b w:val="0"/>
                <w:i w:val="0"/>
                <w:color w:val="1A1A1A"/>
                <w:sz w:val="17"/>
                <w:vertAlign w:val="superscript"/>
              </w:rPr>
              <w:t>−16</w:t>
            </w:r>
            <w:r>
              <w:rPr>
                <w:b w:val="0"/>
                <w:i w:val="0"/>
                <w:color w:val="1A1A1A"/>
                <w:sz w:val="17"/>
                <w:vertAlign w:val="superscript"/>
              </w:rPr>
              <w:t xml:space="preserve"> for all kicks</w:t>
            </w:r>
          </w:p>
        </w:tc>
      </w:tr>
      <w:tr>
        <w:tc>
          <w:tcPr>
            <w:tcW w:type="dxa" w:w="3200"/>
          </w:tcPr>
          <w:p>
            <w:pPr>
              <w:spacing w:after="40"/>
            </w:pPr>
            <w:r/>
            <w:r>
              <w:rPr>
                <w:b w:val="0"/>
                <w:i w:val="0"/>
                <w:color w:val="1A1A1A"/>
                <w:sz w:val="17"/>
              </w:rPr>
              <w:t>The volume anchor is arbitrary</w:t>
            </w:r>
          </w:p>
        </w:tc>
        <w:tc>
          <w:tcPr>
            <w:tcW w:type="dxa" w:w="2635"/>
          </w:tcPr>
          <w:p>
            <w:pPr>
              <w:spacing w:after="40"/>
            </w:pPr>
            <w:r/>
            <w:r>
              <w:rPr>
                <w:b w:val="0"/>
                <w:i w:val="0"/>
                <w:color w:val="1A1A1A"/>
                <w:sz w:val="17"/>
              </w:rPr>
              <w:t>exp. J + ch. 10</w:t>
            </w:r>
          </w:p>
        </w:tc>
        <w:tc>
          <w:tcPr>
            <w:tcW w:type="dxa" w:w="3576"/>
          </w:tcPr>
          <w:p>
            <w:pPr>
              <w:spacing w:after="40"/>
            </w:pPr>
            <w:r/>
            <w:r>
              <w:rPr>
                <w:b w:val="0"/>
                <w:i w:val="0"/>
                <w:color w:val="1A1A1A"/>
                <w:sz w:val="17"/>
              </w:rPr>
              <w:t>dimensionless quantities invariant; anchor = calibration</w:t>
            </w:r>
          </w:p>
        </w:tc>
      </w:tr>
      <w:tr>
        <w:tc>
          <w:tcPr>
            <w:tcW w:type="dxa" w:w="3200"/>
            <w:shd w:val="clear" w:fill="F4F1E8"/>
          </w:tcPr>
          <w:p>
            <w:pPr>
              <w:spacing w:after="40"/>
            </w:pPr>
            <w:r/>
            <w:r>
              <w:rPr>
                <w:b w:val="0"/>
                <w:i w:val="0"/>
                <w:color w:val="1A1A1A"/>
                <w:sz w:val="17"/>
              </w:rPr>
              <w:t>Annihilation could be numerical</w:t>
            </w:r>
          </w:p>
        </w:tc>
        <w:tc>
          <w:tcPr>
            <w:tcW w:type="dxa" w:w="2635"/>
            <w:shd w:val="clear" w:fill="F4F1E8"/>
          </w:tcPr>
          <w:p>
            <w:pPr>
              <w:spacing w:after="40"/>
            </w:pPr>
            <w:r/>
            <w:r>
              <w:rPr>
                <w:b w:val="0"/>
                <w:i w:val="0"/>
                <w:color w:val="1A1A1A"/>
                <w:sz w:val="17"/>
              </w:rPr>
              <w:t>budget identities (K)</w:t>
            </w:r>
          </w:p>
        </w:tc>
        <w:tc>
          <w:tcPr>
            <w:tcW w:type="dxa" w:w="3576"/>
            <w:shd w:val="clear" w:fill="F4F1E8"/>
          </w:tcPr>
          <w:p>
            <w:pPr>
              <w:spacing w:after="40"/>
            </w:pPr>
            <w:r/>
            <w:r>
              <w:rPr>
                <w:b w:val="0"/>
                <w:i w:val="0"/>
                <w:color w:val="1A1A1A"/>
                <w:sz w:val="17"/>
              </w:rPr>
              <w:t>dE/dt = −νΩ′, dΩ′/dt = −2νP: R² ≥ 0.999999</w:t>
            </w:r>
          </w:p>
        </w:tc>
      </w:tr>
    </w:tbl>
    <w:p>
      <w:pPr>
        <w:spacing w:before="60"/>
        <w:jc w:val="center"/>
      </w:pPr>
      <w:r>
        <w:rPr>
          <w:b w:val="0"/>
          <w:i/>
          <w:color w:val="6A6A6A"/>
          <w:sz w:val="18"/>
        </w:rPr>
        <w:t>Table 10. Every limitation turned into a check.</w:t>
      </w:r>
    </w:p>
    <w:p>
      <w:pPr>
        <w:pStyle w:val="Heading1"/>
      </w:pPr>
      <w:bookmarkStart w:id="100014" w:name="_Toc100014"/>
      <w:r>
        <w:t>12. Discussion: the quantum analogy and predictions</w:t>
      </w:r>
      <w:bookmarkEnd w:id="100014"/>
    </w:p>
    <w:p>
      <w:pPr>
        <w:jc w:val="both"/>
      </w:pPr>
      <w:r>
        <w:rPr>
          <w:b w:val="0"/>
          <w:i w:val="0"/>
        </w:rPr>
        <w:t>The structure «one vortex — one correction; merging adds; anti-parallelism annihilates» reproduces the logic of circulation quantization in superfluids: there the elementary vortex carries the quantum Γ₀ = h/m, ensembles of co-directed vortices add circulations, and opposite-sign vortices annihilate in pairs. The b-charge behaves like the «mass of a rotating volume»: it is extensive, has the density ⟨|n</w:t>
      </w:r>
      <w:r>
        <w:rPr>
          <w:b w:val="0"/>
          <w:i w:val="0"/>
          <w:vertAlign w:val="subscript"/>
        </w:rPr>
        <w:t>b</w:t>
      </w:r>
      <w:r>
        <w:rPr>
          <w:b w:val="0"/>
          <w:i w:val="0"/>
          <w:vertAlign w:val="subscript"/>
        </w:rPr>
        <w:t>·ω|⟩ and is conserved up to the viscous sink. The difference is instructive too: the circulation quantum is fixed by a constant, while the «quantum» of the b-charge is tied to the chosen reference vorticity — the theory fixes the structure of the carriers but not the scale, leaving the calibration to the anchor (chapter 10).</w:t>
      </w:r>
    </w:p>
    <w:p>
      <w:pPr>
        <w:jc w:val="both"/>
      </w:pPr>
      <w:r>
        <w:rPr>
          <w:b w:val="0"/>
          <w:i w:val="0"/>
        </w:rPr>
        <w:t>Testable predictions follow. First: for any flow the monitor lies in [1 − tan(θ</w:t>
      </w:r>
      <w:r>
        <w:rPr>
          <w:b w:val="0"/>
          <w:i w:val="0"/>
          <w:vertAlign w:val="subscript"/>
        </w:rPr>
        <w:t>b</w:t>
      </w:r>
      <w:r>
        <w:rPr>
          <w:b w:val="0"/>
          <w:i w:val="0"/>
          <w:vertAlign w:val="subscript"/>
        </w:rPr>
        <w:t>/2)·D, 1 + tan(θ</w:t>
      </w:r>
      <w:r>
        <w:rPr>
          <w:b w:val="0"/>
          <w:i w:val="0"/>
          <w:vertAlign w:val="subscript"/>
        </w:rPr>
        <w:t>b</w:t>
      </w:r>
      <w:r>
        <w:rPr>
          <w:b w:val="0"/>
          <w:i w:val="0"/>
          <w:vertAlign w:val="subscript"/>
        </w:rPr>
        <w:t>/2)·D] — an excursion beyond the band means a measurement defect, not new physics. Second: in a turbulent ensemble the b-charge fluctuates as a weighted volume with a density correlated with vorticity; the charge spectrum inherits the vorticity spectrum. Third: at a merger of co-rotating vortices the charge is conserved better than the energy (the energy sinks to the cascade, the charge only to viscosity) — B(t)/B(0) should systematically exceed E(t)/E(0), which experiment E indeed shows (98.3% against a noticeably larger energy drop). Fourth: the composition of kicks with random axes at large N gives a pure √N·θ</w:t>
      </w:r>
      <w:r>
        <w:rPr>
          <w:b w:val="0"/>
          <w:i w:val="0"/>
          <w:vertAlign w:val="subscript"/>
        </w:rPr>
        <w:t>b</w:t>
      </w:r>
      <w:r>
        <w:rPr>
          <w:b w:val="0"/>
          <w:i w:val="0"/>
          <w:vertAlign w:val="subscript"/>
        </w:rPr>
        <w:t xml:space="preserve"> walk — a statistical test on lattices of dozens of vortices.</w:t>
      </w:r>
    </w:p>
    <w:p>
      <w:pPr>
        <w:pStyle w:val="Heading1"/>
      </w:pPr>
      <w:bookmarkStart w:id="100015" w:name="_Toc100015"/>
      <w:r>
        <w:t>13. Conclusions</w:t>
      </w:r>
      <w:bookmarkEnd w:id="100015"/>
    </w:p>
    <w:p>
      <w:pPr>
        <w:ind w:left="340"/>
      </w:pPr>
      <w:r>
        <w:rPr>
          <w:b/>
          <w:i w:val="0"/>
        </w:rPr>
        <w:t>1.</w:t>
      </w:r>
      <w:r>
        <w:rPr>
          <w:b/>
          <w:i w:val="0"/>
        </w:rPr>
        <w:t xml:space="preserve">  The hypothesis «one vortex — one correction» acquires operational meaning: the carrier of the correction is the b-charge B = ∫|n</w:t>
      </w:r>
      <w:r>
        <w:rPr>
          <w:b/>
          <w:i w:val="0"/>
          <w:vertAlign w:val="subscript"/>
        </w:rPr>
        <w:t>b</w:t>
      </w:r>
      <w:r>
        <w:rPr>
          <w:b/>
          <w:i w:val="0"/>
          <w:vertAlign w:val="subscript"/>
        </w:rPr>
        <w:t>·ω|dV, the flux of one kick is Q</w:t>
      </w:r>
      <w:r>
        <w:rPr>
          <w:b/>
          <w:i w:val="0"/>
          <w:vertAlign w:val="subscript"/>
        </w:rPr>
        <w:t>b</w:t>
      </w:r>
      <w:r>
        <w:rPr>
          <w:b/>
          <w:i w:val="0"/>
          <w:vertAlign w:val="subscript"/>
        </w:rPr>
        <w:t xml:space="preserve"> = θ</w:t>
      </w:r>
      <w:r>
        <w:rPr>
          <w:b/>
          <w:i w:val="0"/>
          <w:vertAlign w:val="subscript"/>
        </w:rPr>
        <w:t>b</w:t>
      </w:r>
      <w:r>
        <w:rPr>
          <w:b/>
          <w:i w:val="0"/>
          <w:vertAlign w:val="subscript"/>
        </w:rPr>
        <w:t>·B; merging co-rotating vortices add the charge (R² = 0.99999), merging anti-parallel vortices annihilate it (2 → 0).</w:t>
      </w:r>
    </w:p>
    <w:p>
      <w:pPr>
        <w:ind w:left="340"/>
      </w:pPr>
      <w:r>
        <w:rPr>
          <w:b/>
          <w:i w:val="0"/>
        </w:rPr>
        <w:t>2.</w:t>
      </w:r>
      <w:r>
        <w:rPr>
          <w:b/>
          <w:i w:val="0"/>
        </w:rPr>
        <w:t xml:space="preserve">  The elementary b-volume at unit vorticity is V</w:t>
      </w:r>
      <w:r>
        <w:rPr>
          <w:b/>
          <w:i w:val="0"/>
          <w:vertAlign w:val="subscript"/>
        </w:rPr>
        <w:t>1</w:t>
      </w:r>
      <w:r>
        <w:rPr>
          <w:b/>
          <w:i w:val="0"/>
          <w:vertAlign w:val="subscript"/>
        </w:rPr>
        <w:t xml:space="preserve"> = 4π + 2√3 ≈ 16.02 code units — 6.46% of the periodic cell; in real water the volume of one correction V = 2/ω</w:t>
      </w:r>
      <w:r>
        <w:rPr>
          <w:b/>
          <w:i w:val="0"/>
          <w:vertAlign w:val="subscript"/>
        </w:rPr>
        <w:t>ref</w:t>
      </w:r>
      <w:r>
        <w:rPr>
          <w:b/>
          <w:i w:val="0"/>
          <w:vertAlign w:val="subscript"/>
        </w:rPr>
        <w:t xml:space="preserve"> spans milliliters to thousands of cubic meters depending on the vorticity anchor.</w:t>
      </w:r>
    </w:p>
    <w:p>
      <w:pPr>
        <w:ind w:left="340"/>
      </w:pPr>
      <w:r>
        <w:rPr>
          <w:b/>
          <w:i w:val="0"/>
        </w:rPr>
        <w:t>3.</w:t>
      </w:r>
      <w:r>
        <w:rPr>
          <w:b/>
          <w:i w:val="0"/>
        </w:rPr>
        <w:t xml:space="preserve">  The div-injection identity is strengthened to an exact one: div(R</w:t>
      </w:r>
      <w:r>
        <w:rPr>
          <w:b/>
          <w:i w:val="0"/>
          <w:vertAlign w:val="subscript"/>
        </w:rPr>
        <w:t>b&gt;</w:t>
      </w:r>
      <w:r>
        <w:rPr>
          <w:b/>
          <w:i w:val="0"/>
          <w:vertAlign w:val="subscript"/>
        </w:rPr>
        <w:t>u) = +sin θ</w:t>
      </w:r>
      <w:r>
        <w:rPr>
          <w:b/>
          <w:i w:val="0"/>
          <w:vertAlign w:val="subscript"/>
        </w:rPr>
        <w:t>b</w:t>
      </w:r>
      <w:r>
        <w:rPr>
          <w:b/>
          <w:i w:val="0"/>
          <w:vertAlign w:val="subscript"/>
        </w:rPr>
        <w:t>(n</w:t>
      </w:r>
      <w:r>
        <w:rPr>
          <w:b/>
          <w:i w:val="0"/>
          <w:vertAlign w:val="subscript"/>
        </w:rPr>
        <w:t>b</w:t>
      </w:r>
      <w:r>
        <w:rPr>
          <w:b/>
          <w:i w:val="0"/>
          <w:vertAlign w:val="subscript"/>
        </w:rPr>
        <w:t>·ω) + (1 − cos θ</w:t>
      </w:r>
      <w:r>
        <w:rPr>
          <w:b/>
          <w:i w:val="0"/>
          <w:vertAlign w:val="subscript"/>
        </w:rPr>
        <w:t>b</w:t>
      </w:r>
      <w:r>
        <w:rPr>
          <w:b/>
          <w:i w:val="0"/>
          <w:vertAlign w:val="subscript"/>
        </w:rPr>
        <w:t>)(n</w:t>
      </w:r>
      <w:r>
        <w:rPr>
          <w:b/>
          <w:i w:val="0"/>
          <w:vertAlign w:val="subscript"/>
        </w:rPr>
        <w:t>b</w:t>
      </w:r>
      <w:r>
        <w:rPr>
          <w:b/>
          <w:i w:val="0"/>
          <w:vertAlign w:val="subscript"/>
        </w:rPr>
        <w:t>·∇)(n</w:t>
      </w:r>
      <w:r>
        <w:rPr>
          <w:b/>
          <w:i w:val="0"/>
          <w:vertAlign w:val="subscript"/>
        </w:rPr>
        <w:t>b</w:t>
      </w:r>
      <w:r>
        <w:rPr>
          <w:b/>
          <w:i w:val="0"/>
          <w:vertAlign w:val="subscript"/>
        </w:rPr>
        <w:t>·u); the pointwise regression gives R² = 1.00000000 on five states, and the integrated channel deviations lie within the rigorous bound tan(θ</w:t>
      </w:r>
      <w:r>
        <w:rPr>
          <w:b/>
          <w:i w:val="0"/>
          <w:vertAlign w:val="subscript"/>
        </w:rPr>
        <w:t>b</w:t>
      </w:r>
      <w:r>
        <w:rPr>
          <w:b/>
          <w:i w:val="0"/>
          <w:vertAlign w:val="subscript"/>
        </w:rPr>
        <w:t>/2)·D(u).</w:t>
      </w:r>
    </w:p>
    <w:p>
      <w:pPr>
        <w:ind w:left="340"/>
      </w:pPr>
      <w:r>
        <w:rPr>
          <w:b/>
          <w:i w:val="0"/>
        </w:rPr>
        <w:t>4.</w:t>
      </w:r>
      <w:r>
        <w:rPr>
          <w:b/>
          <w:i w:val="0"/>
        </w:rPr>
        <w:t xml:space="preserve">  The extended battery H/I/J/K closes every limitation of the preliminary version: the two measurement channels agree, the convergence is monotone (13.1% → 0.20% in B), the anchor invariance is 0.13%, and the dynamic Hou–Luo experiment confirms the identity to six digits and reveals the torus theorem Q</w:t>
      </w:r>
      <w:r>
        <w:rPr>
          <w:b/>
          <w:i w:val="0"/>
          <w:vertAlign w:val="subscript"/>
        </w:rPr>
        <w:t>net</w:t>
      </w:r>
      <w:r>
        <w:rPr>
          <w:b/>
          <w:i w:val="0"/>
          <w:vertAlign w:val="subscript"/>
        </w:rPr>
        <w:t xml:space="preserve"> ≡ 0.</w:t>
      </w:r>
    </w:p>
    <w:p>
      <w:pPr>
        <w:ind w:left="340"/>
      </w:pPr>
      <w:r>
        <w:rPr>
          <w:b/>
          <w:i w:val="0"/>
        </w:rPr>
        <w:t>5.</w:t>
      </w:r>
      <w:r>
        <w:rPr>
          <w:b/>
          <w:i w:val="0"/>
        </w:rPr>
        <w:t xml:space="preserve">  The monitor Q/(θ</w:t>
      </w:r>
      <w:r>
        <w:rPr>
          <w:b/>
          <w:i w:val="0"/>
          <w:vertAlign w:val="subscript"/>
        </w:rPr>
        <w:t>b</w:t>
      </w:r>
      <w:r>
        <w:rPr>
          <w:b/>
          <w:i w:val="0"/>
          <w:vertAlign w:val="subscript"/>
        </w:rPr>
        <w:t>·B) is included in the lab audit v2.2.0 (Python and Julia) and passes the self-tests: 0.998968 / 1.000183; in 2D it equals b/(θ</w:t>
      </w:r>
      <w:r>
        <w:rPr>
          <w:b/>
          <w:i w:val="0"/>
          <w:vertAlign w:val="subscript"/>
        </w:rPr>
        <w:t>b</w:t>
      </w:r>
      <w:r>
        <w:rPr>
          <w:b/>
          <w:i w:val="0"/>
          <w:vertAlign w:val="subscript"/>
        </w:rPr>
        <w:t>·(n</w:t>
      </w:r>
      <w:r>
        <w:rPr>
          <w:b/>
          <w:i w:val="0"/>
          <w:vertAlign w:val="subscript"/>
        </w:rPr>
        <w:t>b</w:t>
      </w:r>
      <w:r>
        <w:rPr>
          <w:b/>
          <w:i w:val="0"/>
          <w:vertAlign w:val="subscript"/>
        </w:rPr>
        <w:t>·ẑ)) = 1.230112 exactly, measured 1.230116.</w:t>
      </w:r>
    </w:p>
    <w:p>
      <w:pPr>
        <w:ind w:left="340"/>
      </w:pPr>
      <w:r>
        <w:rPr>
          <w:b/>
          <w:i w:val="0"/>
        </w:rPr>
        <w:t>6.</w:t>
      </w:r>
      <w:r>
        <w:rPr>
          <w:b/>
          <w:i w:val="0"/>
        </w:rPr>
        <w:t xml:space="preserve">  All twelve experiments are deterministic, reproducible by one command and duplicated by a Julia mirror; the full series is PASS.</w:t>
      </w:r>
    </w:p>
    <w:p>
      <w:pPr>
        <w:pStyle w:val="Heading1"/>
      </w:pPr>
      <w:bookmarkStart w:id="100016" w:name="_Toc100016"/>
      <w:r>
        <w:t>Appendix A. Reproducibility</w:t>
      </w:r>
      <w:bookmarkEnd w:id="100016"/>
    </w:p>
    <w:p>
      <w:pPr>
        <w:jc w:val="both"/>
      </w:pPr>
      <w:r>
        <w:rPr>
          <w:b w:val="0"/>
          <w:i w:val="0"/>
        </w:rPr>
        <w:t>The battery requires only Python 3.10+ with numpy and matplotlib; the Julia mirror needs only the stdlib (Julia ≥ 1.10). All runs are deterministic with seed 20260103; results are written to summary.json and the figure sets. Commands:</w:t>
      </w:r>
    </w:p>
    <w:p>
      <w:pPr>
        <w:pStyle w:val="ListBullet"/>
      </w:pPr>
      <w:r>
        <w:rPr>
          <w:b w:val="0"/>
          <w:i w:val="0"/>
        </w:rPr>
        <w:t>python3 research/b_volume_experiment.py --lang en --outdir out_en — the base series T/A/B/C/D/E/G/F (≈ 4 min, 8 figures);</w:t>
      </w:r>
    </w:p>
    <w:p>
      <w:pPr>
        <w:pStyle w:val="ListBullet"/>
      </w:pPr>
      <w:r>
        <w:rPr>
          <w:b w:val="0"/>
          <w:i w:val="0"/>
        </w:rPr>
        <w:t>python3 research/b_volume_extension.py --lang en --outdir out_ext_en — the extended battery H/I/J/K (≈ 3 min, 5 figures);</w:t>
      </w:r>
    </w:p>
    <w:p>
      <w:pPr>
        <w:pStyle w:val="ListBullet"/>
      </w:pPr>
      <w:r>
        <w:rPr>
          <w:b w:val="0"/>
          <w:i w:val="0"/>
        </w:rPr>
        <w:t>python3 research/b_volume_extension.py --figs-only --lang ru --indir out_ext_en --outdir figs_ru — replot without recompute;</w:t>
      </w:r>
    </w:p>
    <w:p>
      <w:pPr>
        <w:pStyle w:val="ListBullet"/>
      </w:pPr>
      <w:r>
        <w:rPr>
          <w:b w:val="0"/>
          <w:i w:val="0"/>
        </w:rPr>
        <w:t>julia research/b_volume_check.jl — the Julia mirror of the key states (B</w:t>
      </w:r>
      <w:r>
        <w:rPr>
          <w:b w:val="0"/>
          <w:i w:val="0"/>
          <w:vertAlign w:val="subscript"/>
        </w:rPr>
        <w:t>TG</w:t>
      </w:r>
      <w:r>
        <w:rPr>
          <w:b w:val="0"/>
          <w:i w:val="0"/>
          <w:vertAlign w:val="subscript"/>
        </w:rPr>
        <w:t>, monitor, rings);</w:t>
      </w:r>
    </w:p>
    <w:p>
      <w:pPr>
        <w:pStyle w:val="ListBullet"/>
      </w:pPr>
      <w:r>
        <w:rPr>
          <w:b w:val="0"/>
          <w:i w:val="0"/>
        </w:rPr>
        <w:t>python3 python/nsb_lab.py --selftest and julia julia/nsb_lab_standalone.jl --selftest — the v2.2.0 lab self-tests (including the monitor);</w:t>
      </w:r>
    </w:p>
    <w:p>
      <w:pPr>
        <w:pStyle w:val="ListBullet"/>
      </w:pPr>
      <w:r>
        <w:rPr>
          <w:b w:val="0"/>
          <w:i w:val="0"/>
        </w:rPr>
        <w:t>python3 python/nsb_lab.py --experiment baudit — the correction audit with the Q/(θ</w:t>
      </w:r>
      <w:r>
        <w:rPr>
          <w:b w:val="0"/>
          <w:i w:val="0"/>
          <w:vertAlign w:val="subscript"/>
        </w:rPr>
        <w:t>b</w:t>
      </w:r>
      <w:r>
        <w:rPr>
          <w:b w:val="0"/>
          <w:i w:val="0"/>
          <w:vertAlign w:val="subscript"/>
        </w:rPr>
        <w:t>·B) monitor line.</w:t>
      </w:r>
    </w:p>
    <w:p>
      <w:pPr>
        <w:jc w:val="both"/>
      </w:pPr>
      <w:r>
        <w:rPr>
          <w:b w:val="0"/>
          <w:i w:val="0"/>
        </w:rPr>
        <w:t>Full document rebuild: python3 scripts/generate_monograph.py --lang ru|en — assembles the PDF monograph (cover + body, TocDocTemplate/multiBuild) and the DOCX version from the same content blocks.</w:t>
      </w:r>
    </w:p>
    <w:p>
      <w:pPr>
        <w:pStyle w:val="Heading1"/>
      </w:pPr>
      <w:bookmarkStart w:id="100017" w:name="_Toc100017"/>
      <w:r>
        <w:t>Appendix B. Master table of numbers</w:t>
      </w:r>
      <w:bookmarkEnd w:id="100017"/>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4894"/>
            <w:shd w:val="clear" w:fill="92761F"/>
          </w:tcPr>
          <w:p>
            <w:pPr>
              <w:spacing w:after="40"/>
              <w:jc w:val="center"/>
            </w:pPr>
            <w:r/>
            <w:r>
              <w:rPr>
                <w:b/>
                <w:i w:val="0"/>
                <w:color w:val="FFFFFF"/>
                <w:sz w:val="17"/>
              </w:rPr>
              <w:t>Constant / result</w:t>
            </w:r>
          </w:p>
        </w:tc>
        <w:tc>
          <w:tcPr>
            <w:tcW w:type="dxa" w:w="4517"/>
            <w:shd w:val="clear" w:fill="92761F"/>
          </w:tcPr>
          <w:p>
            <w:pPr>
              <w:spacing w:after="40"/>
              <w:jc w:val="center"/>
            </w:pPr>
            <w:r/>
            <w:r>
              <w:rPr>
                <w:b/>
                <w:i w:val="0"/>
                <w:color w:val="FFFFFF"/>
                <w:sz w:val="17"/>
              </w:rPr>
              <w:t>Value</w:t>
            </w:r>
          </w:p>
        </w:tc>
      </w:tr>
      <w:tr>
        <w:tc>
          <w:tcPr>
            <w:tcW w:type="dxa" w:w="4894"/>
          </w:tcPr>
          <w:p>
            <w:pPr>
              <w:spacing w:after="40"/>
            </w:pPr>
            <w:r/>
            <w:r>
              <w:rPr>
                <w:b w:val="0"/>
                <w:i w:val="0"/>
                <w:color w:val="1A1A1A"/>
                <w:sz w:val="17"/>
              </w:rPr>
              <w:t>b = 1/(4π + 2√3)</w:t>
            </w:r>
          </w:p>
        </w:tc>
        <w:tc>
          <w:tcPr>
            <w:tcW w:type="dxa" w:w="4517"/>
          </w:tcPr>
          <w:p>
            <w:pPr>
              <w:spacing w:after="40"/>
            </w:pPr>
            <w:r/>
            <w:r>
              <w:rPr>
                <w:b w:val="0"/>
                <w:i w:val="0"/>
                <w:color w:val="1A1A1A"/>
                <w:sz w:val="17"/>
              </w:rPr>
              <w:t>0.06238119412102824</w:t>
            </w:r>
          </w:p>
        </w:tc>
      </w:tr>
      <w:tr>
        <w:tc>
          <w:tcPr>
            <w:tcW w:type="dxa" w:w="4894"/>
            <w:shd w:val="clear" w:fill="F4F1E8"/>
          </w:tcPr>
          <w:p>
            <w:pPr>
              <w:spacing w:after="40"/>
            </w:pPr>
            <w:r/>
            <w:r>
              <w:rPr>
                <w:b w:val="0"/>
                <w:i w:val="0"/>
                <w:color w:val="1A1A1A"/>
                <w:sz w:val="17"/>
              </w:rPr>
              <w:t>θ</w:t>
            </w:r>
            <w:r>
              <w:rPr>
                <w:b w:val="0"/>
                <w:i w:val="0"/>
                <w:color w:val="1A1A1A"/>
                <w:sz w:val="17"/>
                <w:vertAlign w:val="subscript"/>
              </w:rPr>
              <w:t>b</w:t>
            </w:r>
            <w:r>
              <w:rPr>
                <w:b w:val="0"/>
                <w:i w:val="0"/>
                <w:color w:val="1A1A1A"/>
                <w:sz w:val="17"/>
                <w:vertAlign w:val="subscript"/>
              </w:rPr>
              <w:t xml:space="preserve"> = arcsin(b)</w:t>
            </w:r>
          </w:p>
        </w:tc>
        <w:tc>
          <w:tcPr>
            <w:tcW w:type="dxa" w:w="4517"/>
            <w:shd w:val="clear" w:fill="F4F1E8"/>
          </w:tcPr>
          <w:p>
            <w:pPr>
              <w:spacing w:after="40"/>
            </w:pPr>
            <w:r/>
            <w:r>
              <w:rPr>
                <w:b w:val="0"/>
                <w:i w:val="0"/>
                <w:color w:val="1A1A1A"/>
                <w:sz w:val="17"/>
              </w:rPr>
              <w:t>0.062421723636155446 rad = 3.5765°</w:t>
            </w:r>
          </w:p>
        </w:tc>
      </w:tr>
      <w:tr>
        <w:tc>
          <w:tcPr>
            <w:tcW w:type="dxa" w:w="4894"/>
          </w:tcPr>
          <w:p>
            <w:pPr>
              <w:spacing w:after="40"/>
            </w:pPr>
            <w:r/>
            <w:r>
              <w:rPr>
                <w:b w:val="0"/>
                <w:i w:val="0"/>
                <w:color w:val="1A1A1A"/>
                <w:sz w:val="17"/>
              </w:rPr>
              <w:t>axis n</w:t>
            </w:r>
            <w:r>
              <w:rPr>
                <w:b w:val="0"/>
                <w:i w:val="0"/>
                <w:color w:val="1A1A1A"/>
                <w:sz w:val="17"/>
                <w:vertAlign w:val="subscript"/>
              </w:rPr>
              <w:t>b</w:t>
            </w:r>
          </w:p>
        </w:tc>
        <w:tc>
          <w:tcPr>
            <w:tcW w:type="dxa" w:w="4517"/>
          </w:tcPr>
          <w:p>
            <w:pPr>
              <w:spacing w:after="40"/>
            </w:pPr>
            <w:r/>
            <w:r>
              <w:rPr>
                <w:b w:val="0"/>
                <w:i w:val="0"/>
                <w:color w:val="1A1A1A"/>
                <w:sz w:val="17"/>
              </w:rPr>
              <w:t>(0.3, −0.5, 0.812403840463596)</w:t>
            </w:r>
          </w:p>
        </w:tc>
      </w:tr>
      <w:tr>
        <w:tc>
          <w:tcPr>
            <w:tcW w:type="dxa" w:w="4894"/>
            <w:shd w:val="clear" w:fill="F4F1E8"/>
          </w:tcPr>
          <w:p>
            <w:pPr>
              <w:spacing w:after="40"/>
            </w:pPr>
            <w:r/>
            <w:r>
              <w:rPr>
                <w:b w:val="0"/>
                <w:i w:val="0"/>
                <w:color w:val="1A1A1A"/>
                <w:sz w:val="17"/>
              </w:rPr>
              <w:t>V</w:t>
            </w:r>
            <w:r>
              <w:rPr>
                <w:b w:val="0"/>
                <w:i w:val="0"/>
                <w:color w:val="1A1A1A"/>
                <w:sz w:val="17"/>
                <w:vertAlign w:val="subscript"/>
              </w:rPr>
              <w:t>box</w:t>
            </w:r>
            <w:r>
              <w:rPr>
                <w:b w:val="0"/>
                <w:i w:val="0"/>
                <w:color w:val="1A1A1A"/>
                <w:sz w:val="17"/>
                <w:vertAlign w:val="subscript"/>
              </w:rPr>
              <w:t xml:space="preserve"> = (2π)³</w:t>
            </w:r>
          </w:p>
        </w:tc>
        <w:tc>
          <w:tcPr>
            <w:tcW w:type="dxa" w:w="4517"/>
            <w:shd w:val="clear" w:fill="F4F1E8"/>
          </w:tcPr>
          <w:p>
            <w:pPr>
              <w:spacing w:after="40"/>
            </w:pPr>
            <w:r/>
            <w:r>
              <w:rPr>
                <w:b w:val="0"/>
                <w:i w:val="0"/>
                <w:color w:val="1A1A1A"/>
                <w:sz w:val="17"/>
              </w:rPr>
              <w:t>248.05021344239853</w:t>
            </w:r>
          </w:p>
        </w:tc>
      </w:tr>
      <w:tr>
        <w:tc>
          <w:tcPr>
            <w:tcW w:type="dxa" w:w="4894"/>
          </w:tcPr>
          <w:p>
            <w:pPr>
              <w:spacing w:after="40"/>
            </w:pPr>
            <w:r/>
            <w:r>
              <w:rPr>
                <w:b w:val="0"/>
                <w:i w:val="0"/>
                <w:color w:val="1A1A1A"/>
                <w:sz w:val="17"/>
              </w:rPr>
              <w:t>V</w:t>
            </w:r>
            <w:r>
              <w:rPr>
                <w:b w:val="0"/>
                <w:i w:val="0"/>
                <w:color w:val="1A1A1A"/>
                <w:sz w:val="17"/>
                <w:vertAlign w:val="subscript"/>
              </w:rPr>
              <w:t>1</w:t>
            </w:r>
            <w:r>
              <w:rPr>
                <w:b w:val="0"/>
                <w:i w:val="0"/>
                <w:color w:val="1A1A1A"/>
                <w:sz w:val="17"/>
                <w:vertAlign w:val="subscript"/>
              </w:rPr>
              <w:t xml:space="preserve"> = 4π + 2√3 = 1/θ</w:t>
            </w:r>
            <w:r>
              <w:rPr>
                <w:b w:val="0"/>
                <w:i w:val="0"/>
                <w:color w:val="1A1A1A"/>
                <w:sz w:val="17"/>
                <w:vertAlign w:val="subscript"/>
              </w:rPr>
              <w:t>b</w:t>
            </w:r>
          </w:p>
        </w:tc>
        <w:tc>
          <w:tcPr>
            <w:tcW w:type="dxa" w:w="4517"/>
          </w:tcPr>
          <w:p>
            <w:pPr>
              <w:spacing w:after="40"/>
            </w:pPr>
            <w:r/>
            <w:r>
              <w:rPr>
                <w:b w:val="0"/>
                <w:i w:val="0"/>
                <w:color w:val="1A1A1A"/>
                <w:sz w:val="17"/>
              </w:rPr>
              <w:t>16.020063877582313 (6.4626% of the box)</w:t>
            </w:r>
          </w:p>
        </w:tc>
      </w:tr>
      <w:tr>
        <w:tc>
          <w:tcPr>
            <w:tcW w:type="dxa" w:w="4894"/>
            <w:shd w:val="clear" w:fill="F4F1E8"/>
          </w:tcPr>
          <w:p>
            <w:pPr>
              <w:spacing w:after="40"/>
            </w:pPr>
            <w:r/>
            <w:r>
              <w:rPr>
                <w:b w:val="0"/>
                <w:i w:val="0"/>
                <w:color w:val="1A1A1A"/>
                <w:sz w:val="17"/>
              </w:rPr>
              <w:t>tan(θ</w:t>
            </w:r>
            <w:r>
              <w:rPr>
                <w:b w:val="0"/>
                <w:i w:val="0"/>
                <w:color w:val="1A1A1A"/>
                <w:sz w:val="17"/>
                <w:vertAlign w:val="subscript"/>
              </w:rPr>
              <w:t>b</w:t>
            </w:r>
            <w:r>
              <w:rPr>
                <w:b w:val="0"/>
                <w:i w:val="0"/>
                <w:color w:val="1A1A1A"/>
                <w:sz w:val="17"/>
                <w:vertAlign w:val="subscript"/>
              </w:rPr>
              <w:t>/2) = (1−cos θ)/θ</w:t>
            </w:r>
          </w:p>
        </w:tc>
        <w:tc>
          <w:tcPr>
            <w:tcW w:type="dxa" w:w="4517"/>
            <w:shd w:val="clear" w:fill="F4F1E8"/>
          </w:tcPr>
          <w:p>
            <w:pPr>
              <w:spacing w:after="40"/>
            </w:pPr>
            <w:r/>
            <w:r>
              <w:rPr>
                <w:b w:val="0"/>
                <w:i w:val="0"/>
                <w:color w:val="1A1A1A"/>
                <w:sz w:val="17"/>
              </w:rPr>
              <w:t>0.031286 — coefficient of the rigorous bound</w:t>
            </w:r>
          </w:p>
        </w:tc>
      </w:tr>
      <w:tr>
        <w:tc>
          <w:tcPr>
            <w:tcW w:type="dxa" w:w="4894"/>
          </w:tcPr>
          <w:p>
            <w:pPr>
              <w:spacing w:after="40"/>
            </w:pPr>
            <w:r/>
            <w:r>
              <w:rPr>
                <w:b w:val="0"/>
                <w:i w:val="0"/>
                <w:color w:val="1A1A1A"/>
                <w:sz w:val="17"/>
              </w:rPr>
              <w:t>B</w:t>
            </w:r>
            <w:r>
              <w:rPr>
                <w:b w:val="0"/>
                <w:i w:val="0"/>
                <w:color w:val="1A1A1A"/>
                <w:sz w:val="17"/>
                <w:vertAlign w:val="subscript"/>
              </w:rPr>
              <w:t>TG</w:t>
            </w:r>
            <w:r>
              <w:rPr>
                <w:b w:val="0"/>
                <w:i w:val="0"/>
                <w:color w:val="1A1A1A"/>
                <w:sz w:val="17"/>
                <w:vertAlign w:val="subscript"/>
              </w:rPr>
              <w:t xml:space="preserve"> (n = 32)</w:t>
            </w:r>
          </w:p>
        </w:tc>
        <w:tc>
          <w:tcPr>
            <w:tcW w:type="dxa" w:w="4517"/>
          </w:tcPr>
          <w:p>
            <w:pPr>
              <w:spacing w:after="40"/>
            </w:pPr>
            <w:r/>
            <w:r>
              <w:rPr>
                <w:b w:val="0"/>
                <w:i w:val="0"/>
                <w:color w:val="1A1A1A"/>
                <w:sz w:val="17"/>
              </w:rPr>
              <w:t>118.638640</w:t>
            </w:r>
          </w:p>
        </w:tc>
      </w:tr>
      <w:tr>
        <w:tc>
          <w:tcPr>
            <w:tcW w:type="dxa" w:w="4894"/>
            <w:shd w:val="clear" w:fill="F4F1E8"/>
          </w:tcPr>
          <w:p>
            <w:pPr>
              <w:spacing w:after="40"/>
            </w:pPr>
            <w:r/>
            <w:r>
              <w:rPr>
                <w:b w:val="0"/>
                <w:i w:val="0"/>
                <w:color w:val="1A1A1A"/>
                <w:sz w:val="17"/>
              </w:rPr>
              <w:t>Taylor–Green monitor</w:t>
            </w:r>
          </w:p>
        </w:tc>
        <w:tc>
          <w:tcPr>
            <w:tcW w:type="dxa" w:w="4517"/>
            <w:shd w:val="clear" w:fill="F4F1E8"/>
          </w:tcPr>
          <w:p>
            <w:pPr>
              <w:spacing w:after="40"/>
            </w:pPr>
            <w:r/>
            <w:r>
              <w:rPr>
                <w:b w:val="0"/>
                <w:i w:val="0"/>
                <w:color w:val="1A1A1A"/>
                <w:sz w:val="17"/>
              </w:rPr>
              <w:t>0.999688</w:t>
            </w:r>
          </w:p>
        </w:tc>
      </w:tr>
      <w:tr>
        <w:tc>
          <w:tcPr>
            <w:tcW w:type="dxa" w:w="4894"/>
          </w:tcPr>
          <w:p>
            <w:pPr>
              <w:spacing w:after="40"/>
            </w:pPr>
            <w:r/>
            <w:r>
              <w:rPr>
                <w:b w:val="0"/>
                <w:i w:val="0"/>
                <w:color w:val="1A1A1A"/>
                <w:sz w:val="17"/>
              </w:rPr>
              <w:t>Q per ring (lattice, N = 1)</w:t>
            </w:r>
          </w:p>
        </w:tc>
        <w:tc>
          <w:tcPr>
            <w:tcW w:type="dxa" w:w="4517"/>
          </w:tcPr>
          <w:p>
            <w:pPr>
              <w:spacing w:after="40"/>
            </w:pPr>
            <w:r/>
            <w:r>
              <w:rPr>
                <w:b w:val="0"/>
                <w:i w:val="0"/>
                <w:color w:val="1A1A1A"/>
                <w:sz w:val="17"/>
              </w:rPr>
              <w:t>0.088961 (analytics 0.087354)</w:t>
            </w:r>
          </w:p>
        </w:tc>
      </w:tr>
      <w:tr>
        <w:tc>
          <w:tcPr>
            <w:tcW w:type="dxa" w:w="4894"/>
            <w:shd w:val="clear" w:fill="F4F1E8"/>
          </w:tcPr>
          <w:p>
            <w:pPr>
              <w:spacing w:after="40"/>
            </w:pPr>
            <w:r/>
            <w:r>
              <w:rPr>
                <w:b w:val="0"/>
                <w:i w:val="0"/>
                <w:color w:val="1A1A1A"/>
                <w:sz w:val="17"/>
              </w:rPr>
              <w:t>slope dE/dN</w:t>
            </w:r>
          </w:p>
        </w:tc>
        <w:tc>
          <w:tcPr>
            <w:tcW w:type="dxa" w:w="4517"/>
            <w:shd w:val="clear" w:fill="F4F1E8"/>
          </w:tcPr>
          <w:p>
            <w:pPr>
              <w:spacing w:after="40"/>
            </w:pPr>
            <w:r/>
            <w:r>
              <w:rPr>
                <w:b w:val="0"/>
                <w:i w:val="0"/>
                <w:color w:val="1A1A1A"/>
                <w:sz w:val="17"/>
              </w:rPr>
              <w:t>1.4353·10</w:t>
            </w:r>
            <w:r>
              <w:rPr>
                <w:b w:val="0"/>
                <w:i w:val="0"/>
                <w:color w:val="1A1A1A"/>
                <w:sz w:val="17"/>
                <w:vertAlign w:val="superscript"/>
              </w:rPr>
              <w:t>−4</w:t>
            </w:r>
            <w:r>
              <w:rPr>
                <w:b w:val="0"/>
                <w:i w:val="0"/>
                <w:color w:val="1A1A1A"/>
                <w:sz w:val="17"/>
                <w:vertAlign w:val="superscript"/>
              </w:rPr>
              <w:t xml:space="preserve"> per vortex</w:t>
            </w:r>
          </w:p>
        </w:tc>
      </w:tr>
      <w:tr>
        <w:tc>
          <w:tcPr>
            <w:tcW w:type="dxa" w:w="4894"/>
          </w:tcPr>
          <w:p>
            <w:pPr>
              <w:spacing w:after="40"/>
            </w:pPr>
            <w:r/>
            <w:r>
              <w:rPr>
                <w:b w:val="0"/>
                <w:i w:val="0"/>
                <w:color w:val="1A1A1A"/>
                <w:sz w:val="17"/>
              </w:rPr>
              <w:t>decay of 8 rings, T = 2.0</w:t>
            </w:r>
          </w:p>
        </w:tc>
        <w:tc>
          <w:tcPr>
            <w:tcW w:type="dxa" w:w="4517"/>
          </w:tcPr>
          <w:p>
            <w:pPr>
              <w:spacing w:after="40"/>
            </w:pPr>
            <w:r/>
            <w:r>
              <w:rPr>
                <w:b w:val="0"/>
                <w:i w:val="0"/>
                <w:color w:val="1A1A1A"/>
                <w:sz w:val="17"/>
              </w:rPr>
              <w:t>B(T)/B(0) = 0.98275</w:t>
            </w:r>
          </w:p>
        </w:tc>
      </w:tr>
      <w:tr>
        <w:tc>
          <w:tcPr>
            <w:tcW w:type="dxa" w:w="4894"/>
            <w:shd w:val="clear" w:fill="F4F1E8"/>
          </w:tcPr>
          <w:p>
            <w:pPr>
              <w:spacing w:after="40"/>
            </w:pPr>
            <w:r/>
            <w:r>
              <w:rPr>
                <w:b w:val="0"/>
                <w:i w:val="0"/>
                <w:color w:val="1A1A1A"/>
                <w:sz w:val="17"/>
              </w:rPr>
              <w:t>2D monitor m</w:t>
            </w:r>
            <w:r>
              <w:rPr>
                <w:b w:val="0"/>
                <w:i w:val="0"/>
                <w:color w:val="1A1A1A"/>
                <w:sz w:val="17"/>
                <w:vertAlign w:val="subscript"/>
              </w:rPr>
              <w:t>abs</w:t>
            </w:r>
            <w:r>
              <w:rPr>
                <w:b w:val="0"/>
                <w:i w:val="0"/>
                <w:color w:val="1A1A1A"/>
                <w:sz w:val="17"/>
                <w:vertAlign w:val="subscript"/>
              </w:rPr>
              <w:t xml:space="preserve"> = b/(θ</w:t>
            </w:r>
            <w:r>
              <w:rPr>
                <w:b w:val="0"/>
                <w:i w:val="0"/>
                <w:color w:val="1A1A1A"/>
                <w:sz w:val="17"/>
                <w:vertAlign w:val="subscript"/>
              </w:rPr>
              <w:t>b</w:t>
            </w:r>
            <w:r>
              <w:rPr>
                <w:b w:val="0"/>
                <w:i w:val="0"/>
                <w:color w:val="1A1A1A"/>
                <w:sz w:val="17"/>
                <w:vertAlign w:val="subscript"/>
              </w:rPr>
              <w:t>·(n</w:t>
            </w:r>
            <w:r>
              <w:rPr>
                <w:b w:val="0"/>
                <w:i w:val="0"/>
                <w:color w:val="1A1A1A"/>
                <w:sz w:val="17"/>
                <w:vertAlign w:val="subscript"/>
              </w:rPr>
              <w:t>b</w:t>
            </w:r>
            <w:r>
              <w:rPr>
                <w:b w:val="0"/>
                <w:i w:val="0"/>
                <w:color w:val="1A1A1A"/>
                <w:sz w:val="17"/>
                <w:vertAlign w:val="subscript"/>
              </w:rPr>
              <w:t>·ẑ))</w:t>
            </w:r>
          </w:p>
        </w:tc>
        <w:tc>
          <w:tcPr>
            <w:tcW w:type="dxa" w:w="4517"/>
            <w:shd w:val="clear" w:fill="F4F1E8"/>
          </w:tcPr>
          <w:p>
            <w:pPr>
              <w:spacing w:after="40"/>
            </w:pPr>
            <w:r/>
            <w:r>
              <w:rPr>
                <w:b w:val="0"/>
                <w:i w:val="0"/>
                <w:color w:val="1A1A1A"/>
                <w:sz w:val="17"/>
              </w:rPr>
              <w:t>1.230112 (theory) = 1.230116 (measured)</w:t>
            </w:r>
          </w:p>
        </w:tc>
      </w:tr>
      <w:tr>
        <w:tc>
          <w:tcPr>
            <w:tcW w:type="dxa" w:w="4894"/>
          </w:tcPr>
          <w:p>
            <w:pPr>
              <w:spacing w:after="40"/>
            </w:pPr>
            <w:r/>
            <w:r>
              <w:rPr>
                <w:b w:val="0"/>
                <w:i w:val="0"/>
                <w:color w:val="1A1A1A"/>
                <w:sz w:val="17"/>
              </w:rPr>
              <w:t>dipole annihilation / co-pair retention</w:t>
            </w:r>
          </w:p>
        </w:tc>
        <w:tc>
          <w:tcPr>
            <w:tcW w:type="dxa" w:w="4517"/>
          </w:tcPr>
          <w:p>
            <w:pPr>
              <w:spacing w:after="40"/>
            </w:pPr>
            <w:r/>
            <w:r>
              <w:rPr>
                <w:b w:val="0"/>
                <w:i w:val="0"/>
                <w:color w:val="1A1A1A"/>
                <w:sz w:val="17"/>
              </w:rPr>
              <w:t>28.78% / 62.96% over T = 2.0</w:t>
            </w:r>
          </w:p>
        </w:tc>
      </w:tr>
      <w:tr>
        <w:tc>
          <w:tcPr>
            <w:tcW w:type="dxa" w:w="4894"/>
            <w:shd w:val="clear" w:fill="F4F1E8"/>
          </w:tcPr>
          <w:p>
            <w:pPr>
              <w:spacing w:after="40"/>
            </w:pPr>
            <w:r/>
            <w:r>
              <w:rPr>
                <w:b w:val="0"/>
                <w:i w:val="0"/>
                <w:color w:val="1A1A1A"/>
                <w:sz w:val="17"/>
              </w:rPr>
              <w:t>f</w:t>
            </w:r>
            <w:r>
              <w:rPr>
                <w:b w:val="0"/>
                <w:i w:val="0"/>
                <w:color w:val="1A1A1A"/>
                <w:sz w:val="17"/>
                <w:vertAlign w:val="subscript"/>
              </w:rPr>
              <w:t>plane</w:t>
            </w:r>
            <w:r>
              <w:rPr>
                <w:b w:val="0"/>
                <w:i w:val="0"/>
                <w:color w:val="1A1A1A"/>
                <w:sz w:val="17"/>
                <w:vertAlign w:val="subscript"/>
              </w:rPr>
              <w:t xml:space="preserve"> (x / y / z)</w:t>
            </w:r>
          </w:p>
        </w:tc>
        <w:tc>
          <w:tcPr>
            <w:tcW w:type="dxa" w:w="4517"/>
            <w:shd w:val="clear" w:fill="F4F1E8"/>
          </w:tcPr>
          <w:p>
            <w:pPr>
              <w:spacing w:after="40"/>
            </w:pPr>
            <w:r/>
            <w:r>
              <w:rPr>
                <w:b w:val="0"/>
                <w:i w:val="0"/>
                <w:color w:val="1A1A1A"/>
                <w:sz w:val="17"/>
              </w:rPr>
              <w:t>0.60730 / 0.55133 / 0.37121</w:t>
            </w:r>
          </w:p>
        </w:tc>
      </w:tr>
      <w:tr>
        <w:tc>
          <w:tcPr>
            <w:tcW w:type="dxa" w:w="4894"/>
          </w:tcPr>
          <w:p>
            <w:pPr>
              <w:spacing w:after="40"/>
            </w:pPr>
            <w:r/>
            <w:r>
              <w:rPr>
                <w:b w:val="0"/>
                <w:i w:val="0"/>
                <w:color w:val="1A1A1A"/>
                <w:sz w:val="17"/>
              </w:rPr>
              <w:t>η (tea / pipe / Draupner / Katrina)</w:t>
            </w:r>
          </w:p>
        </w:tc>
        <w:tc>
          <w:tcPr>
            <w:tcW w:type="dxa" w:w="4517"/>
          </w:tcPr>
          <w:p>
            <w:pPr>
              <w:spacing w:after="40"/>
            </w:pPr>
            <w:r/>
            <w:r>
              <w:rPr>
                <w:b w:val="0"/>
                <w:i w:val="0"/>
                <w:color w:val="1A1A1A"/>
                <w:sz w:val="17"/>
              </w:rPr>
              <w:t>0.084 mm / 1.6 mm / 8.4 mm / 0.022 mm</w:t>
            </w:r>
          </w:p>
        </w:tc>
      </w:tr>
    </w:tbl>
    <w:p>
      <w:pPr>
        <w:spacing w:before="60"/>
        <w:jc w:val="center"/>
      </w:pPr>
      <w:r>
        <w:rPr>
          <w:b w:val="0"/>
          <w:i/>
          <w:color w:val="6A6A6A"/>
          <w:sz w:val="18"/>
        </w:rPr>
        <w:t>Table 11. All the numbers of the monograph in one place.</w:t>
      </w:r>
    </w:p>
    <w:p>
      <w:pPr>
        <w:pStyle w:val="Heading1"/>
      </w:pPr>
      <w:bookmarkStart w:id="100018" w:name="_Toc100018"/>
      <w:r>
        <w:t>References and companion materials</w:t>
      </w:r>
      <w:bookmarkEnd w:id="100018"/>
    </w:p>
    <w:p>
      <w:pPr>
        <w:pStyle w:val="ListBullet"/>
      </w:pPr>
      <w:r>
        <w:rPr>
          <w:b w:val="0"/>
          <w:i w:val="0"/>
        </w:rPr>
        <w:t>Repository: github.com/wild8highlander/navier-stokes-b — the Navier–Stokes b-Lab and the b-correction.</w:t>
      </w:r>
    </w:p>
    <w:p>
      <w:pPr>
        <w:pStyle w:val="ListBullet"/>
      </w:pPr>
      <w:r>
        <w:rPr>
          <w:b w:val="0"/>
          <w:i w:val="0"/>
        </w:rPr>
        <w:t>The polyglot lab port: nsb-lab-multilang (Julia, Python, C99, C++17, Rust, Go, PHP, Web) — docs/PHYSICS.md §6b: the b-charge monitor.</w:t>
      </w:r>
    </w:p>
    <w:p>
      <w:pPr>
        <w:pStyle w:val="ListBullet"/>
      </w:pPr>
      <w:r>
        <w:rPr>
          <w:b w:val="0"/>
          <w:i w:val="0"/>
        </w:rPr>
        <w:t>research/b_volume_experiment.py — the base experiment series T/A/B/C/D/E/G/F (deterministic, numpy).</w:t>
      </w:r>
    </w:p>
    <w:p>
      <w:pPr>
        <w:pStyle w:val="ListBullet"/>
      </w:pPr>
      <w:r>
        <w:rPr>
          <w:b w:val="0"/>
          <w:i w:val="0"/>
        </w:rPr>
        <w:t>research/b_volume_extension.py — the extended battery H/I/J/K, including the dynamic annihilation experiment on Hou–Luo.</w:t>
      </w:r>
    </w:p>
    <w:p>
      <w:pPr>
        <w:pStyle w:val="ListBullet"/>
      </w:pPr>
      <w:r>
        <w:rPr>
          <w:b w:val="0"/>
          <w:i w:val="0"/>
        </w:rPr>
        <w:t>research/b_volume_check.jl — the Julia mirror of the key states.</w:t>
      </w:r>
    </w:p>
    <w:p>
      <w:pPr>
        <w:pStyle w:val="ListBullet"/>
      </w:pPr>
      <w:r>
        <w:rPr>
          <w:b w:val="0"/>
          <w:i w:val="0"/>
        </w:rPr>
        <w:t>CHANGELOG v2.2.0 — the monitor inclusion into the lab audit.</w:t>
      </w:r>
    </w:p>
    <w:sectPr w:rsidR="00FC693F" w:rsidRPr="0006063C" w:rsidSect="00034616">
      <w:footerReference w:type="default" r:id="rId1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MERGEFORMAT"/>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9276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