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80"/>
        <w:jc w:val="center"/>
      </w:pPr>
      <w:r>
        <w:rPr>
          <w:rFonts w:ascii="Calibri" w:cs="Calibri" w:eastAsia="Calibri" w:hAnsi="Calibri"/>
          <w:b/>
          <w:bCs/>
          <w:color w:val="1B3A5C"/>
          <w:sz w:val="56"/>
          <w:szCs w:val="56"/>
        </w:rPr>
        <w:t xml:space="preserve">AB-Cloud Verification Suite:</w:t>
      </w:r>
    </w:p>
    <w:p>
      <w:pPr>
        <w:spacing w:after="300"/>
        <w:jc w:val="center"/>
      </w:pPr>
      <w:r>
        <w:rPr>
          <w:rFonts w:ascii="Calibri" w:cs="Calibri" w:eastAsia="Calibri" w:hAnsi="Calibri"/>
          <w:b/>
          <w:bCs/>
          <w:color w:val="1B3A5C"/>
          <w:sz w:val="56"/>
          <w:szCs w:val="56"/>
        </w:rPr>
        <w:t xml:space="preserve">Computational Results</w:t>
      </w:r>
    </w:p>
    <w:p>
      <w:pPr>
        <w:spacing w:after="300"/>
        <w:jc w:val="center"/>
      </w:pPr>
      <w:r>
        <w:rPr>
          <w:rFonts w:ascii="Calibri" w:cs="Calibri" w:eastAsia="Calibri" w:hAnsi="Calibri"/>
          <w:color w:val="2E74B5"/>
          <w:sz w:val="22"/>
          <w:szCs w:val="22"/>
        </w:rPr>
        <w:t xml:space="preserve">━━━━━━━━━━━━━━━━━━━━━━━━━━━━━━━━━━━━━━━━━━━</w:t>
      </w:r>
    </w:p>
    <w:p>
      <w:pPr>
        <w:spacing w:after="400"/>
        <w:jc w:val="center"/>
      </w:pPr>
      <w:r>
        <w:rPr>
          <w:rFonts w:ascii="Calibri" w:cs="Calibri" w:eastAsia="Calibri" w:hAnsi="Calibri"/>
          <w:i/>
          <w:iCs/>
          <w:color w:val="2E74B5"/>
          <w:sz w:val="28"/>
          <w:szCs w:val="28"/>
        </w:rPr>
        <w:t xml:space="preserve">Ten-Language Cross-Validation of Three Reviewer Objections</w:t>
      </w:r>
    </w:p>
    <w:p>
      <w:pPr>
        <w:spacing w:after="400"/>
      </w:pPr>
    </w:p>
    <w:p>
      <w:pPr>
        <w:spacing w:after="80"/>
        <w:jc w:val="center"/>
      </w:pPr>
      <w:r>
        <w:rPr>
          <w:rFonts w:ascii="Calibri" w:cs="Calibri" w:eastAsia="Calibri" w:hAnsi="Calibri"/>
          <w:b/>
          <w:bCs/>
          <w:color w:val="333333"/>
          <w:sz w:val="26"/>
          <w:szCs w:val="26"/>
        </w:rPr>
        <w:t xml:space="preserve">Isaev Iskhak Khamzatovich</w:t>
      </w:r>
    </w:p>
    <w:p>
      <w:pPr>
        <w:spacing w:after="200"/>
        <w:jc w:val="center"/>
      </w:pPr>
      <w:r>
        <w:rPr>
          <w:rFonts w:ascii="Calibri" w:cs="Calibri" w:eastAsia="Calibri" w:hAnsi="Calibri"/>
          <w:color w:val="666666"/>
          <w:sz w:val="22"/>
          <w:szCs w:val="22"/>
        </w:rPr>
        <w:t xml:space="preserve">ORCID: </w:t>
      </w:r>
      <w:r>
        <w:rPr>
          <w:rFonts w:ascii="Calibri" w:cs="Calibri" w:eastAsia="Calibri" w:hAnsi="Calibri"/>
          <w:color w:val="2E74B5"/>
          <w:sz w:val="22"/>
          <w:szCs w:val="22"/>
        </w:rPr>
        <w:t xml:space="preserve">0009-0003-7299-0701</w:t>
      </w:r>
    </w:p>
    <w:p>
      <w:pPr>
        <w:spacing w:after="200"/>
      </w:pPr>
    </w:p>
    <w:p>
      <w:pPr>
        <w:spacing w:after="200"/>
        <w:jc w:val="center"/>
      </w:pPr>
      <w:r>
        <w:rPr>
          <w:rFonts w:ascii="Calibri" w:cs="Calibri" w:eastAsia="Calibri" w:hAnsi="Calibri"/>
          <w:color w:val="666666"/>
          <w:sz w:val="24"/>
          <w:szCs w:val="24"/>
        </w:rPr>
        <w:t xml:space="preserve">August 2026</w:t>
      </w:r>
    </w:p>
    <w:p>
      <w:pPr>
        <w:spacing w:after="100"/>
        <w:jc w:val="center"/>
      </w:pPr>
      <w:r>
        <w:rPr>
          <w:rFonts w:ascii="Calibri" w:cs="Calibri" w:eastAsia="Calibri" w:hAnsi="Calibri"/>
          <w:color w:val="2E74B5"/>
          <w:sz w:val="20"/>
          <w:szCs w:val="20"/>
        </w:rPr>
        <w:t xml:space="preserve">DOI: 10.5281/zenodo.21825394</w:t>
      </w:r>
    </w:p>
    <w:p>
      <w:r>
        <w:br w:type="page"/>
      </w:r>
    </w:p>
    <w:p>
      <w:pPr>
        <w:pStyle w:val="Heading1"/>
        <w:spacing w:after="200" w:before="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2"/>
        <w:spacing w:after="160" w:before="360" w:line="312"/>
      </w:pPr>
      <w:r>
        <w:t xml:space="preserve">1. Executive Summary</w:t>
      </w:r>
    </w:p>
    <w:p>
      <w:pPr>
        <w:spacing w:after="120" w:line="312"/>
        <w:jc w:val="both"/>
      </w:pPr>
      <w:r>
        <w:rPr>
          <w:rFonts w:ascii="Calibri" w:cs="Calibri" w:eastAsia="Calibri" w:hAnsi="Calibri"/>
          <w:color w:val="333333"/>
          <w:sz w:val="22"/>
          <w:szCs w:val="22"/>
        </w:rPr>
        <w:t xml:space="preserve">The AB-Cloud Verification Suite provides independent computational verification of the Isaev AB-correction hypothesis across 10 programming languages (Python, C++, Fortran, Julia, Rust, R, MATLAB, JavaScript, Go, Haskell). All implementations produce numerically consistent results when tested against 500,000 Riemann zeta zeros from the Odlyzko tables. The verification addresses three specific objections raised during peer review, with detailed quantitative evidence for each.</w:t>
      </w:r>
    </w:p>
    <w:p>
      <w:pPr>
        <w:spacing w:after="60"/>
      </w:pPr>
    </w:p>
    <w:p>
      <w:pPr>
        <w:spacing w:after="80" w:line="312"/>
      </w:pPr>
      <w:r>
        <w:rPr>
          <w:rFonts w:ascii="Calibri" w:cs="Calibri" w:eastAsia="Calibri" w:hAnsi="Calibri"/>
          <w:b/>
          <w:bCs/>
          <w:color w:val="333333"/>
          <w:sz w:val="22"/>
          <w:szCs w:val="22"/>
        </w:rPr>
        <w:t xml:space="preserve">Key findings:</w:t>
      </w:r>
    </w:p>
    <w:p>
      <w:pPr>
        <w:pStyle w:val="ListParagraph"/>
        <w:numPr>
          <w:ilvl w:val="0"/>
          <w:numId w:val="1"/>
        </w:numPr>
        <w:spacing w:after="80" w:line="312"/>
      </w:pPr>
      <w:r>
        <w:rPr>
          <w:rFonts w:ascii="Calibri" w:cs="Calibri" w:eastAsia="Calibri" w:hAnsi="Calibri"/>
          <w:b/>
          <w:bCs/>
          <w:color w:val="333333"/>
          <w:sz w:val="22"/>
          <w:szCs w:val="22"/>
        </w:rPr>
        <w:t xml:space="preserve">Objection 1 (Convergence): </w:t>
      </w:r>
      <w:r>
        <w:rPr>
          <w:rFonts w:ascii="Calibri" w:cs="Calibri" w:eastAsia="Calibri" w:hAnsi="Calibri"/>
          <w:color w:val="333333"/>
          <w:sz w:val="22"/>
          <w:szCs w:val="22"/>
        </w:rPr>
        <w:t xml:space="preserve">The AB correction b(N) decreases monotonically from 3.06 (N=100) to 0.88 (N=500,000), confirming numerical convergence.</w:t>
      </w:r>
    </w:p>
    <w:p>
      <w:pPr>
        <w:pStyle w:val="ListParagraph"/>
        <w:numPr>
          <w:ilvl w:val="0"/>
          <w:numId w:val="1"/>
        </w:numPr>
        <w:spacing w:after="80" w:line="312"/>
      </w:pPr>
      <w:r>
        <w:rPr>
          <w:rFonts w:ascii="Calibri" w:cs="Calibri" w:eastAsia="Calibri" w:hAnsi="Calibri"/>
          <w:b/>
          <w:bCs/>
          <w:color w:val="333333"/>
          <w:sz w:val="22"/>
          <w:szCs w:val="22"/>
        </w:rPr>
        <w:t xml:space="preserve">Objection 2 (GUE spacing): </w:t>
      </w:r>
      <w:r>
        <w:rPr>
          <w:rFonts w:ascii="Calibri" w:cs="Calibri" w:eastAsia="Calibri" w:hAnsi="Calibri"/>
          <w:color w:val="333333"/>
          <w:sz w:val="22"/>
          <w:szCs w:val="22"/>
        </w:rPr>
        <w:t xml:space="preserve">The KS test rejects GUE for the full range [14.13, 319387.2]. This is expected — GUE is an asymptotic result valid only for high-T zeros. For zeros in the range T &gt; 100,000, the GUE approximation improves significantly.</w:t>
      </w:r>
    </w:p>
    <w:p>
      <w:pPr>
        <w:pStyle w:val="ListParagraph"/>
        <w:numPr>
          <w:ilvl w:val="0"/>
          <w:numId w:val="1"/>
        </w:numPr>
        <w:spacing w:after="80" w:line="312"/>
      </w:pPr>
      <w:r>
        <w:rPr>
          <w:rFonts w:ascii="Calibri" w:cs="Calibri" w:eastAsia="Calibri" w:hAnsi="Calibri"/>
          <w:b/>
          <w:bCs/>
          <w:color w:val="333333"/>
          <w:sz w:val="22"/>
          <w:szCs w:val="22"/>
        </w:rPr>
        <w:t xml:space="preserve">Objection 3 (Decay rate): </w:t>
      </w:r>
      <w:r>
        <w:rPr>
          <w:rFonts w:ascii="Calibri" w:cs="Calibri" w:eastAsia="Calibri" w:hAnsi="Calibri"/>
          <w:color w:val="333333"/>
          <w:sz w:val="22"/>
          <w:szCs w:val="22"/>
        </w:rPr>
        <w:t xml:space="preserve">The fitted slope is −0.1486 (95% CI: [−0.1598, −0.1374]), which differs from the conjectured −0.5. This indicates b(N) = O(N⁻⁰·¹⁵), a slower decay than O(1/√N), suggesting the actual convergence rate of the AB correction is more gradual than initially conjectured.</w:t>
      </w:r>
    </w:p>
    <w:p>
      <w:pPr>
        <w:spacing w:after="100"/>
      </w:pPr>
    </w:p>
    <w:p>
      <w:pPr>
        <w:pStyle w:val="Heading2"/>
        <w:spacing w:after="160" w:before="360" w:line="312"/>
      </w:pPr>
      <w:r>
        <w:t xml:space="preserve">2. Data Sources</w:t>
      </w:r>
    </w:p>
    <w:p>
      <w:pPr>
        <w:spacing w:after="120" w:line="312"/>
        <w:jc w:val="both"/>
      </w:pPr>
      <w:r>
        <w:rPr>
          <w:rFonts w:ascii="Calibri" w:cs="Calibri" w:eastAsia="Calibri" w:hAnsi="Calibri"/>
          <w:color w:val="333333"/>
          <w:sz w:val="22"/>
          <w:szCs w:val="22"/>
        </w:rPr>
        <w:t xml:space="preserve">The verification suite draws upon multiple datasets of Riemann zeta zeros, computed to high precision and verified against established mathematical tables. The following table summarizes the available datasets.</w:t>
      </w: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13%"/>
            <w:shd w:fill="1B3A5C"/>
          </w:tcPr>
          <w:p>
            <w:pPr>
              <w:spacing w:after="50" w:before="50"/>
            </w:pPr>
            <w:r>
              <w:rPr>
                <w:rFonts w:ascii="Calibri" w:cs="Calibri" w:eastAsia="Calibri" w:hAnsi="Calibri"/>
                <w:b/>
                <w:bCs/>
                <w:color w:val="FFFFFF"/>
                <w:sz w:val="20"/>
                <w:szCs w:val="20"/>
              </w:rPr>
              <w:t xml:space="preserve">Dataset</w:t>
            </w:r>
          </w:p>
        </w:tc>
        <w:tc>
          <w:tcPr>
            <w:tcW w:type="pct" w:w="34%"/>
            <w:shd w:fill="1B3A5C"/>
          </w:tcPr>
          <w:p>
            <w:pPr>
              <w:spacing w:after="50" w:before="50"/>
            </w:pPr>
            <w:r>
              <w:rPr>
                <w:rFonts w:ascii="Calibri" w:cs="Calibri" w:eastAsia="Calibri" w:hAnsi="Calibri"/>
                <w:b/>
                <w:bCs/>
                <w:color w:val="FFFFFF"/>
                <w:sz w:val="20"/>
                <w:szCs w:val="20"/>
              </w:rPr>
              <w:t xml:space="preserve">File</w:t>
            </w:r>
          </w:p>
        </w:tc>
        <w:tc>
          <w:tcPr>
            <w:tcW w:type="pct" w:w="15%"/>
            <w:shd w:fill="1B3A5C"/>
          </w:tcPr>
          <w:p>
            <w:pPr>
              <w:spacing w:after="50" w:before="50"/>
            </w:pPr>
            <w:r>
              <w:rPr>
                <w:rFonts w:ascii="Calibri" w:cs="Calibri" w:eastAsia="Calibri" w:hAnsi="Calibri"/>
                <w:b/>
                <w:bCs/>
                <w:color w:val="FFFFFF"/>
                <w:sz w:val="20"/>
                <w:szCs w:val="20"/>
              </w:rPr>
              <w:t xml:space="preserve">Zeros</w:t>
            </w:r>
          </w:p>
        </w:tc>
        <w:tc>
          <w:tcPr>
            <w:tcW w:type="pct" w:w="16%"/>
            <w:shd w:fill="1B3A5C"/>
          </w:tcPr>
          <w:p>
            <w:pPr>
              <w:spacing w:after="50" w:before="50"/>
            </w:pPr>
            <w:r>
              <w:rPr>
                <w:rFonts w:ascii="Calibri" w:cs="Calibri" w:eastAsia="Calibri" w:hAnsi="Calibri"/>
                <w:b/>
                <w:bCs/>
                <w:color w:val="FFFFFF"/>
                <w:sz w:val="20"/>
                <w:szCs w:val="20"/>
              </w:rPr>
              <w:t xml:space="preserve">T_max</w:t>
            </w:r>
          </w:p>
        </w:tc>
        <w:tc>
          <w:tcPr>
            <w:tcW w:type="pct" w:w="23%"/>
            <w:shd w:fill="1B3A5C"/>
          </w:tcPr>
          <w:p>
            <w:pPr>
              <w:spacing w:after="50" w:before="50"/>
            </w:pPr>
            <w:r>
              <w:rPr>
                <w:rFonts w:ascii="Calibri" w:cs="Calibri" w:eastAsia="Calibri" w:hAnsi="Calibri"/>
                <w:b/>
                <w:bCs/>
                <w:color w:val="FFFFFF"/>
                <w:sz w:val="20"/>
                <w:szCs w:val="20"/>
              </w:rPr>
              <w:t xml:space="preserve">Source</w:t>
            </w:r>
          </w:p>
        </w:tc>
      </w:tr>
      <w:tr>
        <w:tc>
          <w:tcPr>
            <w:tcW w:type="pct" w:w="13%"/>
          </w:tcPr>
          <w:p>
            <w:pPr>
              <w:spacing w:after="50" w:before="50"/>
            </w:pPr>
            <w:r>
              <w:rPr>
                <w:rFonts w:ascii="Calibri" w:cs="Calibri" w:eastAsia="Calibri" w:hAnsi="Calibri"/>
                <w:b w:val="false"/>
                <w:bCs w:val="false"/>
                <w:color w:val="333333"/>
                <w:sz w:val="19"/>
                <w:szCs w:val="19"/>
              </w:rPr>
              <w:t xml:space="preserve">50K</w:t>
            </w:r>
          </w:p>
        </w:tc>
        <w:tc>
          <w:tcPr>
            <w:tcW w:type="pct" w:w="34%"/>
          </w:tcPr>
          <w:p>
            <w:pPr>
              <w:spacing w:after="50" w:before="50"/>
            </w:pPr>
            <w:r>
              <w:rPr>
                <w:rFonts w:ascii="Calibri" w:cs="Calibri" w:eastAsia="Calibri" w:hAnsi="Calibri"/>
                <w:b w:val="false"/>
                <w:bCs w:val="false"/>
                <w:color w:val="333333"/>
                <w:sz w:val="19"/>
                <w:szCs w:val="19"/>
              </w:rPr>
              <w:t xml:space="preserve">zeta_zeros_50000.txt</w:t>
            </w:r>
          </w:p>
        </w:tc>
        <w:tc>
          <w:tcPr>
            <w:tcW w:type="pct" w:w="15%"/>
          </w:tcPr>
          <w:p>
            <w:pPr>
              <w:spacing w:after="50" w:before="50"/>
            </w:pPr>
            <w:r>
              <w:rPr>
                <w:rFonts w:ascii="Calibri" w:cs="Calibri" w:eastAsia="Calibri" w:hAnsi="Calibri"/>
                <w:b w:val="false"/>
                <w:bCs w:val="false"/>
                <w:color w:val="333333"/>
                <w:sz w:val="19"/>
                <w:szCs w:val="19"/>
              </w:rPr>
              <w:t xml:space="preserve">13,661</w:t>
            </w:r>
          </w:p>
        </w:tc>
        <w:tc>
          <w:tcPr>
            <w:tcW w:type="pct" w:w="16%"/>
          </w:tcPr>
          <w:p>
            <w:pPr>
              <w:spacing w:after="50" w:before="50"/>
            </w:pPr>
            <w:r>
              <w:rPr>
                <w:rFonts w:ascii="Calibri" w:cs="Calibri" w:eastAsia="Calibri" w:hAnsi="Calibri"/>
                <w:b w:val="false"/>
                <w:bCs w:val="false"/>
                <w:color w:val="333333"/>
                <w:sz w:val="19"/>
                <w:szCs w:val="19"/>
              </w:rPr>
              <w:t xml:space="preserve">12,943.9</w:t>
            </w:r>
          </w:p>
        </w:tc>
        <w:tc>
          <w:tcPr>
            <w:tcW w:type="pct" w:w="23%"/>
          </w:tcPr>
          <w:p>
            <w:pPr>
              <w:spacing w:after="50" w:before="50"/>
            </w:pPr>
            <w:r>
              <w:rPr>
                <w:rFonts w:ascii="Calibri" w:cs="Calibri" w:eastAsia="Calibri" w:hAnsi="Calibri"/>
                <w:b w:val="false"/>
                <w:bCs w:val="false"/>
                <w:color w:val="333333"/>
                <w:sz w:val="19"/>
                <w:szCs w:val="19"/>
              </w:rPr>
              <w:t xml:space="preserve">Author computation</w:t>
            </w:r>
          </w:p>
        </w:tc>
      </w:tr>
      <w:tr>
        <w:tc>
          <w:tcPr>
            <w:tcW w:type="pct" w:w="13%"/>
            <w:shd w:fill="F2F7FB"/>
          </w:tcPr>
          <w:p>
            <w:pPr>
              <w:spacing w:after="50" w:before="50"/>
            </w:pPr>
            <w:r>
              <w:rPr>
                <w:rFonts w:ascii="Calibri" w:cs="Calibri" w:eastAsia="Calibri" w:hAnsi="Calibri"/>
                <w:b w:val="false"/>
                <w:bCs w:val="false"/>
                <w:color w:val="333333"/>
                <w:sz w:val="19"/>
                <w:szCs w:val="19"/>
              </w:rPr>
              <w:t xml:space="preserve">500K</w:t>
            </w:r>
          </w:p>
        </w:tc>
        <w:tc>
          <w:tcPr>
            <w:tcW w:type="pct" w:w="34%"/>
            <w:shd w:fill="F2F7FB"/>
          </w:tcPr>
          <w:p>
            <w:pPr>
              <w:spacing w:after="50" w:before="50"/>
            </w:pPr>
            <w:r>
              <w:rPr>
                <w:rFonts w:ascii="Calibri" w:cs="Calibri" w:eastAsia="Calibri" w:hAnsi="Calibri"/>
                <w:b w:val="false"/>
                <w:bCs w:val="false"/>
                <w:color w:val="333333"/>
                <w:sz w:val="19"/>
                <w:szCs w:val="19"/>
              </w:rPr>
              <w:t xml:space="preserve">zeta_zeros_500k_odlyzko.txt</w:t>
            </w:r>
          </w:p>
        </w:tc>
        <w:tc>
          <w:tcPr>
            <w:tcW w:type="pct" w:w="15%"/>
            <w:shd w:fill="F2F7FB"/>
          </w:tcPr>
          <w:p>
            <w:pPr>
              <w:spacing w:after="50" w:before="50"/>
            </w:pPr>
            <w:r>
              <w:rPr>
                <w:rFonts w:ascii="Calibri" w:cs="Calibri" w:eastAsia="Calibri" w:hAnsi="Calibri"/>
                <w:b w:val="false"/>
                <w:bCs w:val="false"/>
                <w:color w:val="333333"/>
                <w:sz w:val="19"/>
                <w:szCs w:val="19"/>
              </w:rPr>
              <w:t xml:space="preserve">500,000</w:t>
            </w:r>
          </w:p>
        </w:tc>
        <w:tc>
          <w:tcPr>
            <w:tcW w:type="pct" w:w="16%"/>
            <w:shd w:fill="F2F7FB"/>
          </w:tcPr>
          <w:p>
            <w:pPr>
              <w:spacing w:after="50" w:before="50"/>
            </w:pPr>
            <w:r>
              <w:rPr>
                <w:rFonts w:ascii="Calibri" w:cs="Calibri" w:eastAsia="Calibri" w:hAnsi="Calibri"/>
                <w:b w:val="false"/>
                <w:bCs w:val="false"/>
                <w:color w:val="333333"/>
                <w:sz w:val="19"/>
                <w:szCs w:val="19"/>
              </w:rPr>
              <w:t xml:space="preserve">319,387.2</w:t>
            </w:r>
          </w:p>
        </w:tc>
        <w:tc>
          <w:tcPr>
            <w:tcW w:type="pct" w:w="23%"/>
            <w:shd w:fill="F2F7FB"/>
          </w:tcPr>
          <w:p>
            <w:pPr>
              <w:spacing w:after="50" w:before="50"/>
            </w:pPr>
            <w:r>
              <w:rPr>
                <w:rFonts w:ascii="Calibri" w:cs="Calibri" w:eastAsia="Calibri" w:hAnsi="Calibri"/>
                <w:b w:val="false"/>
                <w:bCs w:val="false"/>
                <w:color w:val="333333"/>
                <w:sz w:val="19"/>
                <w:szCs w:val="19"/>
              </w:rPr>
              <w:t xml:space="preserve">Odlyzko tables</w:t>
            </w:r>
          </w:p>
        </w:tc>
      </w:tr>
      <w:tr>
        <w:tc>
          <w:tcPr>
            <w:tcW w:type="pct" w:w="13%"/>
          </w:tcPr>
          <w:p>
            <w:pPr>
              <w:spacing w:after="50" w:before="50"/>
            </w:pPr>
            <w:r>
              <w:rPr>
                <w:rFonts w:ascii="Calibri" w:cs="Calibri" w:eastAsia="Calibri" w:hAnsi="Calibri"/>
                <w:b w:val="false"/>
                <w:bCs w:val="false"/>
                <w:color w:val="333333"/>
                <w:sz w:val="19"/>
                <w:szCs w:val="19"/>
              </w:rPr>
              <w:t xml:space="preserve">2M</w:t>
            </w:r>
          </w:p>
        </w:tc>
        <w:tc>
          <w:tcPr>
            <w:tcW w:type="pct" w:w="34%"/>
          </w:tcPr>
          <w:p>
            <w:pPr>
              <w:spacing w:after="50" w:before="50"/>
            </w:pPr>
            <w:r>
              <w:rPr>
                <w:rFonts w:ascii="Calibri" w:cs="Calibri" w:eastAsia="Calibri" w:hAnsi="Calibri"/>
                <w:b w:val="false"/>
                <w:bCs w:val="false"/>
                <w:color w:val="333333"/>
                <w:sz w:val="19"/>
                <w:szCs w:val="19"/>
              </w:rPr>
              <w:t xml:space="preserve">zeta_zeros_2M_odlyzko.txt</w:t>
            </w:r>
          </w:p>
        </w:tc>
        <w:tc>
          <w:tcPr>
            <w:tcW w:type="pct" w:w="15%"/>
          </w:tcPr>
          <w:p>
            <w:pPr>
              <w:spacing w:after="50" w:before="50"/>
            </w:pPr>
            <w:r>
              <w:rPr>
                <w:rFonts w:ascii="Calibri" w:cs="Calibri" w:eastAsia="Calibri" w:hAnsi="Calibri"/>
                <w:b w:val="false"/>
                <w:bCs w:val="false"/>
                <w:color w:val="333333"/>
                <w:sz w:val="19"/>
                <w:szCs w:val="19"/>
              </w:rPr>
              <w:t xml:space="preserve">2,000,000</w:t>
            </w:r>
          </w:p>
        </w:tc>
        <w:tc>
          <w:tcPr>
            <w:tcW w:type="pct" w:w="16%"/>
          </w:tcPr>
          <w:p>
            <w:pPr>
              <w:spacing w:after="50" w:before="50"/>
            </w:pPr>
            <w:r>
              <w:rPr>
                <w:rFonts w:ascii="Calibri" w:cs="Calibri" w:eastAsia="Calibri" w:hAnsi="Calibri"/>
                <w:b w:val="false"/>
                <w:bCs w:val="false"/>
                <w:color w:val="333333"/>
                <w:sz w:val="19"/>
                <w:szCs w:val="19"/>
              </w:rPr>
              <w:t xml:space="preserve">~1,287,000</w:t>
            </w:r>
          </w:p>
        </w:tc>
        <w:tc>
          <w:tcPr>
            <w:tcW w:type="pct" w:w="23%"/>
          </w:tcPr>
          <w:p>
            <w:pPr>
              <w:spacing w:after="50" w:before="50"/>
            </w:pPr>
            <w:r>
              <w:rPr>
                <w:rFonts w:ascii="Calibri" w:cs="Calibri" w:eastAsia="Calibri" w:hAnsi="Calibri"/>
                <w:b w:val="false"/>
                <w:bCs w:val="false"/>
                <w:color w:val="333333"/>
                <w:sz w:val="19"/>
                <w:szCs w:val="19"/>
              </w:rPr>
              <w:t xml:space="preserve">Odlyzko tables</w:t>
            </w:r>
          </w:p>
        </w:tc>
      </w:tr>
      <w:tr>
        <w:tc>
          <w:tcPr>
            <w:tcW w:type="pct" w:w="13%"/>
            <w:shd w:fill="F2F7FB"/>
          </w:tcPr>
          <w:p>
            <w:pPr>
              <w:spacing w:after="50" w:before="50"/>
            </w:pPr>
            <w:r>
              <w:rPr>
                <w:rFonts w:ascii="Calibri" w:cs="Calibri" w:eastAsia="Calibri" w:hAnsi="Calibri"/>
                <w:b w:val="false"/>
                <w:bCs w:val="false"/>
                <w:color w:val="333333"/>
                <w:sz w:val="19"/>
                <w:szCs w:val="19"/>
              </w:rPr>
              <w:t xml:space="preserve">High-T</w:t>
            </w:r>
          </w:p>
        </w:tc>
        <w:tc>
          <w:tcPr>
            <w:tcW w:type="pct" w:w="34%"/>
            <w:shd w:fill="F2F7FB"/>
          </w:tcPr>
          <w:p>
            <w:pPr>
              <w:spacing w:after="50" w:before="50"/>
            </w:pPr>
            <w:r>
              <w:rPr>
                <w:rFonts w:ascii="Calibri" w:cs="Calibri" w:eastAsia="Calibri" w:hAnsi="Calibri"/>
                <w:b w:val="false"/>
                <w:bCs w:val="false"/>
                <w:color w:val="333333"/>
                <w:sz w:val="19"/>
                <w:szCs w:val="19"/>
              </w:rPr>
              <w:t xml:space="preserve">zeta_zeros_highT_blocks.txt</w:t>
            </w:r>
          </w:p>
        </w:tc>
        <w:tc>
          <w:tcPr>
            <w:tcW w:type="pct" w:w="15%"/>
            <w:shd w:fill="F2F7FB"/>
          </w:tcPr>
          <w:p>
            <w:pPr>
              <w:spacing w:after="50" w:before="50"/>
            </w:pPr>
            <w:r>
              <w:rPr>
                <w:rFonts w:ascii="Calibri" w:cs="Calibri" w:eastAsia="Calibri" w:hAnsi="Calibri"/>
                <w:b w:val="false"/>
                <w:bCs w:val="false"/>
                <w:color w:val="333333"/>
                <w:sz w:val="19"/>
                <w:szCs w:val="19"/>
              </w:rPr>
              <w:t xml:space="preserve">30,000+</w:t>
            </w:r>
          </w:p>
        </w:tc>
        <w:tc>
          <w:tcPr>
            <w:tcW w:type="pct" w:w="16%"/>
            <w:shd w:fill="F2F7FB"/>
          </w:tcPr>
          <w:p>
            <w:pPr>
              <w:spacing w:after="50" w:before="50"/>
            </w:pPr>
            <w:r>
              <w:rPr>
                <w:rFonts w:ascii="Calibri" w:cs="Calibri" w:eastAsia="Calibri" w:hAnsi="Calibri"/>
                <w:b w:val="false"/>
                <w:bCs w:val="false"/>
                <w:color w:val="333333"/>
                <w:sz w:val="19"/>
                <w:szCs w:val="19"/>
              </w:rPr>
              <w:t xml:space="preserve">~10¹²</w:t>
            </w:r>
          </w:p>
        </w:tc>
        <w:tc>
          <w:tcPr>
            <w:tcW w:type="pct" w:w="23%"/>
            <w:shd w:fill="F2F7FB"/>
          </w:tcPr>
          <w:p>
            <w:pPr>
              <w:spacing w:after="50" w:before="50"/>
            </w:pPr>
            <w:r>
              <w:rPr>
                <w:rFonts w:ascii="Calibri" w:cs="Calibri" w:eastAsia="Calibri" w:hAnsi="Calibri"/>
                <w:b w:val="false"/>
                <w:bCs w:val="false"/>
                <w:color w:val="333333"/>
                <w:sz w:val="19"/>
                <w:szCs w:val="19"/>
              </w:rPr>
              <w:t xml:space="preserve">Odlyzko (high blocks)</w:t>
            </w:r>
          </w:p>
        </w:tc>
      </w:tr>
      <w:tr>
        <w:tc>
          <w:tcPr>
            <w:tcW w:type="pct" w:w="13%"/>
          </w:tcPr>
          <w:p>
            <w:pPr>
              <w:spacing w:after="50" w:before="50"/>
            </w:pPr>
            <w:r>
              <w:rPr>
                <w:rFonts w:ascii="Calibri" w:cs="Calibri" w:eastAsia="Calibri" w:hAnsi="Calibri"/>
                <w:b w:val="false"/>
                <w:bCs w:val="false"/>
                <w:color w:val="333333"/>
                <w:sz w:val="19"/>
                <w:szCs w:val="19"/>
              </w:rPr>
              <w:t xml:space="preserve">zeros6</w:t>
            </w:r>
          </w:p>
        </w:tc>
        <w:tc>
          <w:tcPr>
            <w:tcW w:type="pct" w:w="34%"/>
          </w:tcPr>
          <w:p>
            <w:pPr>
              <w:spacing w:after="50" w:before="50"/>
            </w:pPr>
            <w:r>
              <w:rPr>
                <w:rFonts w:ascii="Calibri" w:cs="Calibri" w:eastAsia="Calibri" w:hAnsi="Calibri"/>
                <w:b w:val="false"/>
                <w:bCs w:val="false"/>
                <w:color w:val="333333"/>
                <w:sz w:val="19"/>
                <w:szCs w:val="19"/>
              </w:rPr>
              <w:t xml:space="preserve">zeros6.txt</w:t>
            </w:r>
          </w:p>
        </w:tc>
        <w:tc>
          <w:tcPr>
            <w:tcW w:type="pct" w:w="15%"/>
          </w:tcPr>
          <w:p>
            <w:pPr>
              <w:spacing w:after="50" w:before="50"/>
            </w:pPr>
            <w:r>
              <w:rPr>
                <w:rFonts w:ascii="Calibri" w:cs="Calibri" w:eastAsia="Calibri" w:hAnsi="Calibri"/>
                <w:b w:val="false"/>
                <w:bCs w:val="false"/>
                <w:color w:val="333333"/>
                <w:sz w:val="19"/>
                <w:szCs w:val="19"/>
              </w:rPr>
              <w:t xml:space="preserve">2,001,051</w:t>
            </w:r>
          </w:p>
        </w:tc>
        <w:tc>
          <w:tcPr>
            <w:tcW w:type="pct" w:w="16%"/>
          </w:tcPr>
          <w:p>
            <w:pPr>
              <w:spacing w:after="50" w:before="50"/>
            </w:pPr>
            <w:r>
              <w:rPr>
                <w:rFonts w:ascii="Calibri" w:cs="Calibri" w:eastAsia="Calibri" w:hAnsi="Calibri"/>
                <w:b w:val="false"/>
                <w:bCs w:val="false"/>
                <w:color w:val="333333"/>
                <w:sz w:val="19"/>
                <w:szCs w:val="19"/>
              </w:rPr>
              <w:t xml:space="preserve">~1,288,000</w:t>
            </w:r>
          </w:p>
        </w:tc>
        <w:tc>
          <w:tcPr>
            <w:tcW w:type="pct" w:w="23%"/>
          </w:tcPr>
          <w:p>
            <w:pPr>
              <w:spacing w:after="50" w:before="50"/>
            </w:pPr>
            <w:r>
              <w:rPr>
                <w:rFonts w:ascii="Calibri" w:cs="Calibri" w:eastAsia="Calibri" w:hAnsi="Calibri"/>
                <w:b w:val="false"/>
                <w:bCs w:val="false"/>
                <w:color w:val="333333"/>
                <w:sz w:val="19"/>
                <w:szCs w:val="19"/>
              </w:rPr>
              <w:t xml:space="preserve">Odlyzko zeros6</w:t>
            </w:r>
          </w:p>
        </w:tc>
      </w:tr>
    </w:tbl>
    <w:p>
      <w:pPr>
        <w:spacing w:after="100"/>
      </w:pPr>
    </w:p>
    <w:p>
      <w:pPr>
        <w:spacing w:after="120" w:line="312"/>
        <w:jc w:val="both"/>
      </w:pPr>
      <w:r>
        <w:rPr>
          <w:rFonts w:ascii="Calibri" w:cs="Calibri" w:eastAsia="Calibri" w:hAnsi="Calibri"/>
          <w:color w:val="333333"/>
          <w:sz w:val="22"/>
          <w:szCs w:val="22"/>
        </w:rPr>
        <w:t xml:space="preserve">All zeros lie on the critical line Re(s) = 1/2, i.e., ζ(1/2 + it) = 0. This is consistent with the Riemann Hypothesis, which remains unproven but has been verified computationally for the first 10¹³ zeros.</w:t>
      </w:r>
    </w:p>
    <w:p>
      <w:pPr>
        <w:spacing w:after="100"/>
      </w:pPr>
    </w:p>
    <w:p>
      <w:pPr>
        <w:pStyle w:val="Heading2"/>
        <w:spacing w:after="160" w:before="360" w:line="312"/>
      </w:pPr>
      <w:r>
        <w:t xml:space="preserve">3. Objection 1 — Numerical Stability of b(N)</w:t>
      </w:r>
    </w:p>
    <w:p>
      <w:pPr>
        <w:spacing w:after="120" w:line="312"/>
        <w:jc w:val="both"/>
      </w:pPr>
      <w:r>
        <w:rPr>
          <w:rFonts w:ascii="Calibri" w:cs="Calibri" w:eastAsia="Calibri" w:hAnsi="Calibri"/>
          <w:color w:val="333333"/>
          <w:sz w:val="22"/>
          <w:szCs w:val="22"/>
        </w:rPr>
        <w:t xml:space="preserve">The first reviewer objection concerns the numerical stability and convergence behavior of the AB correction term b(N). We provide extensive computational evidence that b(N) decreases monotonically and converges.</w:t>
      </w:r>
    </w:p>
    <w:p>
      <w:pPr>
        <w:spacing w:after="40"/>
      </w:pPr>
    </w:p>
    <w:p>
      <w:pPr>
        <w:pStyle w:val="Heading3"/>
        <w:spacing w:after="120" w:before="280" w:line="312"/>
      </w:pPr>
      <w:r>
        <w:t xml:space="preserve">3.1 Formula</w:t>
      </w:r>
    </w:p>
    <w:p>
      <w:pPr>
        <w:spacing w:after="120" w:before="120" w:line="312"/>
        <w:jc w:val="center"/>
      </w:pPr>
      <w:r>
        <w:rPr>
          <w:rFonts w:ascii="Calibri" w:cs="Calibri" w:eastAsia="Calibri" w:hAnsi="Calibri"/>
          <w:i/>
          <w:iCs/>
          <w:color w:val="333333"/>
          <w:sz w:val="22"/>
          <w:szCs w:val="22"/>
        </w:rPr>
        <w:t xml:space="preserve">b(N) = (1/N) × Σ_{k=1}^{N} |γₖ − gramₖ|</w:t>
      </w:r>
    </w:p>
    <w:p>
      <w:pPr>
        <w:spacing w:after="120" w:line="312"/>
        <w:jc w:val="both"/>
      </w:pPr>
      <w:r>
        <w:rPr>
          <w:rFonts w:ascii="Calibri" w:cs="Calibri" w:eastAsia="Calibri" w:hAnsi="Calibri"/>
          <w:color w:val="333333"/>
          <w:sz w:val="22"/>
          <w:szCs w:val="22"/>
        </w:rPr>
        <w:t xml:space="preserve">Where γₖ are actual Riemann zeta zeros and gramₖ = 2πk / W(k/e) are Gram points (W is the Lambert W function, computed via Halley's method).</w:t>
      </w:r>
    </w:p>
    <w:p>
      <w:pPr>
        <w:spacing w:after="40"/>
      </w:pPr>
    </w:p>
    <w:p>
      <w:pPr>
        <w:pStyle w:val="Heading3"/>
        <w:spacing w:after="120" w:before="280" w:line="312"/>
      </w:pPr>
      <w:r>
        <w:t xml:space="preserve">3.2 Convergence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6%"/>
            <w:shd w:fill="1B3A5C"/>
          </w:tcPr>
          <w:p>
            <w:pPr>
              <w:spacing w:after="50" w:before="50"/>
            </w:pPr>
            <w:r>
              <w:rPr>
                <w:rFonts w:ascii="Calibri" w:cs="Calibri" w:eastAsia="Calibri" w:hAnsi="Calibri"/>
                <w:b/>
                <w:bCs/>
                <w:color w:val="FFFFFF"/>
                <w:sz w:val="20"/>
                <w:szCs w:val="20"/>
              </w:rPr>
              <w:t xml:space="preserve">N</w:t>
            </w:r>
          </w:p>
        </w:tc>
        <w:tc>
          <w:tcPr>
            <w:tcW w:type="pct" w:w="37%"/>
            <w:shd w:fill="1B3A5C"/>
          </w:tcPr>
          <w:p>
            <w:pPr>
              <w:spacing w:after="50" w:before="50"/>
            </w:pPr>
            <w:r>
              <w:rPr>
                <w:rFonts w:ascii="Calibri" w:cs="Calibri" w:eastAsia="Calibri" w:hAnsi="Calibri"/>
                <w:b/>
                <w:bCs/>
                <w:color w:val="FFFFFF"/>
                <w:sz w:val="20"/>
                <w:szCs w:val="20"/>
              </w:rPr>
              <w:t xml:space="preserve">b(N)</w:t>
            </w:r>
          </w:p>
        </w:tc>
        <w:tc>
          <w:tcPr>
            <w:tcW w:type="pct" w:w="37%"/>
            <w:shd w:fill="1B3A5C"/>
          </w:tcPr>
          <w:p>
            <w:pPr>
              <w:spacing w:after="50" w:before="50"/>
            </w:pPr>
            <w:r>
              <w:rPr>
                <w:rFonts w:ascii="Calibri" w:cs="Calibri" w:eastAsia="Calibri" w:hAnsi="Calibri"/>
                <w:b/>
                <w:bCs/>
                <w:color w:val="FFFFFF"/>
                <w:sz w:val="20"/>
                <w:szCs w:val="20"/>
              </w:rPr>
              <w:t xml:space="preserve">δ_b</w:t>
            </w:r>
          </w:p>
        </w:tc>
      </w:tr>
      <w:tr>
        <w:tc>
          <w:tcPr>
            <w:tcW w:type="pct" w:w="26%"/>
          </w:tcPr>
          <w:p>
            <w:pPr>
              <w:spacing w:after="50" w:before="50"/>
            </w:pPr>
            <w:r>
              <w:rPr>
                <w:rFonts w:ascii="Calibri" w:cs="Calibri" w:eastAsia="Calibri" w:hAnsi="Calibri"/>
                <w:b w:val="false"/>
                <w:bCs w:val="false"/>
                <w:color w:val="333333"/>
                <w:sz w:val="19"/>
                <w:szCs w:val="19"/>
              </w:rPr>
              <w:t xml:space="preserve">100</w:t>
            </w:r>
          </w:p>
        </w:tc>
        <w:tc>
          <w:tcPr>
            <w:tcW w:type="pct" w:w="37%"/>
          </w:tcPr>
          <w:p>
            <w:pPr>
              <w:spacing w:after="50" w:before="50"/>
            </w:pPr>
            <w:r>
              <w:rPr>
                <w:rFonts w:ascii="Calibri" w:cs="Calibri" w:eastAsia="Calibri" w:hAnsi="Calibri"/>
                <w:b w:val="false"/>
                <w:bCs w:val="false"/>
                <w:color w:val="333333"/>
                <w:sz w:val="19"/>
                <w:szCs w:val="19"/>
              </w:rPr>
              <w:t xml:space="preserve">3.0586</w:t>
            </w:r>
          </w:p>
        </w:tc>
        <w:tc>
          <w:tcPr>
            <w:tcW w:type="pct" w:w="37%"/>
          </w:tcPr>
          <w:p>
            <w:pPr>
              <w:spacing w:after="50" w:before="50"/>
            </w:pPr>
            <w:r>
              <w:rPr>
                <w:rFonts w:ascii="Calibri" w:cs="Calibri" w:eastAsia="Calibri" w:hAnsi="Calibri"/>
                <w:b w:val="false"/>
                <w:bCs w:val="false"/>
                <w:color w:val="333333"/>
                <w:sz w:val="19"/>
                <w:szCs w:val="19"/>
              </w:rPr>
              <w:t xml:space="preserve">—</w:t>
            </w:r>
          </w:p>
        </w:tc>
      </w:tr>
      <w:tr>
        <w:tc>
          <w:tcPr>
            <w:tcW w:type="pct" w:w="26%"/>
            <w:shd w:fill="F2F7FB"/>
          </w:tcPr>
          <w:p>
            <w:pPr>
              <w:spacing w:after="50" w:before="50"/>
            </w:pPr>
            <w:r>
              <w:rPr>
                <w:rFonts w:ascii="Calibri" w:cs="Calibri" w:eastAsia="Calibri" w:hAnsi="Calibri"/>
                <w:b w:val="false"/>
                <w:bCs w:val="false"/>
                <w:color w:val="333333"/>
                <w:sz w:val="19"/>
                <w:szCs w:val="19"/>
              </w:rPr>
              <w:t xml:space="preserve">500</w:t>
            </w:r>
          </w:p>
        </w:tc>
        <w:tc>
          <w:tcPr>
            <w:tcW w:type="pct" w:w="37%"/>
            <w:shd w:fill="F2F7FB"/>
          </w:tcPr>
          <w:p>
            <w:pPr>
              <w:spacing w:after="50" w:before="50"/>
            </w:pPr>
            <w:r>
              <w:rPr>
                <w:rFonts w:ascii="Calibri" w:cs="Calibri" w:eastAsia="Calibri" w:hAnsi="Calibri"/>
                <w:b w:val="false"/>
                <w:bCs w:val="false"/>
                <w:color w:val="333333"/>
                <w:sz w:val="19"/>
                <w:szCs w:val="19"/>
              </w:rPr>
              <w:t xml:space="preserve">2.1929</w:t>
            </w:r>
          </w:p>
        </w:tc>
        <w:tc>
          <w:tcPr>
            <w:tcW w:type="pct" w:w="37%"/>
            <w:shd w:fill="F2F7FB"/>
          </w:tcPr>
          <w:p>
            <w:pPr>
              <w:spacing w:after="50" w:before="50"/>
            </w:pPr>
            <w:r>
              <w:rPr>
                <w:rFonts w:ascii="Calibri" w:cs="Calibri" w:eastAsia="Calibri" w:hAnsi="Calibri"/>
                <w:b w:val="false"/>
                <w:bCs w:val="false"/>
                <w:color w:val="333333"/>
                <w:sz w:val="19"/>
                <w:szCs w:val="19"/>
              </w:rPr>
              <w:t xml:space="preserve">−0.8657</w:t>
            </w:r>
          </w:p>
        </w:tc>
      </w:tr>
      <w:tr>
        <w:tc>
          <w:tcPr>
            <w:tcW w:type="pct" w:w="26%"/>
          </w:tcPr>
          <w:p>
            <w:pPr>
              <w:spacing w:after="50" w:before="50"/>
            </w:pPr>
            <w:r>
              <w:rPr>
                <w:rFonts w:ascii="Calibri" w:cs="Calibri" w:eastAsia="Calibri" w:hAnsi="Calibri"/>
                <w:b w:val="false"/>
                <w:bCs w:val="false"/>
                <w:color w:val="333333"/>
                <w:sz w:val="19"/>
                <w:szCs w:val="19"/>
              </w:rPr>
              <w:t xml:space="preserve">1,000</w:t>
            </w:r>
          </w:p>
        </w:tc>
        <w:tc>
          <w:tcPr>
            <w:tcW w:type="pct" w:w="37%"/>
          </w:tcPr>
          <w:p>
            <w:pPr>
              <w:spacing w:after="50" w:before="50"/>
            </w:pPr>
            <w:r>
              <w:rPr>
                <w:rFonts w:ascii="Calibri" w:cs="Calibri" w:eastAsia="Calibri" w:hAnsi="Calibri"/>
                <w:b w:val="false"/>
                <w:bCs w:val="false"/>
                <w:color w:val="333333"/>
                <w:sz w:val="19"/>
                <w:szCs w:val="19"/>
              </w:rPr>
              <w:t xml:space="preserve">1.9321</w:t>
            </w:r>
          </w:p>
        </w:tc>
        <w:tc>
          <w:tcPr>
            <w:tcW w:type="pct" w:w="37%"/>
          </w:tcPr>
          <w:p>
            <w:pPr>
              <w:spacing w:after="50" w:before="50"/>
            </w:pPr>
            <w:r>
              <w:rPr>
                <w:rFonts w:ascii="Calibri" w:cs="Calibri" w:eastAsia="Calibri" w:hAnsi="Calibri"/>
                <w:b w:val="false"/>
                <w:bCs w:val="false"/>
                <w:color w:val="333333"/>
                <w:sz w:val="19"/>
                <w:szCs w:val="19"/>
              </w:rPr>
              <w:t xml:space="preserve">−0.2608</w:t>
            </w:r>
          </w:p>
        </w:tc>
      </w:tr>
      <w:tr>
        <w:tc>
          <w:tcPr>
            <w:tcW w:type="pct" w:w="26%"/>
            <w:shd w:fill="F2F7FB"/>
          </w:tcPr>
          <w:p>
            <w:pPr>
              <w:spacing w:after="50" w:before="50"/>
            </w:pPr>
            <w:r>
              <w:rPr>
                <w:rFonts w:ascii="Calibri" w:cs="Calibri" w:eastAsia="Calibri" w:hAnsi="Calibri"/>
                <w:b w:val="false"/>
                <w:bCs w:val="false"/>
                <w:color w:val="333333"/>
                <w:sz w:val="19"/>
                <w:szCs w:val="19"/>
              </w:rPr>
              <w:t xml:space="preserve">5,000</w:t>
            </w:r>
          </w:p>
        </w:tc>
        <w:tc>
          <w:tcPr>
            <w:tcW w:type="pct" w:w="37%"/>
            <w:shd w:fill="F2F7FB"/>
          </w:tcPr>
          <w:p>
            <w:pPr>
              <w:spacing w:after="50" w:before="50"/>
            </w:pPr>
            <w:r>
              <w:rPr>
                <w:rFonts w:ascii="Calibri" w:cs="Calibri" w:eastAsia="Calibri" w:hAnsi="Calibri"/>
                <w:b w:val="false"/>
                <w:bCs w:val="false"/>
                <w:color w:val="333333"/>
                <w:sz w:val="19"/>
                <w:szCs w:val="19"/>
              </w:rPr>
              <w:t xml:space="preserve">1.4942</w:t>
            </w:r>
          </w:p>
        </w:tc>
        <w:tc>
          <w:tcPr>
            <w:tcW w:type="pct" w:w="37%"/>
            <w:shd w:fill="F2F7FB"/>
          </w:tcPr>
          <w:p>
            <w:pPr>
              <w:spacing w:after="50" w:before="50"/>
            </w:pPr>
            <w:r>
              <w:rPr>
                <w:rFonts w:ascii="Calibri" w:cs="Calibri" w:eastAsia="Calibri" w:hAnsi="Calibri"/>
                <w:b w:val="false"/>
                <w:bCs w:val="false"/>
                <w:color w:val="333333"/>
                <w:sz w:val="19"/>
                <w:szCs w:val="19"/>
              </w:rPr>
              <w:t xml:space="preserve">−0.4379</w:t>
            </w:r>
          </w:p>
        </w:tc>
      </w:tr>
      <w:tr>
        <w:tc>
          <w:tcPr>
            <w:tcW w:type="pct" w:w="26%"/>
          </w:tcPr>
          <w:p>
            <w:pPr>
              <w:spacing w:after="50" w:before="50"/>
            </w:pPr>
            <w:r>
              <w:rPr>
                <w:rFonts w:ascii="Calibri" w:cs="Calibri" w:eastAsia="Calibri" w:hAnsi="Calibri"/>
                <w:b w:val="false"/>
                <w:bCs w:val="false"/>
                <w:color w:val="333333"/>
                <w:sz w:val="19"/>
                <w:szCs w:val="19"/>
              </w:rPr>
              <w:t xml:space="preserve">10,000</w:t>
            </w:r>
          </w:p>
        </w:tc>
        <w:tc>
          <w:tcPr>
            <w:tcW w:type="pct" w:w="37%"/>
          </w:tcPr>
          <w:p>
            <w:pPr>
              <w:spacing w:after="50" w:before="50"/>
            </w:pPr>
            <w:r>
              <w:rPr>
                <w:rFonts w:ascii="Calibri" w:cs="Calibri" w:eastAsia="Calibri" w:hAnsi="Calibri"/>
                <w:b w:val="false"/>
                <w:bCs w:val="false"/>
                <w:color w:val="333333"/>
                <w:sz w:val="19"/>
                <w:szCs w:val="19"/>
              </w:rPr>
              <w:t xml:space="preserve">1.3562</w:t>
            </w:r>
          </w:p>
        </w:tc>
        <w:tc>
          <w:tcPr>
            <w:tcW w:type="pct" w:w="37%"/>
          </w:tcPr>
          <w:p>
            <w:pPr>
              <w:spacing w:after="50" w:before="50"/>
            </w:pPr>
            <w:r>
              <w:rPr>
                <w:rFonts w:ascii="Calibri" w:cs="Calibri" w:eastAsia="Calibri" w:hAnsi="Calibri"/>
                <w:b w:val="false"/>
                <w:bCs w:val="false"/>
                <w:color w:val="333333"/>
                <w:sz w:val="19"/>
                <w:szCs w:val="19"/>
              </w:rPr>
              <w:t xml:space="preserve">−0.1381</w:t>
            </w:r>
          </w:p>
        </w:tc>
      </w:tr>
      <w:tr>
        <w:tc>
          <w:tcPr>
            <w:tcW w:type="pct" w:w="26%"/>
            <w:shd w:fill="F2F7FB"/>
          </w:tcPr>
          <w:p>
            <w:pPr>
              <w:spacing w:after="50" w:before="50"/>
            </w:pPr>
            <w:r>
              <w:rPr>
                <w:rFonts w:ascii="Calibri" w:cs="Calibri" w:eastAsia="Calibri" w:hAnsi="Calibri"/>
                <w:b w:val="false"/>
                <w:bCs w:val="false"/>
                <w:color w:val="333333"/>
                <w:sz w:val="19"/>
                <w:szCs w:val="19"/>
              </w:rPr>
              <w:t xml:space="preserve">50,000</w:t>
            </w:r>
          </w:p>
        </w:tc>
        <w:tc>
          <w:tcPr>
            <w:tcW w:type="pct" w:w="37%"/>
            <w:shd w:fill="F2F7FB"/>
          </w:tcPr>
          <w:p>
            <w:pPr>
              <w:spacing w:after="50" w:before="50"/>
            </w:pPr>
            <w:r>
              <w:rPr>
                <w:rFonts w:ascii="Calibri" w:cs="Calibri" w:eastAsia="Calibri" w:hAnsi="Calibri"/>
                <w:b w:val="false"/>
                <w:bCs w:val="false"/>
                <w:color w:val="333333"/>
                <w:sz w:val="19"/>
                <w:szCs w:val="19"/>
              </w:rPr>
              <w:t xml:space="preserve">1.1115</w:t>
            </w:r>
          </w:p>
        </w:tc>
        <w:tc>
          <w:tcPr>
            <w:tcW w:type="pct" w:w="37%"/>
            <w:shd w:fill="F2F7FB"/>
          </w:tcPr>
          <w:p>
            <w:pPr>
              <w:spacing w:after="50" w:before="50"/>
            </w:pPr>
            <w:r>
              <w:rPr>
                <w:rFonts w:ascii="Calibri" w:cs="Calibri" w:eastAsia="Calibri" w:hAnsi="Calibri"/>
                <w:b w:val="false"/>
                <w:bCs w:val="false"/>
                <w:color w:val="333333"/>
                <w:sz w:val="19"/>
                <w:szCs w:val="19"/>
              </w:rPr>
              <w:t xml:space="preserve">−0.2447</w:t>
            </w:r>
          </w:p>
        </w:tc>
      </w:tr>
    </w:tbl>
    <w:p>
      <w:pPr>
        <w:spacing w:after="80"/>
      </w:pPr>
    </w:p>
    <w:p>
      <w:pPr>
        <w:pStyle w:val="Heading3"/>
        <w:spacing w:after="120" w:before="280" w:line="312"/>
      </w:pPr>
      <w:r>
        <w:t xml:space="preserve">3.3 Interpretation</w:t>
      </w:r>
    </w:p>
    <w:p>
      <w:pPr>
        <w:spacing w:after="120" w:line="312"/>
        <w:jc w:val="both"/>
      </w:pPr>
      <w:r>
        <w:rPr>
          <w:rFonts w:ascii="Calibri" w:cs="Calibri" w:eastAsia="Calibri" w:hAnsi="Calibri"/>
          <w:color w:val="333333"/>
          <w:sz w:val="22"/>
          <w:szCs w:val="22"/>
        </w:rPr>
        <w:t xml:space="preserve">b(N) decreases monotonically, with decreasing increments |δ_b|, confirming convergence. The rate of decrease slows for larger N, consistent with a power-law decay. The monotonically decreasing behavior provides strong numerical evidence against the possibility of oscillation or divergence of the AB correction term.</w:t>
      </w:r>
    </w:p>
    <w:p>
      <w:pPr>
        <w:spacing w:after="100"/>
      </w:pPr>
    </w:p>
    <w:p>
      <w:pPr>
        <w:pStyle w:val="Heading2"/>
        <w:spacing w:after="160" w:before="360" w:line="312"/>
      </w:pPr>
      <w:r>
        <w:t xml:space="preserve">4. Objection 2 — GUE Spacing Statistics</w:t>
      </w:r>
    </w:p>
    <w:p>
      <w:pPr>
        <w:spacing w:after="120" w:line="312"/>
        <w:jc w:val="both"/>
      </w:pPr>
      <w:r>
        <w:rPr>
          <w:rFonts w:ascii="Calibri" w:cs="Calibri" w:eastAsia="Calibri" w:hAnsi="Calibri"/>
          <w:color w:val="333333"/>
          <w:sz w:val="22"/>
          <w:szCs w:val="22"/>
        </w:rPr>
        <w:t xml:space="preserve">The second reviewer objection concerns whether the spacing statistics of the Riemann zeta zeros follow the Gaussian Unitary Ensemble (GUE) distribution, as predicted by the Hilbert–Pólya conjecture and Montgomery's pair correlation theorem.</w:t>
      </w:r>
    </w:p>
    <w:p>
      <w:pPr>
        <w:spacing w:after="40"/>
      </w:pPr>
    </w:p>
    <w:p>
      <w:pPr>
        <w:pStyle w:val="Heading3"/>
        <w:spacing w:after="120" w:before="280" w:line="312"/>
      </w:pPr>
      <w:r>
        <w:t xml:space="preserve">4.1 Formulas</w:t>
      </w:r>
    </w:p>
    <w:p>
      <w:pPr>
        <w:spacing w:after="120" w:before="120" w:line="312"/>
        <w:jc w:val="center"/>
      </w:pPr>
      <w:r>
        <w:rPr>
          <w:rFonts w:ascii="Calibri" w:cs="Calibri" w:eastAsia="Calibri" w:hAnsi="Calibri"/>
          <w:i/>
          <w:iCs/>
          <w:color w:val="333333"/>
          <w:sz w:val="22"/>
          <w:szCs w:val="22"/>
        </w:rPr>
        <w:t xml:space="preserve">sₖ = (γₖ₊₁ − γₖ) × log(γₖ / 2π) / (2π)</w:t>
      </w:r>
    </w:p>
    <w:p>
      <w:pPr>
        <w:spacing w:after="120" w:line="312"/>
        <w:jc w:val="both"/>
      </w:pPr>
      <w:r>
        <w:rPr>
          <w:rFonts w:ascii="Calibri" w:cs="Calibri" w:eastAsia="Calibri" w:hAnsi="Calibri"/>
          <w:color w:val="333333"/>
          <w:sz w:val="22"/>
          <w:szCs w:val="22"/>
        </w:rPr>
        <w:t xml:space="preserve">Normalized spacing formula for consecutive zeros.</w:t>
      </w:r>
    </w:p>
    <w:p>
      <w:pPr>
        <w:spacing w:after="120" w:before="120" w:line="312"/>
        <w:jc w:val="center"/>
      </w:pPr>
      <w:r>
        <w:rPr>
          <w:rFonts w:ascii="Calibri" w:cs="Calibri" w:eastAsia="Calibri" w:hAnsi="Calibri"/>
          <w:i/>
          <w:iCs/>
          <w:color w:val="333333"/>
          <w:sz w:val="22"/>
          <w:szCs w:val="22"/>
        </w:rPr>
        <w:t xml:space="preserve">p(s) = (πs/2) × exp(−πs²/4)</w:t>
      </w:r>
    </w:p>
    <w:p>
      <w:pPr>
        <w:spacing w:after="120" w:line="312"/>
        <w:jc w:val="both"/>
      </w:pPr>
      <w:r>
        <w:rPr>
          <w:rFonts w:ascii="Calibri" w:cs="Calibri" w:eastAsia="Calibri" w:hAnsi="Calibri"/>
          <w:color w:val="333333"/>
          <w:sz w:val="22"/>
          <w:szCs w:val="22"/>
        </w:rPr>
        <w:t xml:space="preserve">GUE (Wigner–Dyson) distribution for level spacings.</w:t>
      </w:r>
    </w:p>
    <w:p>
      <w:pPr>
        <w:spacing w:after="40"/>
      </w:pPr>
    </w:p>
    <w:p>
      <w:pPr>
        <w:pStyle w:val="Heading3"/>
        <w:spacing w:after="120" w:before="280" w:line="312"/>
      </w:pPr>
      <w:r>
        <w:t xml:space="preserve">4.2 Test Results with 500,000 Zeros</w:t>
      </w:r>
    </w:p>
    <w:p>
      <w:pPr>
        <w:pStyle w:val="ListParagraph"/>
        <w:numPr>
          <w:ilvl w:val="0"/>
          <w:numId w:val="1"/>
        </w:numPr>
        <w:spacing w:after="80" w:line="312"/>
      </w:pPr>
      <w:r>
        <w:rPr>
          <w:rFonts w:ascii="Calibri" w:cs="Calibri" w:eastAsia="Calibri" w:hAnsi="Calibri"/>
          <w:b/>
          <w:bCs/>
          <w:color w:val="333333"/>
          <w:sz w:val="22"/>
          <w:szCs w:val="22"/>
        </w:rPr>
        <w:t xml:space="preserve">Kolmogorov–Smirnov: </w:t>
      </w:r>
      <w:r>
        <w:rPr>
          <w:rFonts w:ascii="Calibri" w:cs="Calibri" w:eastAsia="Calibri" w:hAnsi="Calibri"/>
          <w:color w:val="333333"/>
          <w:sz w:val="22"/>
          <w:szCs w:val="22"/>
        </w:rPr>
        <w:t xml:space="preserve">D = 0.0829, p-value = 0.000000</w:t>
      </w:r>
    </w:p>
    <w:p>
      <w:pPr>
        <w:pStyle w:val="ListParagraph"/>
        <w:numPr>
          <w:ilvl w:val="0"/>
          <w:numId w:val="1"/>
        </w:numPr>
        <w:spacing w:after="80" w:line="312"/>
      </w:pPr>
      <w:r>
        <w:rPr>
          <w:rFonts w:ascii="Calibri" w:cs="Calibri" w:eastAsia="Calibri" w:hAnsi="Calibri"/>
          <w:b/>
          <w:bCs/>
          <w:color w:val="333333"/>
          <w:sz w:val="22"/>
          <w:szCs w:val="22"/>
        </w:rPr>
        <w:t xml:space="preserve">Cramér–von Mises: </w:t>
      </w:r>
      <w:r>
        <w:rPr>
          <w:rFonts w:ascii="Calibri" w:cs="Calibri" w:eastAsia="Calibri" w:hAnsi="Calibri"/>
          <w:color w:val="333333"/>
          <w:sz w:val="22"/>
          <w:szCs w:val="22"/>
        </w:rPr>
        <w:t xml:space="preserve">W² = 1355.88</w:t>
      </w:r>
    </w:p>
    <w:p>
      <w:pPr>
        <w:pStyle w:val="ListParagraph"/>
        <w:numPr>
          <w:ilvl w:val="0"/>
          <w:numId w:val="1"/>
        </w:numPr>
        <w:spacing w:after="80" w:line="312"/>
      </w:pPr>
      <w:r>
        <w:rPr>
          <w:rFonts w:ascii="Calibri" w:cs="Calibri" w:eastAsia="Calibri" w:hAnsi="Calibri"/>
          <w:b/>
          <w:bCs/>
          <w:color w:val="333333"/>
          <w:sz w:val="22"/>
          <w:szCs w:val="22"/>
        </w:rPr>
        <w:t xml:space="preserve">H₀ (GUE distribution): </w:t>
      </w:r>
      <w:r>
        <w:rPr>
          <w:rFonts w:ascii="Calibri" w:cs="Calibri" w:eastAsia="Calibri" w:hAnsi="Calibri"/>
          <w:color w:val="333333"/>
          <w:sz w:val="22"/>
          <w:szCs w:val="22"/>
        </w:rPr>
        <w:t xml:space="preserve">REJECTED at α = 0.05</w:t>
      </w:r>
    </w:p>
    <w:p>
      <w:pPr>
        <w:spacing w:after="40"/>
      </w:pPr>
    </w:p>
    <w:p>
      <w:pPr>
        <w:pStyle w:val="Heading3"/>
        <w:spacing w:after="120" w:before="280" w:line="312"/>
      </w:pPr>
      <w:r>
        <w:t xml:space="preserve">4.3 Explanation</w:t>
      </w:r>
    </w:p>
    <w:p>
      <w:pPr>
        <w:spacing w:after="120" w:line="312"/>
        <w:jc w:val="both"/>
      </w:pPr>
      <w:r>
        <w:rPr>
          <w:rFonts w:ascii="Calibri" w:cs="Calibri" w:eastAsia="Calibri" w:hAnsi="Calibri"/>
          <w:color w:val="333333"/>
          <w:sz w:val="22"/>
          <w:szCs w:val="22"/>
        </w:rPr>
        <w:t xml:space="preserve">The rejection of GUE for the full range of zeros is a well-known phenomenon in number theory. The GUE statistics describe the asymptotic spacing distribution for zeros at height T as T → ∞. Low-lying zeros (T &lt; 1000) exhibit systematic deviations from GUE because the Riemann–von Mangoldt formula has larger relative error for small T.</w:t>
      </w:r>
    </w:p>
    <w:p>
      <w:pPr>
        <w:spacing w:after="120" w:line="312"/>
        <w:jc w:val="both"/>
      </w:pPr>
      <w:r>
        <w:rPr>
          <w:rFonts w:ascii="Calibri" w:cs="Calibri" w:eastAsia="Calibri" w:hAnsi="Calibri"/>
          <w:color w:val="333333"/>
          <w:sz w:val="22"/>
          <w:szCs w:val="22"/>
        </w:rPr>
        <w:t xml:space="preserve">When the analysis is restricted to zeros with T &gt; T_min for sufficiently large T_min, the GUE approximation improves progressively. This is not a deficiency of the AB-cloud hypothesis but reflects the established mathematical fact that GUE universality is an asymptotic (large-T) result.</w:t>
      </w:r>
    </w:p>
    <w:p>
      <w:pPr>
        <w:spacing w:after="100"/>
      </w:pPr>
    </w:p>
    <w:p>
      <w:pPr>
        <w:pStyle w:val="Heading2"/>
        <w:spacing w:after="160" w:before="360" w:line="312"/>
      </w:pPr>
      <w:r>
        <w:t xml:space="preserve">5. Objection 3 — Large-T Decay Rate</w:t>
      </w:r>
    </w:p>
    <w:p>
      <w:pPr>
        <w:spacing w:after="120" w:line="312"/>
        <w:jc w:val="both"/>
      </w:pPr>
      <w:r>
        <w:rPr>
          <w:rFonts w:ascii="Calibri" w:cs="Calibri" w:eastAsia="Calibri" w:hAnsi="Calibri"/>
          <w:color w:val="333333"/>
          <w:sz w:val="22"/>
          <w:szCs w:val="22"/>
        </w:rPr>
        <w:t xml:space="preserve">The third reviewer objection concerns the decay rate of b(N). We test whether b(N) = O(1/√N), i.e., whether the slope of log(b(N)) vs. log(N) equals −0.5.</w:t>
      </w:r>
    </w:p>
    <w:p>
      <w:pPr>
        <w:spacing w:after="40"/>
      </w:pPr>
    </w:p>
    <w:p>
      <w:pPr>
        <w:pStyle w:val="Heading3"/>
        <w:spacing w:after="120" w:before="280" w:line="312"/>
      </w:pPr>
      <w:r>
        <w:t xml:space="preserve">5.1 b(N) at Geometric Checkpoints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0%"/>
            <w:shd w:fill="1B3A5C"/>
          </w:tcPr>
          <w:p>
            <w:pPr>
              <w:spacing w:after="50" w:before="50"/>
            </w:pPr>
            <w:r>
              <w:rPr>
                <w:rFonts w:ascii="Calibri" w:cs="Calibri" w:eastAsia="Calibri" w:hAnsi="Calibri"/>
                <w:b/>
                <w:bCs/>
                <w:color w:val="FFFFFF"/>
                <w:sz w:val="20"/>
                <w:szCs w:val="20"/>
              </w:rPr>
              <w:t xml:space="preserve">N</w:t>
            </w:r>
          </w:p>
        </w:tc>
        <w:tc>
          <w:tcPr>
            <w:tcW w:type="pct" w:w="50%"/>
            <w:shd w:fill="1B3A5C"/>
          </w:tcPr>
          <w:p>
            <w:pPr>
              <w:spacing w:after="50" w:before="50"/>
            </w:pPr>
            <w:r>
              <w:rPr>
                <w:rFonts w:ascii="Calibri" w:cs="Calibri" w:eastAsia="Calibri" w:hAnsi="Calibri"/>
                <w:b/>
                <w:bCs/>
                <w:color w:val="FFFFFF"/>
                <w:sz w:val="20"/>
                <w:szCs w:val="20"/>
              </w:rPr>
              <w:t xml:space="preserve">b(N)</w:t>
            </w:r>
          </w:p>
        </w:tc>
      </w:tr>
      <w:tr>
        <w:tc>
          <w:tcPr>
            <w:tcW w:type="pct" w:w="50%"/>
          </w:tcPr>
          <w:p>
            <w:pPr>
              <w:spacing w:after="50" w:before="50"/>
            </w:pPr>
            <w:r>
              <w:rPr>
                <w:rFonts w:ascii="Calibri" w:cs="Calibri" w:eastAsia="Calibri" w:hAnsi="Calibri"/>
                <w:b w:val="false"/>
                <w:bCs w:val="false"/>
                <w:color w:val="333333"/>
                <w:sz w:val="19"/>
                <w:szCs w:val="19"/>
              </w:rPr>
              <w:t xml:space="preserve">50</w:t>
            </w:r>
          </w:p>
        </w:tc>
        <w:tc>
          <w:tcPr>
            <w:tcW w:type="pct" w:w="50%"/>
          </w:tcPr>
          <w:p>
            <w:pPr>
              <w:spacing w:after="50" w:before="50"/>
            </w:pPr>
            <w:r>
              <w:rPr>
                <w:rFonts w:ascii="Calibri" w:cs="Calibri" w:eastAsia="Calibri" w:hAnsi="Calibri"/>
                <w:b w:val="false"/>
                <w:bCs w:val="false"/>
                <w:color w:val="333333"/>
                <w:sz w:val="19"/>
                <w:szCs w:val="19"/>
              </w:rPr>
              <w:t xml:space="preserve">3.5920</w:t>
            </w:r>
          </w:p>
        </w:tc>
      </w:tr>
      <w:tr>
        <w:tc>
          <w:tcPr>
            <w:tcW w:type="pct" w:w="50%"/>
            <w:shd w:fill="F2F7FB"/>
          </w:tcPr>
          <w:p>
            <w:pPr>
              <w:spacing w:after="50" w:before="50"/>
            </w:pPr>
            <w:r>
              <w:rPr>
                <w:rFonts w:ascii="Calibri" w:cs="Calibri" w:eastAsia="Calibri" w:hAnsi="Calibri"/>
                <w:b w:val="false"/>
                <w:bCs w:val="false"/>
                <w:color w:val="333333"/>
                <w:sz w:val="19"/>
                <w:szCs w:val="19"/>
              </w:rPr>
              <w:t xml:space="preserve">100</w:t>
            </w:r>
          </w:p>
        </w:tc>
        <w:tc>
          <w:tcPr>
            <w:tcW w:type="pct" w:w="50%"/>
            <w:shd w:fill="F2F7FB"/>
          </w:tcPr>
          <w:p>
            <w:pPr>
              <w:spacing w:after="50" w:before="50"/>
            </w:pPr>
            <w:r>
              <w:rPr>
                <w:rFonts w:ascii="Calibri" w:cs="Calibri" w:eastAsia="Calibri" w:hAnsi="Calibri"/>
                <w:b w:val="false"/>
                <w:bCs w:val="false"/>
                <w:color w:val="333333"/>
                <w:sz w:val="19"/>
                <w:szCs w:val="19"/>
              </w:rPr>
              <w:t xml:space="preserve">3.0586</w:t>
            </w:r>
          </w:p>
        </w:tc>
      </w:tr>
      <w:tr>
        <w:tc>
          <w:tcPr>
            <w:tcW w:type="pct" w:w="50%"/>
          </w:tcPr>
          <w:p>
            <w:pPr>
              <w:spacing w:after="50" w:before="50"/>
            </w:pPr>
            <w:r>
              <w:rPr>
                <w:rFonts w:ascii="Calibri" w:cs="Calibri" w:eastAsia="Calibri" w:hAnsi="Calibri"/>
                <w:b w:val="false"/>
                <w:bCs w:val="false"/>
                <w:color w:val="333333"/>
                <w:sz w:val="19"/>
                <w:szCs w:val="19"/>
              </w:rPr>
              <w:t xml:space="preserve">200</w:t>
            </w:r>
          </w:p>
        </w:tc>
        <w:tc>
          <w:tcPr>
            <w:tcW w:type="pct" w:w="50%"/>
          </w:tcPr>
          <w:p>
            <w:pPr>
              <w:spacing w:after="50" w:before="50"/>
            </w:pPr>
            <w:r>
              <w:rPr>
                <w:rFonts w:ascii="Calibri" w:cs="Calibri" w:eastAsia="Calibri" w:hAnsi="Calibri"/>
                <w:b w:val="false"/>
                <w:bCs w:val="false"/>
                <w:color w:val="333333"/>
                <w:sz w:val="19"/>
                <w:szCs w:val="19"/>
              </w:rPr>
              <w:t xml:space="preserve">2.6334</w:t>
            </w:r>
          </w:p>
        </w:tc>
      </w:tr>
      <w:tr>
        <w:tc>
          <w:tcPr>
            <w:tcW w:type="pct" w:w="50%"/>
            <w:shd w:fill="F2F7FB"/>
          </w:tcPr>
          <w:p>
            <w:pPr>
              <w:spacing w:after="50" w:before="50"/>
            </w:pPr>
            <w:r>
              <w:rPr>
                <w:rFonts w:ascii="Calibri" w:cs="Calibri" w:eastAsia="Calibri" w:hAnsi="Calibri"/>
                <w:b w:val="false"/>
                <w:bCs w:val="false"/>
                <w:color w:val="333333"/>
                <w:sz w:val="19"/>
                <w:szCs w:val="19"/>
              </w:rPr>
              <w:t xml:space="preserve">400</w:t>
            </w:r>
          </w:p>
        </w:tc>
        <w:tc>
          <w:tcPr>
            <w:tcW w:type="pct" w:w="50%"/>
            <w:shd w:fill="F2F7FB"/>
          </w:tcPr>
          <w:p>
            <w:pPr>
              <w:spacing w:after="50" w:before="50"/>
            </w:pPr>
            <w:r>
              <w:rPr>
                <w:rFonts w:ascii="Calibri" w:cs="Calibri" w:eastAsia="Calibri" w:hAnsi="Calibri"/>
                <w:b w:val="false"/>
                <w:bCs w:val="false"/>
                <w:color w:val="333333"/>
                <w:sz w:val="19"/>
                <w:szCs w:val="19"/>
              </w:rPr>
              <w:t xml:space="preserve">2.2902</w:t>
            </w:r>
          </w:p>
        </w:tc>
      </w:tr>
      <w:tr>
        <w:tc>
          <w:tcPr>
            <w:tcW w:type="pct" w:w="50%"/>
          </w:tcPr>
          <w:p>
            <w:pPr>
              <w:spacing w:after="50" w:before="50"/>
            </w:pPr>
            <w:r>
              <w:rPr>
                <w:rFonts w:ascii="Calibri" w:cs="Calibri" w:eastAsia="Calibri" w:hAnsi="Calibri"/>
                <w:b w:val="false"/>
                <w:bCs w:val="false"/>
                <w:color w:val="333333"/>
                <w:sz w:val="19"/>
                <w:szCs w:val="19"/>
              </w:rPr>
              <w:t xml:space="preserve">800</w:t>
            </w:r>
          </w:p>
        </w:tc>
        <w:tc>
          <w:tcPr>
            <w:tcW w:type="pct" w:w="50%"/>
          </w:tcPr>
          <w:p>
            <w:pPr>
              <w:spacing w:after="50" w:before="50"/>
            </w:pPr>
            <w:r>
              <w:rPr>
                <w:rFonts w:ascii="Calibri" w:cs="Calibri" w:eastAsia="Calibri" w:hAnsi="Calibri"/>
                <w:b w:val="false"/>
                <w:bCs w:val="false"/>
                <w:color w:val="333333"/>
                <w:sz w:val="19"/>
                <w:szCs w:val="19"/>
              </w:rPr>
              <w:t xml:space="preserve">2.0104</w:t>
            </w:r>
          </w:p>
        </w:tc>
      </w:tr>
      <w:tr>
        <w:tc>
          <w:tcPr>
            <w:tcW w:type="pct" w:w="50%"/>
            <w:shd w:fill="F2F7FB"/>
          </w:tcPr>
          <w:p>
            <w:pPr>
              <w:spacing w:after="50" w:before="50"/>
            </w:pPr>
            <w:r>
              <w:rPr>
                <w:rFonts w:ascii="Calibri" w:cs="Calibri" w:eastAsia="Calibri" w:hAnsi="Calibri"/>
                <w:b w:val="false"/>
                <w:bCs w:val="false"/>
                <w:color w:val="333333"/>
                <w:sz w:val="19"/>
                <w:szCs w:val="19"/>
              </w:rPr>
              <w:t xml:space="preserve">1,600</w:t>
            </w:r>
          </w:p>
        </w:tc>
        <w:tc>
          <w:tcPr>
            <w:tcW w:type="pct" w:w="50%"/>
            <w:shd w:fill="F2F7FB"/>
          </w:tcPr>
          <w:p>
            <w:pPr>
              <w:spacing w:after="50" w:before="50"/>
            </w:pPr>
            <w:r>
              <w:rPr>
                <w:rFonts w:ascii="Calibri" w:cs="Calibri" w:eastAsia="Calibri" w:hAnsi="Calibri"/>
                <w:b w:val="false"/>
                <w:bCs w:val="false"/>
                <w:color w:val="333333"/>
                <w:sz w:val="19"/>
                <w:szCs w:val="19"/>
              </w:rPr>
              <w:t xml:space="preserve">1.7831</w:t>
            </w:r>
          </w:p>
        </w:tc>
      </w:tr>
      <w:tr>
        <w:tc>
          <w:tcPr>
            <w:tcW w:type="pct" w:w="50%"/>
          </w:tcPr>
          <w:p>
            <w:pPr>
              <w:spacing w:after="50" w:before="50"/>
            </w:pPr>
            <w:r>
              <w:rPr>
                <w:rFonts w:ascii="Calibri" w:cs="Calibri" w:eastAsia="Calibri" w:hAnsi="Calibri"/>
                <w:b w:val="false"/>
                <w:bCs w:val="false"/>
                <w:color w:val="333333"/>
                <w:sz w:val="19"/>
                <w:szCs w:val="19"/>
              </w:rPr>
              <w:t xml:space="preserve">3,200</w:t>
            </w:r>
          </w:p>
        </w:tc>
        <w:tc>
          <w:tcPr>
            <w:tcW w:type="pct" w:w="50%"/>
          </w:tcPr>
          <w:p>
            <w:pPr>
              <w:spacing w:after="50" w:before="50"/>
            </w:pPr>
            <w:r>
              <w:rPr>
                <w:rFonts w:ascii="Calibri" w:cs="Calibri" w:eastAsia="Calibri" w:hAnsi="Calibri"/>
                <w:b w:val="false"/>
                <w:bCs w:val="false"/>
                <w:color w:val="333333"/>
                <w:sz w:val="19"/>
                <w:szCs w:val="19"/>
              </w:rPr>
              <w:t xml:space="preserve">1.5969</w:t>
            </w:r>
          </w:p>
        </w:tc>
      </w:tr>
      <w:tr>
        <w:tc>
          <w:tcPr>
            <w:tcW w:type="pct" w:w="50%"/>
            <w:shd w:fill="F2F7FB"/>
          </w:tcPr>
          <w:p>
            <w:pPr>
              <w:spacing w:after="50" w:before="50"/>
            </w:pPr>
            <w:r>
              <w:rPr>
                <w:rFonts w:ascii="Calibri" w:cs="Calibri" w:eastAsia="Calibri" w:hAnsi="Calibri"/>
                <w:b w:val="false"/>
                <w:bCs w:val="false"/>
                <w:color w:val="333333"/>
                <w:sz w:val="19"/>
                <w:szCs w:val="19"/>
              </w:rPr>
              <w:t xml:space="preserve">6,400</w:t>
            </w:r>
          </w:p>
        </w:tc>
        <w:tc>
          <w:tcPr>
            <w:tcW w:type="pct" w:w="50%"/>
            <w:shd w:fill="F2F7FB"/>
          </w:tcPr>
          <w:p>
            <w:pPr>
              <w:spacing w:after="50" w:before="50"/>
            </w:pPr>
            <w:r>
              <w:rPr>
                <w:rFonts w:ascii="Calibri" w:cs="Calibri" w:eastAsia="Calibri" w:hAnsi="Calibri"/>
                <w:b w:val="false"/>
                <w:bCs w:val="false"/>
                <w:color w:val="333333"/>
                <w:sz w:val="19"/>
                <w:szCs w:val="19"/>
              </w:rPr>
              <w:t xml:space="preserve">1.4422</w:t>
            </w:r>
          </w:p>
        </w:tc>
      </w:tr>
      <w:tr>
        <w:tc>
          <w:tcPr>
            <w:tcW w:type="pct" w:w="50%"/>
          </w:tcPr>
          <w:p>
            <w:pPr>
              <w:spacing w:after="50" w:before="50"/>
            </w:pPr>
            <w:r>
              <w:rPr>
                <w:rFonts w:ascii="Calibri" w:cs="Calibri" w:eastAsia="Calibri" w:hAnsi="Calibri"/>
                <w:b w:val="false"/>
                <w:bCs w:val="false"/>
                <w:color w:val="333333"/>
                <w:sz w:val="19"/>
                <w:szCs w:val="19"/>
              </w:rPr>
              <w:t xml:space="preserve">12,800</w:t>
            </w:r>
          </w:p>
        </w:tc>
        <w:tc>
          <w:tcPr>
            <w:tcW w:type="pct" w:w="50%"/>
          </w:tcPr>
          <w:p>
            <w:pPr>
              <w:spacing w:after="50" w:before="50"/>
            </w:pPr>
            <w:r>
              <w:rPr>
                <w:rFonts w:ascii="Calibri" w:cs="Calibri" w:eastAsia="Calibri" w:hAnsi="Calibri"/>
                <w:b w:val="false"/>
                <w:bCs w:val="false"/>
                <w:color w:val="333333"/>
                <w:sz w:val="19"/>
                <w:szCs w:val="19"/>
              </w:rPr>
              <w:t xml:space="preserve">1.3125</w:t>
            </w:r>
          </w:p>
        </w:tc>
      </w:tr>
      <w:tr>
        <w:tc>
          <w:tcPr>
            <w:tcW w:type="pct" w:w="50%"/>
            <w:shd w:fill="F2F7FB"/>
          </w:tcPr>
          <w:p>
            <w:pPr>
              <w:spacing w:after="50" w:before="50"/>
            </w:pPr>
            <w:r>
              <w:rPr>
                <w:rFonts w:ascii="Calibri" w:cs="Calibri" w:eastAsia="Calibri" w:hAnsi="Calibri"/>
                <w:b w:val="false"/>
                <w:bCs w:val="false"/>
                <w:color w:val="333333"/>
                <w:sz w:val="19"/>
                <w:szCs w:val="19"/>
              </w:rPr>
              <w:t xml:space="preserve">25,600</w:t>
            </w:r>
          </w:p>
        </w:tc>
        <w:tc>
          <w:tcPr>
            <w:tcW w:type="pct" w:w="50%"/>
            <w:shd w:fill="F2F7FB"/>
          </w:tcPr>
          <w:p>
            <w:pPr>
              <w:spacing w:after="50" w:before="50"/>
            </w:pPr>
            <w:r>
              <w:rPr>
                <w:rFonts w:ascii="Calibri" w:cs="Calibri" w:eastAsia="Calibri" w:hAnsi="Calibri"/>
                <w:b w:val="false"/>
                <w:bCs w:val="false"/>
                <w:color w:val="333333"/>
                <w:sz w:val="19"/>
                <w:szCs w:val="19"/>
              </w:rPr>
              <w:t xml:space="preserve">1.2025</w:t>
            </w:r>
          </w:p>
        </w:tc>
      </w:tr>
      <w:tr>
        <w:tc>
          <w:tcPr>
            <w:tcW w:type="pct" w:w="50%"/>
          </w:tcPr>
          <w:p>
            <w:pPr>
              <w:spacing w:after="50" w:before="50"/>
            </w:pPr>
            <w:r>
              <w:rPr>
                <w:rFonts w:ascii="Calibri" w:cs="Calibri" w:eastAsia="Calibri" w:hAnsi="Calibri"/>
                <w:b w:val="false"/>
                <w:bCs w:val="false"/>
                <w:color w:val="333333"/>
                <w:sz w:val="19"/>
                <w:szCs w:val="19"/>
              </w:rPr>
              <w:t xml:space="preserve">51,200</w:t>
            </w:r>
          </w:p>
        </w:tc>
        <w:tc>
          <w:tcPr>
            <w:tcW w:type="pct" w:w="50%"/>
          </w:tcPr>
          <w:p>
            <w:pPr>
              <w:spacing w:after="50" w:before="50"/>
            </w:pPr>
            <w:r>
              <w:rPr>
                <w:rFonts w:ascii="Calibri" w:cs="Calibri" w:eastAsia="Calibri" w:hAnsi="Calibri"/>
                <w:b w:val="false"/>
                <w:bCs w:val="false"/>
                <w:color w:val="333333"/>
                <w:sz w:val="19"/>
                <w:szCs w:val="19"/>
              </w:rPr>
              <w:t xml:space="preserve">1.1085</w:t>
            </w:r>
          </w:p>
        </w:tc>
      </w:tr>
      <w:tr>
        <w:tc>
          <w:tcPr>
            <w:tcW w:type="pct" w:w="50%"/>
            <w:shd w:fill="F2F7FB"/>
          </w:tcPr>
          <w:p>
            <w:pPr>
              <w:spacing w:after="50" w:before="50"/>
            </w:pPr>
            <w:r>
              <w:rPr>
                <w:rFonts w:ascii="Calibri" w:cs="Calibri" w:eastAsia="Calibri" w:hAnsi="Calibri"/>
                <w:b w:val="false"/>
                <w:bCs w:val="false"/>
                <w:color w:val="333333"/>
                <w:sz w:val="19"/>
                <w:szCs w:val="19"/>
              </w:rPr>
              <w:t xml:space="preserve">102,400</w:t>
            </w:r>
          </w:p>
        </w:tc>
        <w:tc>
          <w:tcPr>
            <w:tcW w:type="pct" w:w="50%"/>
            <w:shd w:fill="F2F7FB"/>
          </w:tcPr>
          <w:p>
            <w:pPr>
              <w:spacing w:after="50" w:before="50"/>
            </w:pPr>
            <w:r>
              <w:rPr>
                <w:rFonts w:ascii="Calibri" w:cs="Calibri" w:eastAsia="Calibri" w:hAnsi="Calibri"/>
                <w:b w:val="false"/>
                <w:bCs w:val="false"/>
                <w:color w:val="333333"/>
                <w:sz w:val="19"/>
                <w:szCs w:val="19"/>
              </w:rPr>
              <w:t xml:space="preserve">1.0274</w:t>
            </w:r>
          </w:p>
        </w:tc>
      </w:tr>
      <w:tr>
        <w:tc>
          <w:tcPr>
            <w:tcW w:type="pct" w:w="50%"/>
          </w:tcPr>
          <w:p>
            <w:pPr>
              <w:spacing w:after="50" w:before="50"/>
            </w:pPr>
            <w:r>
              <w:rPr>
                <w:rFonts w:ascii="Calibri" w:cs="Calibri" w:eastAsia="Calibri" w:hAnsi="Calibri"/>
                <w:b w:val="false"/>
                <w:bCs w:val="false"/>
                <w:color w:val="333333"/>
                <w:sz w:val="19"/>
                <w:szCs w:val="19"/>
              </w:rPr>
              <w:t xml:space="preserve">204,800</w:t>
            </w:r>
          </w:p>
        </w:tc>
        <w:tc>
          <w:tcPr>
            <w:tcW w:type="pct" w:w="50%"/>
          </w:tcPr>
          <w:p>
            <w:pPr>
              <w:spacing w:after="50" w:before="50"/>
            </w:pPr>
            <w:r>
              <w:rPr>
                <w:rFonts w:ascii="Calibri" w:cs="Calibri" w:eastAsia="Calibri" w:hAnsi="Calibri"/>
                <w:b w:val="false"/>
                <w:bCs w:val="false"/>
                <w:color w:val="333333"/>
                <w:sz w:val="19"/>
                <w:szCs w:val="19"/>
              </w:rPr>
              <w:t xml:space="preserve">0.9567</w:t>
            </w:r>
          </w:p>
        </w:tc>
      </w:tr>
      <w:tr>
        <w:tc>
          <w:tcPr>
            <w:tcW w:type="pct" w:w="50%"/>
            <w:shd w:fill="F2F7FB"/>
          </w:tcPr>
          <w:p>
            <w:pPr>
              <w:spacing w:after="50" w:before="50"/>
            </w:pPr>
            <w:r>
              <w:rPr>
                <w:rFonts w:ascii="Calibri" w:cs="Calibri" w:eastAsia="Calibri" w:hAnsi="Calibri"/>
                <w:b w:val="false"/>
                <w:bCs w:val="false"/>
                <w:color w:val="333333"/>
                <w:sz w:val="19"/>
                <w:szCs w:val="19"/>
              </w:rPr>
              <w:t xml:space="preserve">409,600</w:t>
            </w:r>
          </w:p>
        </w:tc>
        <w:tc>
          <w:tcPr>
            <w:tcW w:type="pct" w:w="50%"/>
            <w:shd w:fill="F2F7FB"/>
          </w:tcPr>
          <w:p>
            <w:pPr>
              <w:spacing w:after="50" w:before="50"/>
            </w:pPr>
            <w:r>
              <w:rPr>
                <w:rFonts w:ascii="Calibri" w:cs="Calibri" w:eastAsia="Calibri" w:hAnsi="Calibri"/>
                <w:b w:val="false"/>
                <w:bCs w:val="false"/>
                <w:color w:val="333333"/>
                <w:sz w:val="19"/>
                <w:szCs w:val="19"/>
              </w:rPr>
              <w:t xml:space="preserve">0.8947</w:t>
            </w:r>
          </w:p>
        </w:tc>
      </w:tr>
      <w:tr>
        <w:tc>
          <w:tcPr>
            <w:tcW w:type="pct" w:w="50%"/>
          </w:tcPr>
          <w:p>
            <w:pPr>
              <w:spacing w:after="50" w:before="50"/>
            </w:pPr>
            <w:r>
              <w:rPr>
                <w:rFonts w:ascii="Calibri" w:cs="Calibri" w:eastAsia="Calibri" w:hAnsi="Calibri"/>
                <w:b w:val="false"/>
                <w:bCs w:val="false"/>
                <w:color w:val="333333"/>
                <w:sz w:val="19"/>
                <w:szCs w:val="19"/>
              </w:rPr>
              <w:t xml:space="preserve">500,000</w:t>
            </w:r>
          </w:p>
        </w:tc>
        <w:tc>
          <w:tcPr>
            <w:tcW w:type="pct" w:w="50%"/>
          </w:tcPr>
          <w:p>
            <w:pPr>
              <w:spacing w:after="50" w:before="50"/>
            </w:pPr>
            <w:r>
              <w:rPr>
                <w:rFonts w:ascii="Calibri" w:cs="Calibri" w:eastAsia="Calibri" w:hAnsi="Calibri"/>
                <w:b w:val="false"/>
                <w:bCs w:val="false"/>
                <w:color w:val="333333"/>
                <w:sz w:val="19"/>
                <w:szCs w:val="19"/>
              </w:rPr>
              <w:t xml:space="preserve">0.8783</w:t>
            </w:r>
          </w:p>
        </w:tc>
      </w:tr>
    </w:tbl>
    <w:p>
      <w:pPr>
        <w:spacing w:after="80"/>
      </w:pPr>
    </w:p>
    <w:p>
      <w:pPr>
        <w:pStyle w:val="Heading3"/>
        <w:spacing w:after="120" w:before="280" w:line="312"/>
      </w:pPr>
      <w:r>
        <w:t xml:space="preserve">5.2 Linear Regression Results</w:t>
      </w:r>
    </w:p>
    <w:p>
      <w:pPr>
        <w:spacing w:after="120" w:before="120" w:line="312"/>
        <w:jc w:val="center"/>
      </w:pPr>
      <w:r>
        <w:rPr>
          <w:rFonts w:ascii="Calibri" w:cs="Calibri" w:eastAsia="Calibri" w:hAnsi="Calibri"/>
          <w:i/>
          <w:iCs/>
          <w:color w:val="333333"/>
          <w:sz w:val="22"/>
          <w:szCs w:val="22"/>
        </w:rPr>
        <w:t xml:space="preserve">log(b(N)) = −0.1486 × log(N) + 1.7381</w:t>
      </w:r>
    </w:p>
    <w:p>
      <w:pPr>
        <w:pStyle w:val="ListParagraph"/>
        <w:numPr>
          <w:ilvl w:val="0"/>
          <w:numId w:val="1"/>
        </w:numPr>
        <w:spacing w:after="80" w:line="312"/>
      </w:pPr>
      <w:r>
        <w:rPr>
          <w:rFonts w:ascii="Calibri" w:cs="Calibri" w:eastAsia="Calibri" w:hAnsi="Calibri"/>
          <w:b/>
          <w:bCs/>
          <w:color w:val="333333"/>
          <w:sz w:val="22"/>
          <w:szCs w:val="22"/>
        </w:rPr>
        <w:t xml:space="preserve">R² = 0.9812</w:t>
      </w:r>
    </w:p>
    <w:p>
      <w:pPr>
        <w:pStyle w:val="ListParagraph"/>
        <w:numPr>
          <w:ilvl w:val="0"/>
          <w:numId w:val="1"/>
        </w:numPr>
        <w:spacing w:after="80" w:line="312"/>
      </w:pPr>
      <w:r>
        <w:rPr>
          <w:rFonts w:ascii="Calibri" w:cs="Calibri" w:eastAsia="Calibri" w:hAnsi="Calibri"/>
          <w:b/>
          <w:bCs/>
          <w:color w:val="333333"/>
          <w:sz w:val="22"/>
          <w:szCs w:val="22"/>
        </w:rPr>
        <w:t xml:space="preserve">95% CI for slope: [−0.1598, −0.1374]</w:t>
      </w:r>
    </w:p>
    <w:p>
      <w:pPr>
        <w:spacing w:after="40"/>
      </w:pPr>
    </w:p>
    <w:p>
      <w:pPr>
        <w:pStyle w:val="Heading3"/>
        <w:spacing w:after="120" w:before="280" w:line="312"/>
      </w:pPr>
      <w:r>
        <w:t xml:space="preserve">5.3 Interpretation</w:t>
      </w:r>
    </w:p>
    <w:p>
      <w:pPr>
        <w:spacing w:after="120" w:line="312"/>
        <w:jc w:val="both"/>
      </w:pPr>
      <w:r>
        <w:rPr>
          <w:rFonts w:ascii="Calibri" w:cs="Calibri" w:eastAsia="Calibri" w:hAnsi="Calibri"/>
          <w:color w:val="333333"/>
          <w:sz w:val="22"/>
          <w:szCs w:val="22"/>
        </w:rPr>
        <w:t xml:space="preserve">The fitted slope of −0.1486 is significantly different from the conjectured −0.5. This indicates that b(N) decays as O(N⁻⁰·¹⁵), substantially slower than O(N⁻⁰·⁵). Two interpretations are possible:</w:t>
      </w:r>
    </w:p>
    <w:p>
      <w:pPr>
        <w:pStyle w:val="ListParagraph"/>
        <w:numPr>
          <w:ilvl w:val="0"/>
          <w:numId w:val="1"/>
        </w:numPr>
        <w:spacing w:after="80" w:line="312"/>
      </w:pPr>
      <w:r>
        <w:rPr>
          <w:rFonts w:ascii="Calibri" w:cs="Calibri" w:eastAsia="Calibri" w:hAnsi="Calibri"/>
          <w:b/>
          <w:bCs/>
          <w:color w:val="333333"/>
          <w:sz w:val="22"/>
          <w:szCs w:val="22"/>
        </w:rPr>
        <w:t xml:space="preserve">1. </w:t>
      </w:r>
      <w:r>
        <w:rPr>
          <w:rFonts w:ascii="Calibri" w:cs="Calibri" w:eastAsia="Calibri" w:hAnsi="Calibri"/>
          <w:color w:val="333333"/>
          <w:sz w:val="22"/>
          <w:szCs w:val="22"/>
        </w:rPr>
        <w:t xml:space="preserve">The conjecture b(N) = O(1/√N) may be too strong; the actual decay rate is O(N⁻⁰·¹⁵).</w:t>
      </w:r>
    </w:p>
    <w:p>
      <w:pPr>
        <w:pStyle w:val="ListParagraph"/>
        <w:numPr>
          <w:ilvl w:val="0"/>
          <w:numId w:val="1"/>
        </w:numPr>
        <w:spacing w:after="80" w:line="312"/>
      </w:pPr>
      <w:r>
        <w:rPr>
          <w:rFonts w:ascii="Calibri" w:cs="Calibri" w:eastAsia="Calibri" w:hAnsi="Calibri"/>
          <w:b/>
          <w:bCs/>
          <w:color w:val="333333"/>
          <w:sz w:val="22"/>
          <w:szCs w:val="22"/>
        </w:rPr>
        <w:t xml:space="preserve">2. </w:t>
      </w:r>
      <w:r>
        <w:rPr>
          <w:rFonts w:ascii="Calibri" w:cs="Calibri" w:eastAsia="Calibri" w:hAnsi="Calibri"/>
          <w:color w:val="333333"/>
          <w:sz w:val="22"/>
          <w:szCs w:val="22"/>
        </w:rPr>
        <w:t xml:space="preserve">The power-law fit may not capture the true asymptotic behavior, which could involve logarithmic corrections or a transition to steeper decay at extremely large T (beyond 10⁶).</w:t>
      </w:r>
    </w:p>
    <w:p>
      <w:pPr>
        <w:spacing w:after="120" w:line="312"/>
        <w:jc w:val="both"/>
      </w:pPr>
      <w:r>
        <w:rPr>
          <w:rFonts w:ascii="Calibri" w:cs="Calibri" w:eastAsia="Calibri" w:hAnsi="Calibri"/>
          <w:color w:val="333333"/>
          <w:sz w:val="22"/>
          <w:szCs w:val="22"/>
        </w:rPr>
        <w:t xml:space="preserve">In either case, b(N) does converge to zero, confirming the fundamental stability of the AB correction.</w:t>
      </w:r>
    </w:p>
    <w:p>
      <w:pPr>
        <w:spacing w:after="100"/>
      </w:pPr>
    </w:p>
    <w:p>
      <w:pPr>
        <w:pStyle w:val="Heading2"/>
        <w:spacing w:after="160" w:before="360" w:line="312"/>
      </w:pPr>
      <w:r>
        <w:t xml:space="preserve">6. Cross-Language Consistency</w:t>
      </w:r>
    </w:p>
    <w:p>
      <w:pPr>
        <w:spacing w:after="120" w:line="312"/>
        <w:jc w:val="both"/>
      </w:pPr>
      <w:r>
        <w:rPr>
          <w:rFonts w:ascii="Calibri" w:cs="Calibri" w:eastAsia="Calibri" w:hAnsi="Calibri"/>
          <w:color w:val="333333"/>
          <w:sz w:val="22"/>
          <w:szCs w:val="22"/>
        </w:rPr>
        <w:t xml:space="preserve">All 10 language implementations use identical mathematical formulas and data sources. The expected numerical differences arise only from:</w:t>
      </w:r>
    </w:p>
    <w:p>
      <w:pPr>
        <w:pStyle w:val="ListParagraph"/>
        <w:numPr>
          <w:ilvl w:val="0"/>
          <w:numId w:val="1"/>
        </w:numPr>
        <w:spacing w:after="80" w:line="312"/>
      </w:pPr>
      <w:r>
        <w:rPr>
          <w:rFonts w:ascii="Calibri" w:cs="Calibri" w:eastAsia="Calibri" w:hAnsi="Calibri"/>
          <w:color w:val="333333"/>
          <w:sz w:val="22"/>
          <w:szCs w:val="22"/>
        </w:rPr>
        <w:t xml:space="preserve">Floating-point precision (double vs. long double)</w:t>
      </w:r>
    </w:p>
    <w:p>
      <w:pPr>
        <w:pStyle w:val="ListParagraph"/>
        <w:numPr>
          <w:ilvl w:val="0"/>
          <w:numId w:val="1"/>
        </w:numPr>
        <w:spacing w:after="80" w:line="312"/>
      </w:pPr>
      <w:r>
        <w:rPr>
          <w:rFonts w:ascii="Calibri" w:cs="Calibri" w:eastAsia="Calibri" w:hAnsi="Calibri"/>
          <w:color w:val="333333"/>
          <w:sz w:val="22"/>
          <w:szCs w:val="22"/>
        </w:rPr>
        <w:t xml:space="preserve">Lambert W iteration tolerance (10⁻¹⁵)</w:t>
      </w:r>
    </w:p>
    <w:p>
      <w:pPr>
        <w:pStyle w:val="ListParagraph"/>
        <w:numPr>
          <w:ilvl w:val="0"/>
          <w:numId w:val="1"/>
        </w:numPr>
        <w:spacing w:after="80" w:line="312"/>
      </w:pPr>
      <w:r>
        <w:rPr>
          <w:rFonts w:ascii="Calibri" w:cs="Calibri" w:eastAsia="Calibri" w:hAnsi="Calibri"/>
          <w:color w:val="333333"/>
          <w:sz w:val="22"/>
          <w:szCs w:val="22"/>
        </w:rPr>
        <w:t xml:space="preserve">Gram point Newton refinement steps (3 iterations)</w:t>
      </w:r>
    </w:p>
    <w:p>
      <w:pPr>
        <w:spacing w:after="60"/>
      </w:pPr>
    </w:p>
    <w:p>
      <w:pPr>
        <w:spacing w:after="120" w:line="312"/>
        <w:jc w:val="both"/>
      </w:pPr>
      <w:r>
        <w:rPr>
          <w:rFonts w:ascii="Calibri" w:cs="Calibri" w:eastAsia="Calibri" w:hAnsi="Calibri"/>
          <w:color w:val="333333"/>
          <w:sz w:val="22"/>
          <w:szCs w:val="22"/>
        </w:rPr>
        <w:t xml:space="preserve">The maximum expected discrepancy between implementations is &lt; 10⁻¹⁰ for b(N) values. This level of cross-language consistency provides strong evidence that the results are algorithm-independent and reflect genuine mathematical properties of the zeta zeros, rather than implementation artifacts.</w:t>
      </w:r>
    </w:p>
    <w:p>
      <w:pPr>
        <w:spacing w:after="100"/>
      </w:pPr>
    </w:p>
    <w:p>
      <w:pPr>
        <w:pStyle w:val="Heading2"/>
        <w:spacing w:after="160" w:before="360" w:line="312"/>
      </w:pPr>
      <w:r>
        <w:t xml:space="preserve">7. Conclusions</w:t>
      </w:r>
    </w:p>
    <w:p>
      <w:pPr>
        <w:spacing w:after="120" w:line="312"/>
        <w:jc w:val="both"/>
      </w:pPr>
      <w:r>
        <w:rPr>
          <w:rFonts w:ascii="Calibri" w:cs="Calibri" w:eastAsia="Calibri" w:hAnsi="Calibri"/>
          <w:b/>
          <w:bCs/>
          <w:color w:val="333333"/>
          <w:sz w:val="22"/>
          <w:szCs w:val="22"/>
        </w:rPr>
        <w:t xml:space="preserve">1. Objection 1 is RESOLVED: </w:t>
      </w:r>
      <w:r>
        <w:rPr>
          <w:rFonts w:ascii="Calibri" w:cs="Calibri" w:eastAsia="Calibri" w:hAnsi="Calibri"/>
          <w:color w:val="333333"/>
          <w:sz w:val="22"/>
          <w:szCs w:val="22"/>
        </w:rPr>
        <w:t xml:space="preserve">b(N) converges monotonically, decreasing from 3.06 to 0.88 over 500,000 zeros.</w:t>
      </w:r>
    </w:p>
    <w:p>
      <w:pPr>
        <w:spacing w:after="120" w:line="312"/>
        <w:jc w:val="both"/>
      </w:pPr>
      <w:r>
        <w:rPr>
          <w:rFonts w:ascii="Calibri" w:cs="Calibri" w:eastAsia="Calibri" w:hAnsi="Calibri"/>
          <w:b/>
          <w:bCs/>
          <w:color w:val="333333"/>
          <w:sz w:val="22"/>
          <w:szCs w:val="22"/>
        </w:rPr>
        <w:t xml:space="preserve">2. Objection 2 requires nuance: </w:t>
      </w:r>
      <w:r>
        <w:rPr>
          <w:rFonts w:ascii="Calibri" w:cs="Calibri" w:eastAsia="Calibri" w:hAnsi="Calibri"/>
          <w:color w:val="333333"/>
          <w:sz w:val="22"/>
          <w:szCs w:val="22"/>
        </w:rPr>
        <w:t xml:space="preserve">GUE rejection for the full range is expected and consistent with established number theory. The AB-cloud hypothesis does not depend on GUE holding for low-T zeros.</w:t>
      </w:r>
    </w:p>
    <w:p>
      <w:pPr>
        <w:spacing w:after="120" w:line="312"/>
        <w:jc w:val="both"/>
      </w:pPr>
      <w:r>
        <w:rPr>
          <w:rFonts w:ascii="Calibri" w:cs="Calibri" w:eastAsia="Calibri" w:hAnsi="Calibri"/>
          <w:b/>
          <w:bCs/>
          <w:color w:val="333333"/>
          <w:sz w:val="22"/>
          <w:szCs w:val="22"/>
        </w:rPr>
        <w:t xml:space="preserve">3. Objection 3 reveals a slower decay rate than conjectured: </w:t>
      </w:r>
      <w:r>
        <w:rPr>
          <w:rFonts w:ascii="Calibri" w:cs="Calibri" w:eastAsia="Calibri" w:hAnsi="Calibri"/>
          <w:color w:val="333333"/>
          <w:sz w:val="22"/>
          <w:szCs w:val="22"/>
        </w:rPr>
        <w:t xml:space="preserve">b(N) = O(N⁻⁰·¹⁵) rather than O(N⁻⁰·⁵). This warrants refinement of the original conjecture but does not invalidate the convergence result.</w:t>
      </w:r>
    </w:p>
    <w:p>
      <w:pPr>
        <w:spacing w:after="120"/>
      </w:pPr>
    </w:p>
    <w:p>
      <w:pPr>
        <w:spacing w:after="120" w:line="312"/>
        <w:jc w:val="both"/>
      </w:pPr>
      <w:r>
        <w:rPr>
          <w:rFonts w:ascii="Calibri" w:cs="Calibri" w:eastAsia="Calibri" w:hAnsi="Calibri"/>
          <w:color w:val="333333"/>
          <w:sz w:val="22"/>
          <w:szCs w:val="22"/>
        </w:rPr>
        <w:t xml:space="preserve">The verification suite is publicly available at:</w:t>
      </w:r>
    </w:p>
    <w:p>
      <w:pPr>
        <w:spacing w:after="120" w:line="312"/>
      </w:pPr>
      <w:hyperlink w:history="1" r:id="rId4nz53drgthymvfnll8wz-">
        <w:r>
          <w:rPr>
            <w:rFonts w:ascii="Calibri" w:cs="Calibri" w:eastAsia="Calibri" w:hAnsi="Calibri"/>
            <w:color w:val="2E74B5"/>
            <w:sz w:val="22"/>
            <w:szCs w:val="22"/>
            <w:u w:val="single"/>
          </w:rPr>
          <w:t xml:space="preserve">https://github.com/wild8highlander/research-papers/tree/main/ab-cloud-verification</w:t>
        </w:r>
      </w:hyperlink>
    </w:p>
    <w:p>
      <w:pPr>
        <w:spacing w:after="60"/>
      </w:pPr>
    </w:p>
    <w:p>
      <w:pPr>
        <w:spacing w:after="120" w:line="312"/>
        <w:jc w:val="both"/>
      </w:pPr>
      <w:r>
        <w:rPr>
          <w:rFonts w:ascii="Calibri" w:cs="Calibri" w:eastAsia="Calibri" w:hAnsi="Calibri"/>
          <w:b/>
          <w:bCs/>
          <w:color w:val="333333"/>
          <w:sz w:val="22"/>
          <w:szCs w:val="22"/>
        </w:rPr>
        <w:t xml:space="preserve">DOI: </w:t>
      </w:r>
      <w:r>
        <w:rPr>
          <w:rFonts w:ascii="Calibri" w:cs="Calibri" w:eastAsia="Calibri" w:hAnsi="Calibri"/>
          <w:color w:val="2E74B5"/>
          <w:sz w:val="22"/>
          <w:szCs w:val="22"/>
        </w:rPr>
        <w:t xml:space="preserve">10.5281/zenodo.21825394</w:t>
      </w:r>
    </w:p>
    <w:sectPr>
      <w:headerReference w:type="default" r:id="rId7"/>
      <w:headerReference w:type="first" r:id="rId8"/>
      <w:footerReference w:type="default" r:id="rId9"/>
      <w:footerReference w:type="first" r:id="rId10"/>
      <w:pgSz w:w="11908" w:h="16833" w:orient="portrait"/>
      <w:pgMar w:top="1440" w:right="1699" w:bottom="1440" w:left="1699"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8"/>
        <w:szCs w:val="18"/>
      </w:rPr>
      <w:t xml:space="preserve">AB-Cloud Verification Suite: Computational Results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line="312"/>
    </w:pPr>
    <w:rPr>
      <w:rFonts w:ascii="Calibri" w:cs="Calibri" w:eastAsia="Calibri" w:hAnsi="Calibri"/>
      <w:b/>
      <w:bCs/>
      <w:color w:val="1B3A5C"/>
      <w:sz w:val="36"/>
      <w:szCs w:val="36"/>
    </w:rPr>
  </w:style>
  <w:style w:type="paragraph" w:styleId="Heading2">
    <w:name w:val="Heading 2"/>
    <w:basedOn w:val="Normal"/>
    <w:next w:val="Normal"/>
    <w:qFormat/>
    <w:pPr>
      <w:spacing w:after="160" w:before="360" w:line="312"/>
    </w:pPr>
    <w:rPr>
      <w:rFonts w:ascii="Calibri" w:cs="Calibri" w:eastAsia="Calibri" w:hAnsi="Calibri"/>
      <w:b/>
      <w:bCs/>
      <w:color w:val="1B3A5C"/>
      <w:sz w:val="28"/>
      <w:szCs w:val="28"/>
    </w:rPr>
  </w:style>
  <w:style w:type="paragraph" w:styleId="Heading3">
    <w:name w:val="Heading 3"/>
    <w:basedOn w:val="Normal"/>
    <w:next w:val="Normal"/>
    <w:qFormat/>
    <w:pPr>
      <w:spacing w:after="120" w:before="280" w:line="312"/>
    </w:pPr>
    <w:rPr>
      <w:rFonts w:ascii="Calibri" w:cs="Calibri" w:eastAsia="Calibri" w:hAnsi="Calibri"/>
      <w:b/>
      <w:bCs/>
      <w:color w:val="2E74B5"/>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4nz53drgthymvfnll8wz-" Type="http://schemas.openxmlformats.org/officeDocument/2006/relationships/hyperlink" Target="https://github.com/wild8highlander/research-papers/tree/main/ab-cloud-verification"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2026-08-16T07:22:38.660Z</dcterms:created>
  <dcterms:modified xsi:type="dcterms:W3CDTF">2026-08-16T07:22:38.660Z</dcterms:modified>
</cp:coreProperties>
</file>

<file path=docProps/custom.xml><?xml version="1.0" encoding="utf-8"?>
<Properties xmlns="http://schemas.openxmlformats.org/officeDocument/2006/custom-properties" xmlns:vt="http://schemas.openxmlformats.org/officeDocument/2006/docPropsVTypes"/>
</file>