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 w:before="12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B4F72"/>
          <w:sz w:val="36"/>
          <w:szCs w:val="36"/>
        </w:rPr>
        <w:t xml:space="preserve">AB-Cloud верификационный пакет: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1B4F72"/>
          <w:sz w:val="36"/>
          <w:szCs w:val="36"/>
        </w:rPr>
        <w:t xml:space="preserve">вычислительные результаты</w:t>
      </w:r>
    </w:p>
    <w:p>
      <w:pPr>
        <w:spacing w:after="200" w:before="200"/>
      </w:pP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Десять языков кросс-валидации трёх возражений рецензентов</w:t>
      </w:r>
    </w:p>
    <w:p>
      <w:pPr>
        <w:spacing w:after="400" w:before="400"/>
      </w:pP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Исаев Исхак Хамзатович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ORCID: </w:t>
      </w:r>
      <w:r>
        <w:rPr>
          <w:rFonts w:ascii="Calibri" w:cs="Calibri" w:eastAsia="Calibri" w:hAnsi="Calibri"/>
          <w:color w:val="1B4F72"/>
          <w:sz w:val="20"/>
          <w:szCs w:val="20"/>
        </w:rPr>
        <w:t xml:space="preserve">0009-0003-7299-0701</w:t>
      </w:r>
    </w:p>
    <w:p>
      <w:pPr>
        <w:spacing w:after="300" w:before="300"/>
      </w:pP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Август 2026</w:t>
      </w:r>
    </w:p>
    <w:p>
      <w:pPr>
        <w:sectPr>
          <w:pgSz w:w="11908" w:h="16833" w:orient="portrait"/>
          <w:pgMar w:top="1440" w:right="1699" w:bottom="1440" w:left="1699" w:header="708" w:footer="708" w:gutter="0"/>
          <w:pgNumType/>
          <w:docGrid w:linePitch="360"/>
        </w:sectPr>
      </w:pPr>
    </w:p>
    <w:p>
      <w:pPr>
        <w:spacing w:after="400" w:before="400"/>
        <w:jc w:val="center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headerReference w:type="default" r:id="rId7"/>
          <w:footerReference w:type="default" r:id="rId8"/>
          <w:pgSz w:w="11908" w:h="16833" w:orient="portrait"/>
          <w:pgMar w:top="1440" w:right="1699" w:bottom="1440" w:left="1699" w:header="708" w:footer="708" w:gutter="0"/>
          <w:pgNumType/>
          <w:docGrid w:linePitch="360"/>
        </w:sectPr>
      </w:pPr>
    </w:p>
    <w:p>
      <w:pPr>
        <w:pStyle w:val="Heading1"/>
        <w:spacing w:after="200" w:before="400" w:line="312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1. Краткое резюме</w:t>
      </w:r>
    </w:p>
    <w:p>
      <w:pPr>
        <w:spacing w:line="31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Верификационный пакет AB-Cloud обеспечивает независимую вычислительную проверку гипотезы AB-поправки Исаева на 10 языках программирования (Python, C++, Fortran, Julia, Rust, R, MATLAB, JavaScript, Go, Haskell). Все реализации дают численно согласованные результаты при тестировании на 500 000 нулей дзета-функции Римана из таблиц Одлизко. Верификация адресует три конкретных возражения, высказанных при рецензировании, с подробными количественными доказательствами по каждому.</w:t>
      </w:r>
    </w:p>
    <w:p>
      <w:pPr>
        <w:spacing w:after="100" w:before="100"/>
      </w:pPr>
    </w:p>
    <w:p>
      <w:pPr>
        <w:pStyle w:val="Heading2"/>
        <w:spacing w:after="100" w:before="200" w:line="312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Ключевые результаты</w:t>
      </w:r>
    </w:p>
    <w:p>
      <w:pPr>
        <w:pStyle w:val="ListParagraph"/>
        <w:numPr>
          <w:ilvl w:val="0"/>
          <w:numId w:val="1"/>
        </w:numPr>
        <w:spacing w:after="60" w:before="60" w:line="312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Возражение 1 (Сходимость):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AB-поправка b(N) монотонно убывает от 3.06 (N=100) до 0.88 (N=500 000), подтверждая численную сходимость.</w:t>
      </w:r>
    </w:p>
    <w:p>
      <w:pPr>
        <w:pStyle w:val="ListParagraph"/>
        <w:numPr>
          <w:ilvl w:val="0"/>
          <w:numId w:val="1"/>
        </w:numPr>
        <w:spacing w:after="60" w:before="60" w:line="312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Возражение 2 (GUE-распределение):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KS-тест отвергает GUE для полного диапазона [14.13, 319387.2]. Это ожидаемо — GUE является асимптотическим результатом, справедливым лишь для нулей при больших T. При T &gt; 100 000 GUE-аппроксимация существенно улучшается.</w:t>
      </w:r>
    </w:p>
    <w:p>
      <w:pPr>
        <w:pStyle w:val="ListParagraph"/>
        <w:numPr>
          <w:ilvl w:val="0"/>
          <w:numId w:val="1"/>
        </w:numPr>
        <w:spacing w:after="60" w:before="60" w:line="312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Возражение 3 (Скорость убывания):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Аппроксимированный наклон равен −0.1486 (95% ДИ: [−0.1598, −0.1374]), что отличается от предполагаемого −0.5. Это указывает на b(N) = O(N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−0.15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), более медленный темп убывания, чем O(1/sqrt(N)).</w:t>
      </w:r>
    </w:p>
    <w:p>
      <w:pPr>
        <w:pStyle w:val="Heading1"/>
        <w:spacing w:after="200" w:before="400" w:line="312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2. Источники данных</w:t>
      </w:r>
    </w:p>
    <w:p>
      <w:pPr>
        <w:spacing w:line="31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Таблица 1: Доступные наборы нулей дзета-функции Римана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fill="2E4057" w:color="2E4057" w:val="solid"/>
            <w:vAlign w:val="center"/>
          </w:tcPr>
          <w:p>
            <w:pPr>
              <w:spacing w:after="40" w:before="40" w:line="31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Набор</w:t>
            </w:r>
          </w:p>
        </w:tc>
        <w:tc>
          <w:tcPr>
            <w:tcW w:type="dxa" w:w="3200"/>
            <w:shd w:fill="2E4057" w:color="2E4057" w:val="solid"/>
            <w:vAlign w:val="center"/>
          </w:tcPr>
          <w:p>
            <w:pPr>
              <w:spacing w:after="40" w:before="40" w:line="31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1600"/>
            <w:shd w:fill="2E4057" w:color="2E4057" w:val="solid"/>
            <w:vAlign w:val="center"/>
          </w:tcPr>
          <w:p>
            <w:pPr>
              <w:spacing w:after="40" w:before="40" w:line="31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Нули</w:t>
            </w:r>
          </w:p>
        </w:tc>
        <w:tc>
          <w:tcPr>
            <w:tcW w:type="dxa" w:w="1800"/>
            <w:shd w:fill="2E4057" w:color="2E4057" w:val="solid"/>
            <w:vAlign w:val="center"/>
          </w:tcPr>
          <w:p>
            <w:pPr>
              <w:spacing w:after="40" w:before="40" w:line="31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T_max</w:t>
            </w:r>
          </w:p>
        </w:tc>
        <w:tc>
          <w:tcPr>
            <w:tcW w:type="dxa" w:w="2600"/>
            <w:shd w:fill="2E4057" w:color="2E4057" w:val="solid"/>
            <w:vAlign w:val="center"/>
          </w:tcPr>
          <w:p>
            <w:pPr>
              <w:spacing w:after="40" w:before="40" w:line="31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20" w:before="20" w:line="31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50K</w:t>
            </w:r>
          </w:p>
        </w:tc>
        <w:tc>
          <w:tcPr>
            <w:tcW w:type="dxa" w:w="3200"/>
            <w:vAlign w:val="center"/>
          </w:tcPr>
          <w:p>
            <w:pPr>
              <w:spacing w:after="20" w:before="20" w:line="31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zeta_zeros_50000.txt</w:t>
            </w:r>
          </w:p>
        </w:tc>
        <w:tc>
          <w:tcPr>
            <w:tcW w:type="dxa" w:w="1600"/>
            <w:vAlign w:val="center"/>
          </w:tcPr>
          <w:p>
            <w:pPr>
              <w:spacing w:after="20" w:before="20" w:line="31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13 661</w:t>
            </w:r>
          </w:p>
        </w:tc>
        <w:tc>
          <w:tcPr>
            <w:tcW w:type="dxa" w:w="1800"/>
            <w:vAlign w:val="center"/>
          </w:tcPr>
          <w:p>
            <w:pPr>
              <w:spacing w:after="20" w:before="20" w:line="31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12 943.9</w:t>
            </w:r>
          </w:p>
        </w:tc>
        <w:tc>
          <w:tcPr>
            <w:tcW w:type="dxa" w:w="2600"/>
            <w:vAlign w:val="center"/>
          </w:tcPr>
          <w:p>
            <w:pPr>
              <w:spacing w:after="20" w:before="20" w:line="31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Вычисления автора</w:t>
            </w:r>
          </w:p>
        </w:tc>
      </w:tr>
      <w:tr>
        <w:tc>
          <w:tcPr>
            <w:tcW w:type="dxa" w:w="1200"/>
            <w:shd w:fill="EBF5FB" w:color="EBF5FB" w:val="solid"/>
            <w:vAlign w:val="center"/>
          </w:tcPr>
          <w:p>
            <w:pPr>
              <w:spacing w:after="20" w:before="20" w:line="31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500K</w:t>
            </w:r>
          </w:p>
        </w:tc>
        <w:tc>
          <w:tcPr>
            <w:tcW w:type="dxa" w:w="3200"/>
            <w:shd w:fill="EBF5FB" w:color="EBF5FB" w:val="solid"/>
            <w:vAlign w:val="center"/>
          </w:tcPr>
          <w:p>
            <w:pPr>
              <w:spacing w:after="20" w:before="20" w:line="31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zeta_zeros_500k_odlyzko.txt</w:t>
            </w:r>
          </w:p>
        </w:tc>
        <w:tc>
          <w:tcPr>
            <w:tcW w:type="dxa" w:w="1600"/>
            <w:shd w:fill="EBF5FB" w:color="EBF5FB" w:val="solid"/>
            <w:vAlign w:val="center"/>
          </w:tcPr>
          <w:p>
            <w:pPr>
              <w:spacing w:after="20" w:before="20" w:line="31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500 000</w:t>
            </w:r>
          </w:p>
        </w:tc>
        <w:tc>
          <w:tcPr>
            <w:tcW w:type="dxa" w:w="1800"/>
            <w:shd w:fill="EBF5FB" w:color="EBF5FB" w:val="solid"/>
            <w:vAlign w:val="center"/>
          </w:tcPr>
          <w:p>
            <w:pPr>
              <w:spacing w:after="20" w:before="20" w:line="31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319 387.2</w:t>
            </w:r>
          </w:p>
        </w:tc>
        <w:tc>
          <w:tcPr>
            <w:tcW w:type="dxa" w:w="2600"/>
            <w:shd w:fill="EBF5FB" w:color="EBF5FB" w:val="solid"/>
            <w:vAlign w:val="center"/>
          </w:tcPr>
          <w:p>
            <w:pPr>
              <w:spacing w:after="20" w:before="20" w:line="31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Таблицы Одлизко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20" w:before="20" w:line="31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2M</w:t>
            </w:r>
          </w:p>
        </w:tc>
        <w:tc>
          <w:tcPr>
            <w:tcW w:type="dxa" w:w="3200"/>
            <w:vAlign w:val="center"/>
          </w:tcPr>
          <w:p>
            <w:pPr>
              <w:spacing w:after="20" w:before="20" w:line="31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zeta_zeros_2M_odlyzko.txt</w:t>
            </w:r>
          </w:p>
        </w:tc>
        <w:tc>
          <w:tcPr>
            <w:tcW w:type="dxa" w:w="1600"/>
            <w:vAlign w:val="center"/>
          </w:tcPr>
          <w:p>
            <w:pPr>
              <w:spacing w:after="20" w:before="20" w:line="31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2 000 000</w:t>
            </w:r>
          </w:p>
        </w:tc>
        <w:tc>
          <w:tcPr>
            <w:tcW w:type="dxa" w:w="1800"/>
            <w:vAlign w:val="center"/>
          </w:tcPr>
          <w:p>
            <w:pPr>
              <w:spacing w:after="20" w:before="20" w:line="31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~1 287 000</w:t>
            </w:r>
          </w:p>
        </w:tc>
        <w:tc>
          <w:tcPr>
            <w:tcW w:type="dxa" w:w="2600"/>
            <w:vAlign w:val="center"/>
          </w:tcPr>
          <w:p>
            <w:pPr>
              <w:spacing w:after="20" w:before="20" w:line="31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Таблицы Одлизко</w:t>
            </w:r>
          </w:p>
        </w:tc>
      </w:tr>
      <w:tr>
        <w:tc>
          <w:tcPr>
            <w:tcW w:type="dxa" w:w="1200"/>
            <w:shd w:fill="EBF5FB" w:color="EBF5FB" w:val="solid"/>
            <w:vAlign w:val="center"/>
          </w:tcPr>
          <w:p>
            <w:pPr>
              <w:spacing w:after="20" w:before="20" w:line="31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High-T</w:t>
            </w:r>
          </w:p>
        </w:tc>
        <w:tc>
          <w:tcPr>
            <w:tcW w:type="dxa" w:w="3200"/>
            <w:shd w:fill="EBF5FB" w:color="EBF5FB" w:val="solid"/>
            <w:vAlign w:val="center"/>
          </w:tcPr>
          <w:p>
            <w:pPr>
              <w:spacing w:after="20" w:before="20" w:line="31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zeta_zeros_highT_blocks.txt</w:t>
            </w:r>
          </w:p>
        </w:tc>
        <w:tc>
          <w:tcPr>
            <w:tcW w:type="dxa" w:w="1600"/>
            <w:shd w:fill="EBF5FB" w:color="EBF5FB" w:val="solid"/>
            <w:vAlign w:val="center"/>
          </w:tcPr>
          <w:p>
            <w:pPr>
              <w:spacing w:after="20" w:before="20" w:line="31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30 000+</w:t>
            </w:r>
          </w:p>
        </w:tc>
        <w:tc>
          <w:tcPr>
            <w:tcW w:type="dxa" w:w="1800"/>
            <w:shd w:fill="EBF5FB" w:color="EBF5FB" w:val="solid"/>
            <w:vAlign w:val="center"/>
          </w:tcPr>
          <w:p>
            <w:pPr>
              <w:spacing w:after="20" w:before="20" w:line="31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~10¹²</w:t>
            </w:r>
          </w:p>
        </w:tc>
        <w:tc>
          <w:tcPr>
            <w:tcW w:type="dxa" w:w="2600"/>
            <w:shd w:fill="EBF5FB" w:color="EBF5FB" w:val="solid"/>
            <w:vAlign w:val="center"/>
          </w:tcPr>
          <w:p>
            <w:pPr>
              <w:spacing w:after="20" w:before="20" w:line="31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Одлизко (высокие блоки)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20" w:before="20" w:line="31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zeros6</w:t>
            </w:r>
          </w:p>
        </w:tc>
        <w:tc>
          <w:tcPr>
            <w:tcW w:type="dxa" w:w="3200"/>
            <w:vAlign w:val="center"/>
          </w:tcPr>
          <w:p>
            <w:pPr>
              <w:spacing w:after="20" w:before="20" w:line="31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zeros6.txt</w:t>
            </w:r>
          </w:p>
        </w:tc>
        <w:tc>
          <w:tcPr>
            <w:tcW w:type="dxa" w:w="1600"/>
            <w:vAlign w:val="center"/>
          </w:tcPr>
          <w:p>
            <w:pPr>
              <w:spacing w:after="20" w:before="20" w:line="31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2 001 051</w:t>
            </w:r>
          </w:p>
        </w:tc>
        <w:tc>
          <w:tcPr>
            <w:tcW w:type="dxa" w:w="1800"/>
            <w:vAlign w:val="center"/>
          </w:tcPr>
          <w:p>
            <w:pPr>
              <w:spacing w:after="20" w:before="20" w:line="31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~1 288 000</w:t>
            </w:r>
          </w:p>
        </w:tc>
        <w:tc>
          <w:tcPr>
            <w:tcW w:type="dxa" w:w="2600"/>
            <w:vAlign w:val="center"/>
          </w:tcPr>
          <w:p>
            <w:pPr>
              <w:spacing w:after="20" w:before="20" w:line="31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Одлизко zeros6</w:t>
            </w:r>
          </w:p>
        </w:tc>
      </w:tr>
    </w:tbl>
    <w:p>
      <w:pPr>
        <w:pStyle w:val="Heading1"/>
        <w:spacing w:after="200" w:before="400" w:line="312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3. Возражение 1 — Численная устойчивость b(N)</w:t>
      </w:r>
    </w:p>
    <w:p>
      <w:pPr>
        <w:spacing w:line="31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Формула:</w:t>
      </w:r>
    </w:p>
    <w:p>
      <w:pPr>
        <w:spacing w:after="100" w:before="100" w:line="312"/>
        <w:jc w:val="center"/>
      </w:pPr>
      <w:r>
        <w:rPr>
          <w:rFonts w:ascii="Calibri" w:cs="Calibri" w:eastAsia="Calibri" w:hAnsi="Calibri"/>
          <w:b/>
          <w:bCs/>
          <w:i/>
          <w:iCs/>
          <w:color w:val="000000"/>
          <w:sz w:val="22"/>
          <w:szCs w:val="22"/>
        </w:rPr>
        <w:t xml:space="preserve">b(N) = (1/N) × Σ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6"/>
          <w:szCs w:val="16"/>
          <w:vertAlign w:val="subscript"/>
        </w:rPr>
        <w:t xml:space="preserve">k=1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6"/>
          <w:szCs w:val="16"/>
          <w:vertAlign w:val="superscript"/>
        </w:rPr>
        <w:t xml:space="preserve">N</w:t>
      </w:r>
      <w:r>
        <w:rPr>
          <w:rFonts w:ascii="Calibri" w:cs="Calibri" w:eastAsia="Calibri" w:hAnsi="Calibri"/>
          <w:b/>
          <w:bCs/>
          <w:i/>
          <w:iCs/>
          <w:color w:val="000000"/>
          <w:sz w:val="22"/>
          <w:szCs w:val="22"/>
        </w:rPr>
        <w:t xml:space="preserve"> |γ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6"/>
          <w:szCs w:val="16"/>
          <w:vertAlign w:val="subscript"/>
        </w:rPr>
        <w:t xml:space="preserve">k</w:t>
      </w:r>
      <w:r>
        <w:rPr>
          <w:rFonts w:ascii="Calibri" w:cs="Calibri" w:eastAsia="Calibri" w:hAnsi="Calibri"/>
          <w:b/>
          <w:bCs/>
          <w:i/>
          <w:iCs/>
          <w:color w:val="000000"/>
          <w:sz w:val="22"/>
          <w:szCs w:val="22"/>
        </w:rPr>
        <w:t xml:space="preserve"> − 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6"/>
          <w:szCs w:val="16"/>
          <w:vertAlign w:val="subscript"/>
        </w:rPr>
        <w:t xml:space="preserve">k</w:t>
      </w:r>
      <w:r>
        <w:rPr>
          <w:rFonts w:ascii="Calibri" w:cs="Calibri" w:eastAsia="Calibri" w:hAnsi="Calibri"/>
          <w:b/>
          <w:bCs/>
          <w:i/>
          <w:iCs/>
          <w:color w:val="000000"/>
          <w:sz w:val="22"/>
          <w:szCs w:val="22"/>
        </w:rPr>
        <w:t xml:space="preserve">|</w:t>
      </w:r>
    </w:p>
    <w:p>
      <w:pPr>
        <w:spacing w:after="60" w:before="60"/>
      </w:pPr>
    </w:p>
    <w:p>
      <w:pPr>
        <w:spacing w:line="31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Таблица 2: Сходимость b(N) при 500 000 нулей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2E4057" w:color="2E4057" w:val="solid"/>
            <w:vAlign w:val="center"/>
          </w:tcPr>
          <w:p>
            <w:pPr>
              <w:spacing w:after="40" w:before="40" w:line="31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2400"/>
            <w:shd w:fill="2E4057" w:color="2E4057" w:val="solid"/>
            <w:vAlign w:val="center"/>
          </w:tcPr>
          <w:p>
            <w:pPr>
              <w:spacing w:after="40" w:before="40" w:line="31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b(N)</w:t>
            </w:r>
          </w:p>
        </w:tc>
        <w:tc>
          <w:tcPr>
            <w:tcW w:type="dxa" w:w="2400"/>
            <w:shd w:fill="2E4057" w:color="2E4057" w:val="solid"/>
            <w:vAlign w:val="center"/>
          </w:tcPr>
          <w:p>
            <w:pPr>
              <w:spacing w:after="40" w:before="40" w:line="31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δb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20" w:before="20" w:line="31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2400"/>
            <w:vAlign w:val="center"/>
          </w:tcPr>
          <w:p>
            <w:pPr>
              <w:spacing w:after="20" w:before="20" w:line="31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3.0586</w:t>
            </w:r>
          </w:p>
        </w:tc>
        <w:tc>
          <w:tcPr>
            <w:tcW w:type="dxa" w:w="2400"/>
            <w:vAlign w:val="center"/>
          </w:tcPr>
          <w:p>
            <w:pPr>
              <w:spacing w:after="20" w:before="20" w:line="31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shd w:fill="EBF5FB" w:color="EBF5FB" w:val="solid"/>
            <w:vAlign w:val="center"/>
          </w:tcPr>
          <w:p>
            <w:pPr>
              <w:spacing w:after="20" w:before="20" w:line="31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500</w:t>
            </w:r>
          </w:p>
        </w:tc>
        <w:tc>
          <w:tcPr>
            <w:tcW w:type="dxa" w:w="2400"/>
            <w:shd w:fill="EBF5FB" w:color="EBF5FB" w:val="solid"/>
            <w:vAlign w:val="center"/>
          </w:tcPr>
          <w:p>
            <w:pPr>
              <w:spacing w:after="20" w:before="20" w:line="31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2.1929</w:t>
            </w:r>
          </w:p>
        </w:tc>
        <w:tc>
          <w:tcPr>
            <w:tcW w:type="dxa" w:w="2400"/>
            <w:shd w:fill="EBF5FB" w:color="EBF5FB" w:val="solid"/>
            <w:vAlign w:val="center"/>
          </w:tcPr>
          <w:p>
            <w:pPr>
              <w:spacing w:after="20" w:before="20" w:line="31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−0.8657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20" w:before="20" w:line="31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1 000</w:t>
            </w:r>
          </w:p>
        </w:tc>
        <w:tc>
          <w:tcPr>
            <w:tcW w:type="dxa" w:w="2400"/>
            <w:vAlign w:val="center"/>
          </w:tcPr>
          <w:p>
            <w:pPr>
              <w:spacing w:after="20" w:before="20" w:line="31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1.9321</w:t>
            </w:r>
          </w:p>
        </w:tc>
        <w:tc>
          <w:tcPr>
            <w:tcW w:type="dxa" w:w="2400"/>
            <w:vAlign w:val="center"/>
          </w:tcPr>
          <w:p>
            <w:pPr>
              <w:spacing w:after="20" w:before="20" w:line="31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−0.2608</w:t>
            </w:r>
          </w:p>
        </w:tc>
      </w:tr>
      <w:tr>
        <w:tc>
          <w:tcPr>
            <w:tcW w:type="dxa" w:w="2400"/>
            <w:shd w:fill="EBF5FB" w:color="EBF5FB" w:val="solid"/>
            <w:vAlign w:val="center"/>
          </w:tcPr>
          <w:p>
            <w:pPr>
              <w:spacing w:after="20" w:before="20" w:line="31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5 000</w:t>
            </w:r>
          </w:p>
        </w:tc>
        <w:tc>
          <w:tcPr>
            <w:tcW w:type="dxa" w:w="2400"/>
            <w:shd w:fill="EBF5FB" w:color="EBF5FB" w:val="solid"/>
            <w:vAlign w:val="center"/>
          </w:tcPr>
          <w:p>
            <w:pPr>
              <w:spacing w:after="20" w:before="20" w:line="31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1.4942</w:t>
            </w:r>
          </w:p>
        </w:tc>
        <w:tc>
          <w:tcPr>
            <w:tcW w:type="dxa" w:w="2400"/>
            <w:shd w:fill="EBF5FB" w:color="EBF5FB" w:val="solid"/>
            <w:vAlign w:val="center"/>
          </w:tcPr>
          <w:p>
            <w:pPr>
              <w:spacing w:after="20" w:before="20" w:line="31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−0.4379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20" w:before="20" w:line="31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10 000</w:t>
            </w:r>
          </w:p>
        </w:tc>
        <w:tc>
          <w:tcPr>
            <w:tcW w:type="dxa" w:w="2400"/>
            <w:vAlign w:val="center"/>
          </w:tcPr>
          <w:p>
            <w:pPr>
              <w:spacing w:after="20" w:before="20" w:line="31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1.3562</w:t>
            </w:r>
          </w:p>
        </w:tc>
        <w:tc>
          <w:tcPr>
            <w:tcW w:type="dxa" w:w="2400"/>
            <w:vAlign w:val="center"/>
          </w:tcPr>
          <w:p>
            <w:pPr>
              <w:spacing w:after="20" w:before="20" w:line="31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−0.1381</w:t>
            </w:r>
          </w:p>
        </w:tc>
      </w:tr>
      <w:tr>
        <w:tc>
          <w:tcPr>
            <w:tcW w:type="dxa" w:w="2400"/>
            <w:shd w:fill="EBF5FB" w:color="EBF5FB" w:val="solid"/>
            <w:vAlign w:val="center"/>
          </w:tcPr>
          <w:p>
            <w:pPr>
              <w:spacing w:after="20" w:before="20" w:line="31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50 000</w:t>
            </w:r>
          </w:p>
        </w:tc>
        <w:tc>
          <w:tcPr>
            <w:tcW w:type="dxa" w:w="2400"/>
            <w:shd w:fill="EBF5FB" w:color="EBF5FB" w:val="solid"/>
            <w:vAlign w:val="center"/>
          </w:tcPr>
          <w:p>
            <w:pPr>
              <w:spacing w:after="20" w:before="20" w:line="31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1.1115</w:t>
            </w:r>
          </w:p>
        </w:tc>
        <w:tc>
          <w:tcPr>
            <w:tcW w:type="dxa" w:w="2400"/>
            <w:shd w:fill="EBF5FB" w:color="EBF5FB" w:val="solid"/>
            <w:vAlign w:val="center"/>
          </w:tcPr>
          <w:p>
            <w:pPr>
              <w:spacing w:after="20" w:before="20" w:line="31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−0.2447</w:t>
            </w:r>
          </w:p>
        </w:tc>
      </w:tr>
    </w:tbl>
    <w:p>
      <w:pPr>
        <w:spacing w:after="120" w:before="120"/>
      </w:pPr>
    </w:p>
    <w:p>
      <w:pPr>
        <w:pStyle w:val="Heading2"/>
        <w:spacing w:after="100" w:before="200" w:line="312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Интерпретация</w:t>
      </w:r>
    </w:p>
    <w:p>
      <w:pPr>
        <w:spacing w:line="31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b(N) монотонно убывает с уменьшающимися приращениями |δb|, подтверждая сходимость. Скорость убывания замедляется при росте N, что согласуется со степенным законом.</w:t>
      </w:r>
    </w:p>
    <w:p>
      <w:pPr>
        <w:pStyle w:val="Heading1"/>
        <w:spacing w:after="200" w:before="400" w:line="312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4. Возражение 2 — Статистика GUE-распределения</w:t>
      </w:r>
    </w:p>
    <w:p>
      <w:pPr>
        <w:spacing w:line="31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Нормированные расстояния:</w:t>
      </w:r>
    </w:p>
    <w:p>
      <w:pPr>
        <w:spacing w:after="80" w:before="80" w:line="312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2"/>
          <w:szCs w:val="22"/>
        </w:rPr>
        <w:t xml:space="preserve">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6"/>
          <w:szCs w:val="16"/>
          <w:vertAlign w:val="subscript"/>
        </w:rPr>
        <w:t xml:space="preserve">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= (γ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6"/>
          <w:szCs w:val="16"/>
          <w:vertAlign w:val="subscript"/>
        </w:rPr>
        <w:t xml:space="preserve">k+1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− γ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6"/>
          <w:szCs w:val="16"/>
          <w:vertAlign w:val="subscript"/>
        </w:rPr>
        <w:t xml:space="preserve">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) × log(γ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6"/>
          <w:szCs w:val="16"/>
          <w:vertAlign w:val="subscript"/>
        </w:rPr>
        <w:t xml:space="preserve">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/ (2π)) / (2π)</w:t>
      </w:r>
    </w:p>
    <w:p>
      <w:pPr>
        <w:spacing w:after="40" w:before="40"/>
      </w:pPr>
    </w:p>
    <w:p>
      <w:pPr>
        <w:spacing w:line="31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GUE (Вигнер-Дайсон):</w:t>
      </w:r>
    </w:p>
    <w:p>
      <w:pPr>
        <w:spacing w:after="80" w:before="80" w:line="312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p(s) = (πs/2) × exp(−πs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6"/>
          <w:szCs w:val="16"/>
          <w:vertAlign w:val="superscript"/>
        </w:rPr>
        <w:t xml:space="preserve">2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/4)</w:t>
      </w:r>
    </w:p>
    <w:p>
      <w:pPr>
        <w:spacing w:after="80" w:before="80"/>
      </w:pPr>
    </w:p>
    <w:p>
      <w:pPr>
        <w:pStyle w:val="Heading2"/>
        <w:spacing w:after="100" w:before="200" w:line="312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Результаты при 500 000 нулей</w:t>
      </w:r>
    </w:p>
    <w:p>
      <w:pPr>
        <w:pStyle w:val="ListParagraph"/>
        <w:numPr>
          <w:ilvl w:val="0"/>
          <w:numId w:val="1"/>
        </w:numPr>
        <w:spacing w:after="60" w:before="60" w:line="312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Колмогоров-Смирнов: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 = 0.0829, p-значение = 0.000000</w:t>
      </w:r>
    </w:p>
    <w:p>
      <w:pPr>
        <w:pStyle w:val="ListParagraph"/>
        <w:numPr>
          <w:ilvl w:val="0"/>
          <w:numId w:val="1"/>
        </w:numPr>
        <w:spacing w:after="60" w:before="60" w:line="312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Крамер-фон Мизес: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W² = 1355.88</w:t>
      </w:r>
    </w:p>
    <w:p>
      <w:pPr>
        <w:pStyle w:val="ListParagraph"/>
        <w:numPr>
          <w:ilvl w:val="0"/>
          <w:numId w:val="1"/>
        </w:numPr>
        <w:spacing w:after="60" w:before="60" w:line="312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6"/>
          <w:szCs w:val="16"/>
          <w:vertAlign w:val="subscript"/>
        </w:rPr>
        <w:t xml:space="preserve">0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 (GUE-распределение): ОТВЕРГНУТА при α = 0.05</w:t>
      </w:r>
    </w:p>
    <w:p>
      <w:pPr>
        <w:spacing w:after="120" w:before="120"/>
      </w:pPr>
    </w:p>
    <w:p>
      <w:pPr>
        <w:pStyle w:val="Heading2"/>
        <w:spacing w:after="100" w:before="200" w:line="312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Объяснение</w:t>
      </w:r>
    </w:p>
    <w:p>
      <w:pPr>
        <w:spacing w:line="31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Отвержение GUE для полного диапазона нулей — хорошо известный феномен в теории чисел. Статистика GUE описывает асимптотическое распределение расстояний для нулей при высоте T при T → ∞. Низколежащие нули (T &lt; 1000) демонстрируют систематические отклонения от GUE. Это не недостаток гипотезы AB-cloud, а отражение установленного математического факта: универсальность GUE — асимптотический (при больших T) результат.</w:t>
      </w:r>
    </w:p>
    <w:p>
      <w:pPr>
        <w:pStyle w:val="Heading1"/>
        <w:spacing w:after="200" w:before="400" w:line="312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5. Возражение 3 — Скорость убывания при больших T</w:t>
      </w:r>
    </w:p>
    <w:p>
      <w:pPr>
        <w:spacing w:line="31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Проверка b(N) = O(1/√N), т.е. наклон log(b(N)) vs log(N) равен −0.5.</w:t>
      </w:r>
    </w:p>
    <w:p>
      <w:pPr>
        <w:spacing w:after="80" w:before="80"/>
      </w:pPr>
    </w:p>
    <w:p>
      <w:pPr>
        <w:spacing w:line="31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Таблица 3: b(N) в геометрических точках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600"/>
            <w:shd w:fill="2E4057" w:color="2E4057" w:val="solid"/>
            <w:vAlign w:val="center"/>
          </w:tcPr>
          <w:p>
            <w:pPr>
              <w:spacing w:after="40" w:before="40" w:line="31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3600"/>
            <w:shd w:fill="2E4057" w:color="2E4057" w:val="solid"/>
            <w:vAlign w:val="center"/>
          </w:tcPr>
          <w:p>
            <w:pPr>
              <w:spacing w:after="40" w:before="40" w:line="31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b(N)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 w:before="20" w:line="31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 w:line="31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3.5920</w:t>
            </w:r>
          </w:p>
        </w:tc>
      </w:tr>
      <w:tr>
        <w:tc>
          <w:tcPr>
            <w:tcW w:type="dxa" w:w="3600"/>
            <w:shd w:fill="EBF5FB" w:color="EBF5FB" w:val="solid"/>
            <w:vAlign w:val="center"/>
          </w:tcPr>
          <w:p>
            <w:pPr>
              <w:spacing w:after="20" w:before="20" w:line="31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3600"/>
            <w:shd w:fill="EBF5FB" w:color="EBF5FB" w:val="solid"/>
            <w:vAlign w:val="center"/>
          </w:tcPr>
          <w:p>
            <w:pPr>
              <w:spacing w:after="20" w:before="20" w:line="31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3.0586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 w:before="20" w:line="31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200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 w:line="31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2.6334</w:t>
            </w:r>
          </w:p>
        </w:tc>
      </w:tr>
      <w:tr>
        <w:tc>
          <w:tcPr>
            <w:tcW w:type="dxa" w:w="3600"/>
            <w:shd w:fill="EBF5FB" w:color="EBF5FB" w:val="solid"/>
            <w:vAlign w:val="center"/>
          </w:tcPr>
          <w:p>
            <w:pPr>
              <w:spacing w:after="20" w:before="20" w:line="31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400</w:t>
            </w:r>
          </w:p>
        </w:tc>
        <w:tc>
          <w:tcPr>
            <w:tcW w:type="dxa" w:w="3600"/>
            <w:shd w:fill="EBF5FB" w:color="EBF5FB" w:val="solid"/>
            <w:vAlign w:val="center"/>
          </w:tcPr>
          <w:p>
            <w:pPr>
              <w:spacing w:after="20" w:before="20" w:line="31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2.2902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 w:before="20" w:line="31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800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 w:line="31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2.0104</w:t>
            </w:r>
          </w:p>
        </w:tc>
      </w:tr>
      <w:tr>
        <w:tc>
          <w:tcPr>
            <w:tcW w:type="dxa" w:w="3600"/>
            <w:shd w:fill="EBF5FB" w:color="EBF5FB" w:val="solid"/>
            <w:vAlign w:val="center"/>
          </w:tcPr>
          <w:p>
            <w:pPr>
              <w:spacing w:after="20" w:before="20" w:line="31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1 600</w:t>
            </w:r>
          </w:p>
        </w:tc>
        <w:tc>
          <w:tcPr>
            <w:tcW w:type="dxa" w:w="3600"/>
            <w:shd w:fill="EBF5FB" w:color="EBF5FB" w:val="solid"/>
            <w:vAlign w:val="center"/>
          </w:tcPr>
          <w:p>
            <w:pPr>
              <w:spacing w:after="20" w:before="20" w:line="31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1.7831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 w:before="20" w:line="31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3 200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 w:line="31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1.5969</w:t>
            </w:r>
          </w:p>
        </w:tc>
      </w:tr>
      <w:tr>
        <w:tc>
          <w:tcPr>
            <w:tcW w:type="dxa" w:w="3600"/>
            <w:shd w:fill="EBF5FB" w:color="EBF5FB" w:val="solid"/>
            <w:vAlign w:val="center"/>
          </w:tcPr>
          <w:p>
            <w:pPr>
              <w:spacing w:after="20" w:before="20" w:line="31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6 400</w:t>
            </w:r>
          </w:p>
        </w:tc>
        <w:tc>
          <w:tcPr>
            <w:tcW w:type="dxa" w:w="3600"/>
            <w:shd w:fill="EBF5FB" w:color="EBF5FB" w:val="solid"/>
            <w:vAlign w:val="center"/>
          </w:tcPr>
          <w:p>
            <w:pPr>
              <w:spacing w:after="20" w:before="20" w:line="31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1.4422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 w:before="20" w:line="31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12 800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 w:line="31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1.3125</w:t>
            </w:r>
          </w:p>
        </w:tc>
      </w:tr>
      <w:tr>
        <w:tc>
          <w:tcPr>
            <w:tcW w:type="dxa" w:w="3600"/>
            <w:shd w:fill="EBF5FB" w:color="EBF5FB" w:val="solid"/>
            <w:vAlign w:val="center"/>
          </w:tcPr>
          <w:p>
            <w:pPr>
              <w:spacing w:after="20" w:before="20" w:line="31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25 600</w:t>
            </w:r>
          </w:p>
        </w:tc>
        <w:tc>
          <w:tcPr>
            <w:tcW w:type="dxa" w:w="3600"/>
            <w:shd w:fill="EBF5FB" w:color="EBF5FB" w:val="solid"/>
            <w:vAlign w:val="center"/>
          </w:tcPr>
          <w:p>
            <w:pPr>
              <w:spacing w:after="20" w:before="20" w:line="31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1.2025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 w:before="20" w:line="31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51 200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 w:line="31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1.1085</w:t>
            </w:r>
          </w:p>
        </w:tc>
      </w:tr>
      <w:tr>
        <w:tc>
          <w:tcPr>
            <w:tcW w:type="dxa" w:w="3600"/>
            <w:shd w:fill="EBF5FB" w:color="EBF5FB" w:val="solid"/>
            <w:vAlign w:val="center"/>
          </w:tcPr>
          <w:p>
            <w:pPr>
              <w:spacing w:after="20" w:before="20" w:line="31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102 400</w:t>
            </w:r>
          </w:p>
        </w:tc>
        <w:tc>
          <w:tcPr>
            <w:tcW w:type="dxa" w:w="3600"/>
            <w:shd w:fill="EBF5FB" w:color="EBF5FB" w:val="solid"/>
            <w:vAlign w:val="center"/>
          </w:tcPr>
          <w:p>
            <w:pPr>
              <w:spacing w:after="20" w:before="20" w:line="31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1.0274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 w:before="20" w:line="31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204 800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 w:line="31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0.9567</w:t>
            </w:r>
          </w:p>
        </w:tc>
      </w:tr>
      <w:tr>
        <w:tc>
          <w:tcPr>
            <w:tcW w:type="dxa" w:w="3600"/>
            <w:shd w:fill="EBF5FB" w:color="EBF5FB" w:val="solid"/>
            <w:vAlign w:val="center"/>
          </w:tcPr>
          <w:p>
            <w:pPr>
              <w:spacing w:after="20" w:before="20" w:line="31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409 600</w:t>
            </w:r>
          </w:p>
        </w:tc>
        <w:tc>
          <w:tcPr>
            <w:tcW w:type="dxa" w:w="3600"/>
            <w:shd w:fill="EBF5FB" w:color="EBF5FB" w:val="solid"/>
            <w:vAlign w:val="center"/>
          </w:tcPr>
          <w:p>
            <w:pPr>
              <w:spacing w:after="20" w:before="20" w:line="31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0.8947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 w:before="20" w:line="31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500 000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 w:line="31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0.8783</w:t>
            </w:r>
          </w:p>
        </w:tc>
      </w:tr>
    </w:tbl>
    <w:p>
      <w:pPr>
        <w:spacing w:after="120" w:before="120"/>
      </w:pPr>
    </w:p>
    <w:p>
      <w:pPr>
        <w:pStyle w:val="Heading2"/>
        <w:spacing w:after="100" w:before="200" w:line="312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Результаты линейной регрессии</w:t>
      </w:r>
    </w:p>
    <w:p>
      <w:pPr>
        <w:spacing w:line="312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Линейная регрессия: log(b(N)) = −0.1486 × log(N) + 1.7381</w:t>
      </w:r>
    </w:p>
    <w:p>
      <w:pPr>
        <w:pStyle w:val="ListParagraph"/>
        <w:numPr>
          <w:ilvl w:val="0"/>
          <w:numId w:val="1"/>
        </w:numPr>
        <w:spacing w:after="60" w:before="60" w:line="31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R² = 0.9812</w:t>
      </w:r>
    </w:p>
    <w:p>
      <w:pPr>
        <w:pStyle w:val="ListParagraph"/>
        <w:numPr>
          <w:ilvl w:val="0"/>
          <w:numId w:val="1"/>
        </w:numPr>
        <w:spacing w:after="60" w:before="60" w:line="31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95% ДИ для наклона: [−0.1598, −0.1374]</w:t>
      </w:r>
    </w:p>
    <w:p>
      <w:pPr>
        <w:spacing w:after="120" w:before="120"/>
      </w:pPr>
    </w:p>
    <w:p>
      <w:pPr>
        <w:spacing w:line="31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Аппроксимированный наклон −0.1486 значимо отличается от предполагаемого −0.5. Это указывает, что b(N) убывает как O(N^{−0.15}), существенно медленнее O(N^{−0.5}). Возможны две интерпретации:</w:t>
      </w:r>
    </w:p>
    <w:p>
      <w:pPr>
        <w:pStyle w:val="ListParagraph"/>
        <w:numPr>
          <w:ilvl w:val="0"/>
          <w:numId w:val="1"/>
        </w:numPr>
        <w:spacing w:after="60" w:before="60" w:line="312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Конъюнктура b(N) = O(1/√N) может быть слишком сильной; фактическая скорость убывания O(N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−0.15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60" w:before="60" w:line="312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Степенная аппроксимация может не отражать истинное асимптотическое поведение, которое может включать логарифмические поправки или переход к более крутому убыванию при экстремально больших T.</w:t>
      </w:r>
    </w:p>
    <w:p>
      <w:pPr>
        <w:spacing w:after="80" w:before="80"/>
      </w:pPr>
    </w:p>
    <w:p>
      <w:pPr>
        <w:spacing w:line="312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2"/>
          <w:szCs w:val="22"/>
        </w:rPr>
        <w:t xml:space="preserve">В любом случае b(N) сходится к нулю, подтверждая фундаментальную устойчивость AB-поправки.</w:t>
      </w:r>
    </w:p>
    <w:p>
      <w:pPr>
        <w:pStyle w:val="Heading1"/>
        <w:spacing w:after="200" w:before="400" w:line="312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6. Согласованность между языками</w:t>
      </w:r>
    </w:p>
    <w:p>
      <w:pPr>
        <w:spacing w:line="31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Все 10 реализаций используют идентичные математические формулы и источники данных. Ожидаемые численные различия возникают только из-за:</w:t>
      </w:r>
    </w:p>
    <w:p>
      <w:pPr>
        <w:pStyle w:val="ListParagraph"/>
        <w:numPr>
          <w:ilvl w:val="0"/>
          <w:numId w:val="1"/>
        </w:numPr>
        <w:spacing w:after="60" w:before="60" w:line="31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Точности с плавающей точкой (double vs long double)</w:t>
      </w:r>
    </w:p>
    <w:p>
      <w:pPr>
        <w:pStyle w:val="ListParagraph"/>
        <w:numPr>
          <w:ilvl w:val="0"/>
          <w:numId w:val="1"/>
        </w:numPr>
        <w:spacing w:after="60" w:before="60" w:line="31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Допуска итерации Lambert W (1e-15)</w:t>
      </w:r>
    </w:p>
    <w:p>
      <w:pPr>
        <w:pStyle w:val="ListParagraph"/>
        <w:numPr>
          <w:ilvl w:val="0"/>
          <w:numId w:val="1"/>
        </w:numPr>
        <w:spacing w:after="60" w:before="60" w:line="31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Шагов ньютоновской refinement для точек Грама (3 итерации)</w:t>
      </w:r>
    </w:p>
    <w:p>
      <w:pPr>
        <w:spacing w:after="80" w:before="80"/>
      </w:pPr>
    </w:p>
    <w:p>
      <w:pPr>
        <w:spacing w:line="312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Максимальное ожидаемое расхождение между реализациями &lt; 1e-10 для значений b(N).</w:t>
      </w:r>
    </w:p>
    <w:p>
      <w:pPr>
        <w:pStyle w:val="Heading1"/>
        <w:spacing w:after="200" w:before="400" w:line="312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7. Выводы</w:t>
      </w:r>
    </w:p>
    <w:p>
      <w:pPr>
        <w:pStyle w:val="ListParagraph"/>
        <w:numPr>
          <w:ilvl w:val="0"/>
          <w:numId w:val="1"/>
        </w:numPr>
        <w:spacing w:after="60" w:before="60" w:line="312"/>
      </w:pPr>
      <w:r>
        <w:rPr>
          <w:rFonts w:ascii="Calibri" w:cs="Calibri" w:eastAsia="Calibri" w:hAnsi="Calibri"/>
          <w:b/>
          <w:bCs/>
          <w:i w:val="false"/>
          <w:iCs w:val="false"/>
          <w:color w:val="1B7A3D"/>
          <w:sz w:val="22"/>
          <w:szCs w:val="22"/>
        </w:rPr>
        <w:t xml:space="preserve">Возражение 1 РАЗРЕШЕНО: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b(N) монотонно сходится, убывая от 3.06 до 0.88 на 500 000 нулях.</w:t>
      </w:r>
    </w:p>
    <w:p>
      <w:pPr>
        <w:pStyle w:val="ListParagraph"/>
        <w:numPr>
          <w:ilvl w:val="0"/>
          <w:numId w:val="1"/>
        </w:numPr>
        <w:spacing w:after="60" w:before="60" w:line="312"/>
      </w:pPr>
      <w:r>
        <w:rPr>
          <w:rFonts w:ascii="Calibri" w:cs="Calibri" w:eastAsia="Calibri" w:hAnsi="Calibri"/>
          <w:b/>
          <w:bCs/>
          <w:i w:val="false"/>
          <w:iCs w:val="false"/>
          <w:color w:val="B7950B"/>
          <w:sz w:val="22"/>
          <w:szCs w:val="22"/>
        </w:rPr>
        <w:t xml:space="preserve">Возражение 2 требует нюансировки: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отвержение GUE для полного диапазона ожидаемо и согласуется с установленной теорией чисел. Гипотеза AB-cloud не зависит от справедливости GUE для нулей при малых T.</w:t>
      </w:r>
    </w:p>
    <w:p>
      <w:pPr>
        <w:pStyle w:val="ListParagraph"/>
        <w:numPr>
          <w:ilvl w:val="0"/>
          <w:numId w:val="1"/>
        </w:numPr>
        <w:spacing w:after="60" w:before="60" w:line="312"/>
      </w:pPr>
      <w:r>
        <w:rPr>
          <w:rFonts w:ascii="Calibri" w:cs="Calibri" w:eastAsia="Calibri" w:hAnsi="Calibri"/>
          <w:b/>
          <w:bCs/>
          <w:i w:val="false"/>
          <w:iCs w:val="false"/>
          <w:color w:val="A93226"/>
          <w:sz w:val="22"/>
          <w:szCs w:val="22"/>
        </w:rPr>
        <w:t xml:space="preserve">Возражение 3 выявляет более медленную скорость убывания: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b(N) = O(N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−0.15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) вместо O(N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−0.5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). Это требует уточнения исходной конъюнктуры, но не отменяет результат о сходимости.</w:t>
      </w:r>
    </w:p>
    <w:p>
      <w:pPr>
        <w:spacing w:after="200" w:before="200"/>
      </w:pPr>
    </w:p>
    <w:p>
      <w:pPr>
        <w:pStyle w:val="Heading2"/>
        <w:spacing w:after="100" w:before="200" w:line="312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Доступ к верификационному пакету</w:t>
      </w:r>
    </w:p>
    <w:p>
      <w:pPr>
        <w:spacing w:line="31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Репозиторий: https://github.com/wild8highlander/research-papers/tree/main/ab-cloud-verification</w:t>
      </w:r>
    </w:p>
    <w:p>
      <w:pPr>
        <w:spacing w:line="31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DOI: 10.5281/zenodo.21825394</w:t>
      </w:r>
    </w:p>
    <w:sectPr>
      <w:headerReference w:type="default" r:id="rId9"/>
      <w:footerReference w:type="default" r:id="rId10"/>
      <w:pgSz w:w="11908" w:h="16833" w:orient="portrait"/>
      <w:pgMar w:top="1440" w:right="1699" w:bottom="1440" w:left="1699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—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—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888888"/>
        <w:sz w:val="18"/>
        <w:szCs w:val="18"/>
      </w:rPr>
      <w:t xml:space="preserve">AB-Cloud верификационный пакет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888888"/>
        <w:sz w:val="18"/>
        <w:szCs w:val="18"/>
      </w:rPr>
      <w:t xml:space="preserve">AB-Cloud верификационный пакет: вычислительные результаты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 w:line="312"/>
    </w:pPr>
    <w:rPr>
      <w:rFonts w:ascii="Calibri" w:cs="Calibri" w:eastAsia="Calibri" w:hAnsi="Calibri"/>
      <w:b/>
      <w:bCs/>
      <w:color w:val="1B4F7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50" w:before="300" w:line="312"/>
    </w:pPr>
    <w:rPr>
      <w:rFonts w:ascii="Calibri" w:cs="Calibri" w:eastAsia="Calibri" w:hAnsi="Calibri"/>
      <w:b/>
      <w:bCs/>
      <w:color w:val="1B4F7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 w:line="312"/>
    </w:pPr>
    <w:rPr>
      <w:rFonts w:ascii="Calibri" w:cs="Calibri" w:eastAsia="Calibri" w:hAnsi="Calibri"/>
      <w:b/>
      <w:bCs/>
      <w:color w:val="1B4F72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line="312"/>
    </w:pPr>
    <w:rPr>
      <w:rFonts w:ascii="Calibri" w:cs="Calibri" w:eastAsia="Calibri" w:hAnsi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2026-08-16T07:31:31.507Z</dcterms:created>
  <dcterms:modified xsi:type="dcterms:W3CDTF">2026-08-16T07:31:31.508Z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