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/>
        <w:jc w:val="center"/>
      </w:pPr>
      <w:r>
        <w:drawing>
          <wp:inline>
            <wp:extent cx="5669371" cy="801941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M02_R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371" cy="8019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  <w:br w:type="page"/>
      </w:r>
    </w:p>
    <w:p>
      <w:pPr>
        <w:pStyle w:val="BodyText"/>
      </w:pPr>
      <w:r>
        <w:rPr>
          <w:b/>
          <w:bCs/>
          <w:color w:val="0A9B72"/>
        </w:rPr>
        <w:t xml:space="preserve">Аннотация</w:t>
      </w:r>
    </w:p>
    <w:p>
      <w:pPr>
        <w:pStyle w:val="BlockText"/>
      </w:pPr>
      <w:r>
        <w:t xml:space="preserve">Мы исследуем, отражают ли спектральные свойства</w:t>
      </w:r>
      <w:r>
        <w:t xml:space="preserve"> </w:t>
      </w:r>
      <w:r>
        <w:rPr>
          <w:b/>
          <w:bCs/>
        </w:rPr>
        <w:t xml:space="preserve">матриц ковариации активаций</w:t>
      </w:r>
      <w:r>
        <w:t xml:space="preserve"> </w:t>
      </w:r>
      <w:r>
        <w:t xml:space="preserve">M = Xⁿᵀ Xⁿ / T, вычисленные из остаточного потоков больших языковых моделей (БЯМ),</w:t>
      </w:r>
      <w:r>
        <w:t xml:space="preserve"> </w:t>
      </w:r>
      <w:r>
        <w:rPr>
          <w:i/>
          <w:iCs/>
        </w:rPr>
        <w:t xml:space="preserve">когнитивный режим</w:t>
      </w:r>
      <w:r>
        <w:t xml:space="preserve"> </w:t>
      </w:r>
      <w:r>
        <w:t xml:space="preserve">входного запроса. Основывая наш анализ на теории случайных матриц (ТСМ) — а именно на распределении Марченко–Пастура, переходе Байка–Бен-Аруса–Пеше (BBP) и теории спектрального форм-фактора, — мы предлагаем три количественных показателя:</w:t>
      </w:r>
      <w:r>
        <w:t xml:space="preserve"> </w:t>
      </w:r>
      <w:r>
        <w:rPr>
          <w:b/>
          <w:bCs/>
        </w:rPr>
        <w:t xml:space="preserve">коэффициент участия (PR)</w:t>
      </w:r>
      <w:r>
        <w:t xml:space="preserve">,</w:t>
      </w:r>
      <w:r>
        <w:t xml:space="preserve"> </w:t>
      </w:r>
      <w:r>
        <w:rPr>
          <w:b/>
          <w:bCs/>
        </w:rPr>
        <w:t xml:space="preserve">спектральную энтропию S_spec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свободную энергию F = λmax − S_spec</w:t>
      </w:r>
      <w:r>
        <w:t xml:space="preserve">. Моделирование при N=768, T=50 предсказывает ΔPR ≈ +39.6 (творческий &gt; фактический), ΔS ≈ +1,32 и явный BBP-пик для фактических запросов (λmax/λ⁺ ≈ 2,8). Реальные эксперименты с GPT-2 при T=52 частично опровергают моделирование: ΔPR ≈ −1,6 (фактический &gt; творческий), отсутствие BBP-пика в любом из классов (λmax/λ⁺ &lt; 1), но направление изменения ΔS подтверждено и</w:t>
      </w:r>
      <w:r>
        <w:t xml:space="preserve"> </w:t>
      </w:r>
      <w:r>
        <w:rPr>
          <w:b/>
          <w:bCs/>
        </w:rPr>
        <w:t xml:space="preserve">&lt;r&gt; = 0,530 ≈ GOE (0,531)</w:t>
      </w:r>
      <w:r>
        <w:t xml:space="preserve"> </w:t>
      </w:r>
      <w:r>
        <w:t xml:space="preserve">с исключительной точностью. Мы предоставляем полную кодовую базу Google Colab для воспроизведения на семействах моделей GPT-2 (117M–1,5B), Pythia и LLaMA-2, и предлагаем пересмотренную гипотезу, учитывающую эмпирические результаты.</w:t>
      </w:r>
    </w:p>
    <w:p>
      <w:pPr>
        <w:pStyle w:val="FirstParagraph"/>
      </w:pPr>
      <w:r>
        <w:rPr>
          <w:b/>
          <w:bCs/>
          <w:color w:val="0A9B72"/>
        </w:rPr>
        <w:t xml:space="preserve">1. Введение и мотивация</w:t>
      </w:r>
    </w:p>
    <w:p>
      <w:pPr>
        <w:pStyle w:val="BodyText"/>
      </w:pPr>
      <w:r>
        <w:rPr>
          <w:b/>
          <w:bCs/>
          <w:color w:val="0E7FA8"/>
        </w:rPr>
        <w:t xml:space="preserve">1.1 Пробел в интерпретируемости</w:t>
      </w:r>
    </w:p>
    <w:p>
      <w:pPr>
        <w:pStyle w:val="BodyText"/>
      </w:pPr>
      <w:r>
        <w:t xml:space="preserve">Современные большие языковые модели демонстрируют выдающиеся результаты на разнообразных задачах, однако</w:t>
      </w:r>
      <w:r>
        <w:t xml:space="preserve"> </w:t>
      </w:r>
      <w:r>
        <w:rPr>
          <w:i/>
          <w:iCs/>
        </w:rPr>
        <w:t xml:space="preserve">внутренние механизмы</w:t>
      </w:r>
      <w:r>
        <w:t xml:space="preserve">, управляющие этой производительностью, остаются poorly understood. Исследования механистической интерпретируемости (Elhage et al., 2021; Nanda et al., 2022) выявили структурные схемы на уровне цепей для определённых поведений, но им не хватает инструментов глобальной характеристики, которые бы масштабировались с размером модели.</w:t>
      </w:r>
    </w:p>
    <w:p>
      <w:pPr>
        <w:pStyle w:val="BodyText"/>
      </w:pPr>
      <w:r>
        <w:t xml:space="preserve">Мы предлагаем, что</w:t>
      </w:r>
      <w:r>
        <w:t xml:space="preserve"> </w:t>
      </w:r>
      <w:r>
        <w:rPr>
          <w:b/>
          <w:bCs/>
        </w:rPr>
        <w:t xml:space="preserve">спектральный анализ матриц ковариации активаций</w:t>
      </w:r>
      <w:r>
        <w:t xml:space="preserve"> </w:t>
      </w:r>
      <w:r>
        <w:t xml:space="preserve">предоставляет такую глобальную характеристику. Ключевая интуиция: если запрос активирует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доминантных семантических направлений в остаточном потоке, ковариационная матрица M будет демонстрировать k «пиков» собственных значений выше основной массы Марченко–Пастура — переход BBP. Количество и распределение этих пиков кодируют эффективный ранг активированного подпространства, который мы гипотетически связываем с когнитивной сложностью запроса.</w:t>
      </w:r>
    </w:p>
    <w:p>
      <w:pPr>
        <w:pStyle w:val="BodyText"/>
      </w:pPr>
      <w:r>
        <w:rPr>
          <w:b/>
          <w:bCs/>
          <w:color w:val="0E7FA8"/>
        </w:rPr>
        <w:t xml:space="preserve">1.2 Предыдущие работы</w:t>
      </w:r>
    </w:p>
    <w:p>
      <w:pPr>
        <w:pStyle w:val="BodyText"/>
      </w:pPr>
      <w:r>
        <w:t xml:space="preserve">Martin &amp; Mahoney (2021) продемонстрировали, что</w:t>
      </w:r>
      <w:r>
        <w:t xml:space="preserve"> </w:t>
      </w:r>
      <w:r>
        <w:rPr>
          <w:i/>
          <w:iCs/>
        </w:rPr>
        <w:t xml:space="preserve">показатель хвоста степенного закона</w:t>
      </w:r>
      <w:r>
        <w:t xml:space="preserve"> </w:t>
      </w:r>
      <w:r>
        <w:rPr>
          <w:i/>
          <w:iCs/>
        </w:rPr>
        <w:t xml:space="preserve">матриц весов</w:t>
      </w:r>
      <w:r>
        <w:t xml:space="preserve"> </w:t>
      </w:r>
      <w:r>
        <w:t xml:space="preserve">коррелирует с обобщающей способностью модели — результат, теперь встроенный в инструмент WeightWatcher. Наша работа распространяет эту программу на</w:t>
      </w:r>
      <w:r>
        <w:t xml:space="preserve"> </w:t>
      </w:r>
      <w:r>
        <w:rPr>
          <w:i/>
          <w:iCs/>
        </w:rPr>
        <w:t xml:space="preserve">матрицы активаций</w:t>
      </w:r>
      <w:r>
        <w:t xml:space="preserve">, которые зависят от запроса и, следовательно, чувствительны к семантическому содержанию входных данных. На наше знание, это первое систематическое применение теории перехода BBP и анализ спектрального форм-фактора для характеристики геометрии активаций, зависящих от запроса.</w:t>
      </w:r>
    </w:p>
    <w:p>
      <w:pPr>
        <w:pStyle w:val="BodyText"/>
      </w:pPr>
      <w:r>
        <w:rPr>
          <w:b/>
          <w:bCs/>
          <w:color w:val="0E7FA8"/>
        </w:rPr>
        <w:t xml:space="preserve">1.3 Основные вклады</w:t>
      </w:r>
    </w:p>
    <w:p>
      <w:pPr>
        <w:numPr>
          <w:ilvl w:val="0"/>
          <w:numId w:val="1001"/>
        </w:numPr>
      </w:pPr>
      <w:r>
        <w:t xml:space="preserve">Строгий рамочный подход ТСМ для анализа матриц ковариации активаций БЯМ, включая скорректированные по MP пороги λ⁺ для любой пары (N, T).</w:t>
      </w:r>
    </w:p>
    <w:p>
      <w:pPr>
        <w:numPr>
          <w:ilvl w:val="0"/>
          <w:numId w:val="1001"/>
        </w:numPr>
      </w:pPr>
      <w:r>
        <w:t xml:space="preserve">Полное численное моделирование при N=768, T=50 с 5 экспериментами: профили слоёв, смена перехода BBP, смена температуры, шоковое возмущение и разбавление контекста.</w:t>
      </w:r>
    </w:p>
    <w:p>
      <w:pPr>
        <w:numPr>
          <w:ilvl w:val="0"/>
          <w:numId w:val="1001"/>
        </w:numPr>
      </w:pPr>
      <w:r>
        <w:t xml:space="preserve">Верификация на реальном GPT-2 при T=52, revealing partial refutation with three unexpected findings: развёртка знака ΔPR, отсутствие BBP-пика в обоих классах и близкое к идеальному соответствие GOE.</w:t>
      </w:r>
    </w:p>
    <w:p>
      <w:pPr>
        <w:numPr>
          <w:ilvl w:val="0"/>
          <w:numId w:val="1001"/>
        </w:numPr>
      </w:pPr>
      <w:r>
        <w:t xml:space="preserve">Пересмотренная гипотеза, согласовывающая результаты моделирования и эмпирические данные.</w:t>
      </w:r>
    </w:p>
    <w:p>
      <w:pPr>
        <w:numPr>
          <w:ilvl w:val="0"/>
          <w:numId w:val="1001"/>
        </w:numPr>
      </w:pPr>
      <w:r>
        <w:t xml:space="preserve">Готовая к использованию кодовая база Google Colab, поддерживающая семейства моделей GPT-2 (117M–1,5B), Pythia и LLaMA-2.</w:t>
      </w:r>
    </w:p>
    <w:p>
      <w:pPr>
        <w:pStyle w:val="FirstParagraph"/>
      </w:pPr>
      <w:r>
        <w:rPr>
          <w:b/>
          <w:bCs/>
          <w:color w:val="0A9B72"/>
        </w:rPr>
        <w:t xml:space="preserve">2. Математический аппарат</w:t>
      </w:r>
    </w:p>
    <w:p>
      <w:pPr>
        <w:pStyle w:val="BodyText"/>
      </w:pPr>
      <w:r>
        <w:rPr>
          <w:b/>
          <w:bCs/>
          <w:color w:val="0E7FA8"/>
        </w:rPr>
        <w:t xml:space="preserve">2.1 Матрица ковариации активаций</w:t>
      </w:r>
    </w:p>
    <w:p>
      <w:pPr>
        <w:pStyle w:val="BodyText"/>
      </w:pPr>
      <w:r>
        <w:t xml:space="preserve">Пусть</w:t>
      </w:r>
      <w:r>
        <w:t xml:space="preserve"> </w:t>
      </w:r>
      <w:r>
        <w:rPr>
          <w:i/>
          <w:iCs/>
        </w:rPr>
        <w:t xml:space="preserve">X ∈ ℝ^{T×N}</w:t>
      </w:r>
      <w:r>
        <w:t xml:space="preserve"> </w:t>
      </w:r>
      <w:r>
        <w:t xml:space="preserve">обозначает матрицу скрытых состояний остаточного потока в заданном слое трансформера, где T — длина последовательности, а N — размерность скрытого состояния. Мы определяем нормализованную ковариацию:</w:t>
      </w:r>
    </w:p>
    <w:p>
      <w:pPr>
        <w:pStyle w:val="BlockText"/>
      </w:pPr>
      <w:r>
        <w:rPr>
          <w:b/>
          <w:bCs/>
        </w:rPr>
        <w:t xml:space="preserve">Xₙ[i,j] = X[i,j] / ‖X[:,j]‖₂ (нормализация по столбцу)</w:t>
      </w:r>
    </w:p>
    <w:p>
      <w:pPr>
        <w:pStyle w:val="BlockText"/>
      </w:pPr>
      <w:r>
        <w:rPr>
          <w:b/>
          <w:bCs/>
        </w:rPr>
        <w:t xml:space="preserve">M = Xₙᵀ Xₙ / T ∈ ℝ^{N×N} (симметричная, ранг = T)</w:t>
      </w:r>
    </w:p>
    <w:p>
      <w:pPr>
        <w:pStyle w:val="FirstParagraph"/>
      </w:pPr>
      <w:r>
        <w:t xml:space="preserve">Матрица M имеет ровно T ненулевых собственных значений (равных рангу Xₙ) и N−T собственных значений, равных нулю. Весь последующий спектральный анализ ограничен T ненулевыми собственными значениями λ₁ ≥ λ₂ ≥ ... ≥ λ_T &gt; 0.</w:t>
      </w:r>
    </w:p>
    <w:p>
      <w:pPr>
        <w:pStyle w:val="BodyText"/>
      </w:pPr>
      <w:r>
        <w:rPr>
          <w:b/>
          <w:bCs/>
          <w:color w:val="0E7FA8"/>
        </w:rPr>
        <w:t xml:space="preserve">2.2 Распределение Марченко–Пастура</w:t>
      </w:r>
    </w:p>
    <w:p>
      <w:pPr>
        <w:pStyle w:val="BodyText"/>
      </w:pPr>
      <w:r>
        <w:t xml:space="preserve">Для случайной гауссовской матрицы X с независимыми одинаково распределёнными (i.i.d.) элементами эмпирическая спектральная распределение M в пределе N,T → ∞ при фиксированном q = T/N сходится к закону Марченко–Пастура (MP):</w:t>
      </w:r>
    </w:p>
    <w:p>
      <w:pPr>
        <w:pStyle w:val="BlockText"/>
      </w:pPr>
      <w:r>
        <w:rPr>
          <w:b/>
          <w:bCs/>
        </w:rPr>
        <w:t xml:space="preserve">ρ_MP(λ) = T/(2πNλ) · √[(λ₊−λ)(λ−λ₋)] для λ ∈ [λ₋, λ₊]</w:t>
      </w:r>
    </w:p>
    <w:p>
      <w:pPr>
        <w:pStyle w:val="BlockText"/>
      </w:pPr>
      <w:r>
        <w:rPr>
          <w:b/>
          <w:bCs/>
        </w:rPr>
        <w:t xml:space="preserve">λ± = (1 ± √(T/N))² (краи основной массы, σ²=1 нормировано)</w:t>
      </w:r>
    </w:p>
    <w:p>
      <w:pPr>
        <w:pStyle w:val="FirstParagraph"/>
      </w:pPr>
      <w:r>
        <w:t xml:space="preserve">Для GPT-2 с N=768 и T=52: λ₊ = (1+√(52/768))² ≈ 1,588. Любое собственное значение, значительно превышающее λ₺, представляет собой</w:t>
      </w:r>
      <w:r>
        <w:t xml:space="preserve"> </w:t>
      </w:r>
      <w:r>
        <w:rPr>
          <w:b/>
          <w:bCs/>
        </w:rPr>
        <w:t xml:space="preserve">BBP-пик</w:t>
      </w:r>
      <w:r>
        <w:t xml:space="preserve"> </w:t>
      </w:r>
      <w:r>
        <w:t xml:space="preserve">и указывает на обнаруживаемую компоненту низкорангового сигнала.</w:t>
      </w:r>
    </w:p>
    <w:p>
      <w:pPr>
        <w:pStyle w:val="BodyText"/>
      </w:pPr>
      <w:r>
        <w:rPr>
          <w:b/>
          <w:bCs/>
          <w:color w:val="0E7FA8"/>
        </w:rPr>
        <w:t xml:space="preserve">2.3 Фазовый переход BBP</w:t>
      </w:r>
    </w:p>
    <w:p>
      <w:pPr>
        <w:pStyle w:val="BodyText"/>
      </w:pPr>
      <w:r>
        <w:t xml:space="preserve">Теорема Байка–Бен-Аруса–Пеше (2005) устанавливает резкий фазовый переход для конечноранговых возмущений случайных матриц. Для сигнала ранга k со SNR на компоненту:</w:t>
      </w:r>
    </w:p>
    <w:p>
      <w:pPr>
        <w:pStyle w:val="BlockText"/>
      </w:pPr>
      <w:r>
        <w:rPr>
          <w:b/>
          <w:bCs/>
        </w:rPr>
        <w:t xml:space="preserve">SNR_crit = √(N/T) (критический порог BBP)</w:t>
      </w:r>
    </w:p>
    <w:p>
      <w:pPr>
        <w:pStyle w:val="FirstParagraph"/>
      </w:pPr>
      <w:r>
        <w:t xml:space="preserve">Сигналы с SNR &gt; SNR_crit дают изолированные собственные значения (пики) выше λ₊. Для N=768, T=52: SNR_crit ≈ √(768/52) ≈ 3,84.</w:t>
      </w:r>
    </w:p>
    <w:p>
      <w:pPr>
        <w:pStyle w:val="BodyText"/>
      </w:pPr>
      <w:r>
        <w:rPr>
          <w:b/>
          <w:bCs/>
          <w:color w:val="0E7FA8"/>
        </w:rPr>
        <w:t xml:space="preserve">2.4 Спектральные показатели</w:t>
      </w:r>
    </w:p>
    <w:p>
      <w:pPr>
        <w:pStyle w:val="BodyText"/>
      </w:pPr>
      <w:r>
        <w:rPr>
          <w:b/>
          <w:bCs/>
        </w:rPr>
        <w:t xml:space="preserve">Коэффициент участия (PR)</w:t>
      </w:r>
    </w:p>
    <w:p>
      <w:pPr>
        <w:pStyle w:val="BlockText"/>
      </w:pPr>
      <w:r>
        <w:rPr>
          <w:b/>
          <w:bCs/>
        </w:rPr>
        <w:t xml:space="preserve">PR = (Σᵢ λᵢ)² / Σᵢ λᵢ² ∈ [1, T]</w:t>
      </w:r>
    </w:p>
    <w:p>
      <w:pPr>
        <w:pStyle w:val="FirstParagraph"/>
      </w:pPr>
      <w:r>
        <w:t xml:space="preserve">PR измеряет эффективное число активных собственных значений. PR = 1 соответствует рангу 1 (одна доминирующая концепция), PR = T — равномерному спектру (максимально диффузному).</w:t>
      </w:r>
      <w:r>
        <w:t xml:space="preserve"> </w:t>
      </w:r>
      <w:r>
        <w:rPr>
          <w:b/>
          <w:bCs/>
        </w:rPr>
        <w:t xml:space="preserve">PR/T</w:t>
      </w:r>
      <w:r>
        <w:t xml:space="preserve"> </w:t>
      </w:r>
      <w:r>
        <w:t xml:space="preserve">= PR, нормализованный к [0,1], — это ключевой показатель сравнения при различных значениях T.</w:t>
      </w:r>
    </w:p>
    <w:p>
      <w:pPr>
        <w:pStyle w:val="BodyText"/>
      </w:pPr>
      <w:r>
        <w:rPr>
          <w:b/>
          <w:bCs/>
        </w:rPr>
        <w:t xml:space="preserve">Спектральная энтропия</w:t>
      </w:r>
    </w:p>
    <w:p>
      <w:pPr>
        <w:pStyle w:val="BlockText"/>
      </w:pPr>
      <w:r>
        <w:rPr>
          <w:b/>
          <w:bCs/>
        </w:rPr>
        <w:t xml:space="preserve">S_spec = −Σᵢ pᵢ log pᵢ где pᵢ = λᵢ / Σⱼ λⱼ</w:t>
      </w:r>
    </w:p>
    <w:p>
      <w:pPr>
        <w:pStyle w:val="FirstParagraph"/>
      </w:pPr>
      <w:r>
        <w:t xml:space="preserve">Спектральная энтропия количественно оценивает равномерность распределения энергии собственных значений. Диапазон: [0, log(T)]. Эквивалентна термодинамической энтропии системы, где собственные значения — это «уровни энергии».</w:t>
      </w:r>
    </w:p>
    <w:p>
      <w:pPr>
        <w:pStyle w:val="BodyText"/>
      </w:pPr>
      <w:r>
        <w:rPr>
          <w:b/>
          <w:bCs/>
        </w:rPr>
        <w:t xml:space="preserve">Свободная энергия</w:t>
      </w:r>
    </w:p>
    <w:p>
      <w:pPr>
        <w:pStyle w:val="BlockText"/>
      </w:pPr>
      <w:r>
        <w:rPr>
          <w:b/>
          <w:bCs/>
        </w:rPr>
        <w:t xml:space="preserve">F(τ) = λmax − τ · S_spec</w:t>
      </w:r>
    </w:p>
    <w:p>
      <w:pPr>
        <w:pStyle w:val="FirstParagraph"/>
      </w:pPr>
      <w:r>
        <w:t xml:space="preserve">Аналогично термодинамической свободной энергии F = U − TS. Внутренняя энергия U =</w:t>
      </w:r>
      <w:r>
        <w:t xml:space="preserve"> </w:t>
      </w:r>
      <w:r>
        <w:t xml:space="preserve">λmax (энергия доминирующего режима), температура τ взвешивает энтропийный</w:t>
      </w:r>
      <w:r>
        <w:t xml:space="preserve"> </w:t>
      </w:r>
      <w:r>
        <w:t xml:space="preserve">вклад. Критическая температура τ_c = λmax/S (при которой F=0) отмечает</w:t>
      </w:r>
      <w:r>
        <w:t xml:space="preserve"> </w:t>
      </w:r>
      <w:r>
        <w:t xml:space="preserve">переход от «связанного состояния» (F &gt; 0, структурированного) к «газообразному состоянию» (F &lt; 0, диффузного). При τ=1: F = λmax − S_spec является нашим основным метриком.</w:t>
      </w:r>
    </w:p>
    <w:p>
      <w:pPr>
        <w:pStyle w:val="BodyText"/>
      </w:pPr>
      <w:r>
        <w:rPr>
          <w:b/>
          <w:bCs/>
        </w:rPr>
        <w:t xml:space="preserve">Z-оценка Трейси–Видома</w:t>
      </w:r>
    </w:p>
    <w:p>
      <w:pPr>
        <w:pStyle w:val="BlockText"/>
      </w:pPr>
      <w:r>
        <w:rPr>
          <w:b/>
          <w:bCs/>
        </w:rPr>
        <w:t xml:space="preserve">TW_z = (λmax − λ₊) / (λ₊ · T^{−2/3})</w:t>
      </w:r>
    </w:p>
    <w:p>
      <w:pPr>
        <w:pStyle w:val="FirstParagraph"/>
      </w:pPr>
      <w:r>
        <w:t xml:space="preserve">Измеряет, сколько стандартных отклонений Трейси–Видома λmax превышает границу MP.</w:t>
      </w:r>
      <w:r>
        <w:t xml:space="preserve"> </w:t>
      </w:r>
      <w:r>
        <w:t xml:space="preserve">TW_z &gt;&gt; 3 указывает на статистически значимый BBP-пик.</w:t>
      </w:r>
      <w:r>
        <w:t xml:space="preserve"> </w:t>
      </w:r>
      <w:r>
        <w:t xml:space="preserve">Флуктуации наибольшего собственного значения масштабируются как T^{-2/3} вблизи границы MP.</w:t>
      </w:r>
    </w:p>
    <w:p>
      <w:pPr>
        <w:pStyle w:val="BodyText"/>
      </w:pPr>
      <w:r>
        <w:rPr>
          <w:b/>
          <w:bCs/>
        </w:rPr>
        <w:t xml:space="preserve">Коэффициент расстояния</w:t>
      </w:r>
    </w:p>
    <w:p>
      <w:pPr>
        <w:pStyle w:val="BlockText"/>
      </w:pPr>
      <w:r>
        <w:rPr>
          <w:b/>
          <w:bCs/>
        </w:rPr>
        <w:t xml:space="preserve">&lt;r&gt; = ⟨min(δₙ,δₙ₊₁) / max(δₙ,δₙ₊₁)⟩ где δₙ = λₙ − λₙ₊₁</w:t>
      </w:r>
    </w:p>
    <w:p>
      <w:pPr>
        <w:pStyle w:val="FirstParagraph"/>
      </w:pPr>
      <w:r>
        <w:t xml:space="preserve">Коэффициент расстояния между ближайшими соседями, надёжный показатель спектральной статистики,</w:t>
      </w:r>
      <w:r>
        <w:t xml:space="preserve"> </w:t>
      </w:r>
      <w:r>
        <w:t xml:space="preserve">не требующий развёртки. Эталонные значения: Пуассон (интегрируемый) = 0.386, GOE (квантовый хаос) = 0.531, GUE = 0.600. Поведение, близкое к GOE,</w:t>
      </w:r>
      <w:r>
        <w:t xml:space="preserve"> </w:t>
      </w:r>
      <w:r>
        <w:t xml:space="preserve">указывает на отталкивание уровней, согласованное с коррелированным хаотическим</w:t>
      </w:r>
      <w:r>
        <w:t xml:space="preserve"> </w:t>
      </w:r>
      <w:r>
        <w:t xml:space="preserve">динамикой.</w:t>
      </w:r>
    </w:p>
    <w:p>
      <w:pPr>
        <w:pStyle w:val="BodyText"/>
      </w:pPr>
      <w:r>
        <w:rPr>
          <w:b/>
          <w:bCs/>
          <w:color w:val="0A9B72"/>
        </w:rPr>
        <w:t xml:space="preserve">3. Результаты моделирования (N=768, T=50, N_PROMPTS=20)</w:t>
      </w:r>
    </w:p>
    <w:p>
      <w:pPr>
        <w:pStyle w:val="BodyText"/>
      </w:pPr>
      <w:r>
        <w:rPr>
          <w:b/>
          <w:bCs/>
          <w:color w:val="0E7FA8"/>
        </w:rPr>
        <w:t xml:space="preserve">3.1 Валидация на эталонных данных</w:t>
      </w:r>
    </w:p>
    <w:p>
      <w:pPr>
        <w:pStyle w:val="BodyText"/>
      </w:pPr>
      <w:r>
        <w:t xml:space="preserve">Применяя метрики к смоделированным активациям БЯМ, мы валидировали</w:t>
      </w:r>
      <w:r>
        <w:t xml:space="preserve"> </w:t>
      </w:r>
      <w:r>
        <w:t xml:space="preserve">конвейер на матрицах с известными спектральными свойствами. Матрицы ранга 1</w:t>
      </w:r>
      <w:r>
        <w:t xml:space="preserve"> </w:t>
      </w:r>
      <w:r>
        <w:t xml:space="preserve">приводили к PR=2.2, матрицы, подобные GOE, — к PR=46.1, что подтверждает</w:t>
      </w:r>
      <w:r>
        <w:t xml:space="preserve"> </w:t>
      </w:r>
      <w:r>
        <w:t xml:space="preserve">правильность работы конвейера на всём диапазоне.</w:t>
      </w:r>
    </w:p>
    <w:p>
      <w:pPr>
        <w:pStyle w:val="BodyText"/>
      </w:pPr>
      <w:r>
        <w:rPr>
          <w:b/>
          <w:bCs/>
          <w:color w:val="0E7FA8"/>
        </w:rPr>
        <w:t xml:space="preserve">3.2 Профиль по слоям: фактические vs творческие</w:t>
      </w:r>
    </w:p>
    <w:p>
      <w:pPr>
        <w:pStyle w:val="BodyText"/>
      </w:pPr>
      <w:r>
        <w:t xml:space="preserve">Смоделированные матрицы активаций генерировались по формуле X = B·C + ε, где B ∈</w:t>
      </w:r>
      <w:r>
        <w:t xml:space="preserve"> </w:t>
      </w:r>
      <w:r>
        <w:t xml:space="preserve">ℝ^{N×k} образует k семантических базисных векторов, C ∈ ℝ^{k×T} содержит</w:t>
      </w:r>
      <w:r>
        <w:t xml:space="preserve"> </w:t>
      </w:r>
      <w:r>
        <w:t xml:space="preserve">коэффициенты для каждого токена (экспоненциальные для фактических k=3-5, гауссовские для творческих k=15-50), а ε — изотропный шум.</w:t>
      </w:r>
      <w:r>
        <w:t xml:space="preserve"> </w:t>
      </w:r>
      <w:r>
        <w:t xml:space="preserve">Параметры калибровались по спектральным нормам WeightWatcher для GPT-2.</w:t>
      </w:r>
    </w:p>
    <w:p>
      <w:pPr>
        <w:pStyle w:val="BodyText"/>
      </w:pPr>
      <w:r>
        <w:drawing>
          <wp:inline>
            <wp:extent cx="5334000" cy="407605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fbc2c9660aacc9b73980046bd4910cff191939b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1. Глубокий спектральный анализ моделирования: плотность собственных значений с наложением MP, scree-графики, профили PR/SNR/S_spec/Free Energy по 12 смоделированным слоям GPT-2, сканирование фазового перехода BBP, шоковое возмущение, разбавление контекста и RG поток. Моделирование предсказывает ΔPR ≈ +39 (творческие &gt; фактические) с явным BBP-пиком для фактических запросов.</w:t>
      </w:r>
    </w:p>
    <w:p>
      <w:pPr>
        <w:pStyle w:val="BodyText"/>
      </w:pPr>
      <w:r>
        <w:rPr>
          <w:b/>
          <w:bCs/>
          <w:color w:val="0E7FA8"/>
        </w:rPr>
        <w:t xml:space="preserve">3.3 Сводная статистика</w:t>
      </w:r>
    </w:p>
    <w:tbl>
      <w:tblPr>
        <w:tblStyle w:val="Table"/>
        <w:tblW w:type="pct" w:w="4891"/>
        <w:jc w:val="left"/>
        <w:tblLayout w:type="fixed"/>
        <w:tblLook w:firstRow="0" w:lastRow="0" w:firstColumn="0" w:lastColumn="0" w:noHBand="0" w:noVBand="0" w:val="0000"/>
      </w:tblPr>
      <w:tblGrid>
        <w:gridCol w:w="1205"/>
        <w:gridCol w:w="1033"/>
        <w:gridCol w:w="1119"/>
        <w:gridCol w:w="1119"/>
        <w:gridCol w:w="1033"/>
        <w:gridCol w:w="1119"/>
        <w:gridCol w:w="1119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**Сим</w:t>
            </w:r>
            <w:r>
              <w:t xml:space="preserve"> </w:t>
            </w:r>
            <w:r>
              <w:t xml:space="preserve">Фактические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Сим</w:t>
            </w:r>
            <w:r>
              <w:rPr>
                <w:b/>
                <w:bCs/>
              </w:rPr>
              <w:t xml:space="preserve"> </w:t>
            </w:r>
            <w:r>
              <w:t xml:space="preserve"> </w:t>
            </w:r>
            <w:r>
              <w:t xml:space="preserve">Творческие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Δ_sim</w:t>
            </w:r>
            <w:r>
              <w:t xml:space="preserve"> </w:t>
            </w: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**Реал</w:t>
            </w:r>
            <w:r>
              <w:t xml:space="preserve"> </w:t>
            </w:r>
            <w:r>
              <w:t xml:space="preserve">GPT-2</w:t>
            </w:r>
            <w:r>
              <w:t xml:space="preserve"> </w:t>
            </w:r>
            <w:r>
              <w:t xml:space="preserve">Фактические*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**Реальный GP</w:t>
            </w:r>
            <w:r>
              <w:t xml:space="preserve"> </w:t>
            </w:r>
            <w:r>
              <w:t xml:space="preserve">Творчески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T-2</w:t>
            </w:r>
            <w:r>
              <w:t xml:space="preserve"> </w:t>
            </w:r>
            <w:r>
              <w:rPr>
                <w:b/>
                <w:bCs/>
              </w:rPr>
              <w:t xml:space="preserve">Δ_real</w:t>
            </w:r>
            <w:r>
              <w:t xml:space="preserve"> </w:t>
            </w:r>
            <w:r>
              <w:t xml:space="preserve">е**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6.35±0.8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45.97±1.2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+39.62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27.36±1.5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24.80±2.1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−2.56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−722.8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S_spec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+1.319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−0.088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−3.377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−5.280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−1.939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−0.352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+99.67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−37.77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−137.4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λmax/λ+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−2.515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+0.006</w:t>
            </w:r>
          </w:p>
        </w:tc>
      </w:tr>
    </w:tbl>
    <w:p>
      <w:pPr>
        <w:pStyle w:val="BlockText"/>
      </w:pPr>
      <w:r>
        <w:rPr>
          <w:i/>
          <w:iCs/>
        </w:rPr>
        <w:t xml:space="preserve">Зелёный: предсказанное направление подтверждено в реальном GPT-2. Оранжевый:</w:t>
      </w:r>
      <w:r>
        <w:rPr>
          <w:i/>
          <w:iCs/>
        </w:rPr>
        <w:t xml:space="preserve"> </w:t>
      </w:r>
      <w:r>
        <w:t xml:space="preserve"> </w:t>
      </w:r>
      <w:r>
        <w:t xml:space="preserve">предсказание моделирования не совпало. Ключевой результат: предсказание &lt;r&gt; подтверждено</w:t>
      </w:r>
      <w:r>
        <w:t xml:space="preserve"> </w:t>
      </w:r>
      <w:r>
        <w:t xml:space="preserve">с почти идеальной точностью (Δ = 0.001 от теории GOE).*</w:t>
      </w:r>
    </w:p>
    <w:p>
      <w:pPr>
        <w:pStyle w:val="FirstParagraph"/>
      </w:pPr>
      <w:r>
        <w:rPr>
          <w:b/>
          <w:bCs/>
          <w:color w:val="0E7FA8"/>
        </w:rPr>
        <w:t xml:space="preserve">3.4 Полный спектральный набор (9 экспериментов)</w:t>
      </w:r>
    </w:p>
    <w:p>
      <w:pPr>
        <w:pStyle w:val="BodyText"/>
      </w:pPr>
      <w:r>
        <w:drawing>
          <wp:inline>
            <wp:extent cx="5334000" cy="454982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e652c5e4cb7462eaa4ae141274ecbe027e0ef5fb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2. Полный спектральный анализ из rmt_full.py: (Строка 1)</w:t>
      </w:r>
      <w:r>
        <w:rPr>
          <w:i/>
          <w:iCs/>
        </w:rPr>
        <w:t xml:space="preserve"> </w:t>
      </w:r>
      <w:r>
        <w:rPr>
          <w:i/>
          <w:iCs/>
        </w:rPr>
        <w:t xml:space="preserve">плотность собственных значений + наложение MP, scree-график, PR/SNR/Free Energy по слоям;</w:t>
      </w:r>
      <w:r>
        <w:rPr>
          <w:i/>
          <w:iCs/>
        </w:rPr>
        <w:t xml:space="preserve"> </w:t>
      </w:r>
      <w:r>
        <w:rPr>
          <w:i/>
          <w:iCs/>
        </w:rPr>
        <w:t xml:space="preserve">(Строка 2) сканирование по температуре, Свободная энергия vs T, SFF K(τ), распределение коэффициента расстояния, IPR;</w:t>
      </w:r>
      <w:r>
        <w:rPr>
          <w:i/>
          <w:iCs/>
        </w:rPr>
        <w:t xml:space="preserve"> </w:t>
      </w:r>
      <w:r>
        <w:rPr>
          <w:i/>
          <w:iCs/>
        </w:rPr>
        <w:t xml:space="preserve">(Строка 3) z-оценка TW, масштабирование FSS, коэффициент BBP, RG поток, переход BBP;</w:t>
      </w:r>
      <w:r>
        <w:rPr>
          <w:i/>
          <w:iCs/>
        </w:rPr>
        <w:t xml:space="preserve"> </w:t>
      </w:r>
      <w:r>
        <w:rPr>
          <w:i/>
          <w:iCs/>
        </w:rPr>
        <w:t xml:space="preserve">(Строка 4) двойные тепловые карты фактических/творческих, диаграмма BBP, сводка. Все 9 экспериментов подтверждают сильное разделение метрик в моделировании.</w:t>
      </w:r>
    </w:p>
    <w:p>
      <w:pPr>
        <w:pStyle w:val="BodyText"/>
      </w:pPr>
      <w:r>
        <w:rPr>
          <w:b/>
          <w:bCs/>
          <w:color w:val="0A9B72"/>
        </w:rPr>
        <w:t xml:space="preserve">4. Верификация на реальном GPT-2</w:t>
      </w:r>
    </w:p>
    <w:p>
      <w:pPr>
        <w:pStyle w:val="BodyText"/>
      </w:pPr>
      <w:r>
        <w:rPr>
          <w:b/>
          <w:bCs/>
          <w:color w:val="0E7FA8"/>
        </w:rPr>
        <w:t xml:space="preserve">4.1 Экспериментальная установка</w:t>
      </w:r>
    </w:p>
    <w:p>
      <w:pPr>
        <w:pStyle w:val="BodyText"/>
      </w:pPr>
      <w:r>
        <w:t xml:space="preserve">Мы извлекли активации остаточного потока из GPT-2 small (117M параметров, 12 трансформерных блоков, N=768) с помощью Flux.jl и</w:t>
      </w:r>
      <w:r>
        <w:t xml:space="preserve"> </w:t>
      </w:r>
      <w:r>
        <w:t xml:space="preserve">совместимых с TransformerLens CSV-файлов по слоям. Было создано два класса запросов: 8 фактических (энциклопедические утверждения, T≈52 токена)</w:t>
      </w:r>
      <w:r>
        <w:t xml:space="preserve"> </w:t>
      </w:r>
      <w:r>
        <w:t xml:space="preserve">и 8 творческих (открытые абстрактные вопросы, T≈52 токена). Активации сохранялись как файлы layer_i.csv (матрицы T × 768) для обоих</w:t>
      </w:r>
      <w:r>
        <w:t xml:space="preserve"> </w:t>
      </w:r>
      <w:r>
        <w:t xml:space="preserve">классов. Анализ выполнялся с помощью rmt_flux_analyzer_v2.jl,</w:t>
      </w:r>
      <w:r>
        <w:t xml:space="preserve"> </w:t>
      </w:r>
      <w:r>
        <w:t xml:space="preserve">реализующего полный набор метрик.</w:t>
      </w:r>
    </w:p>
    <w:p>
      <w:pPr>
        <w:pStyle w:val="BodyText"/>
      </w:pPr>
      <w:r>
        <w:rPr>
          <w:b/>
          <w:bCs/>
          <w:color w:val="0E7FA8"/>
        </w:rPr>
        <w:t xml:space="preserve">4.2 Результаты по слоям</w:t>
      </w:r>
    </w:p>
    <w:tbl>
      <w:tblPr>
        <w:tblStyle w:val="Table"/>
        <w:tblW w:type="pct" w:w="4912"/>
        <w:jc w:val="left"/>
        <w:tblLayout w:type="fixed"/>
        <w:tblLook w:firstRow="0" w:lastRow="0" w:firstColumn="0" w:lastColumn="0" w:noHBand="0" w:noVBand="0" w:val="0000"/>
      </w:tblPr>
      <w:tblGrid>
        <w:gridCol w:w="630"/>
        <w:gridCol w:w="770"/>
        <w:gridCol w:w="770"/>
        <w:gridCol w:w="841"/>
        <w:gridCol w:w="700"/>
        <w:gridCol w:w="700"/>
        <w:gridCol w:w="981"/>
        <w:gridCol w:w="700"/>
        <w:gridCol w:w="700"/>
        <w:gridCol w:w="98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PR_f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S_f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F_f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λmax/λ+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3.4254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-0.0941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-0.0999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-2.87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-0.1249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</w:t>
            </w:r>
          </w:p>
        </w:tc>
      </w:tr>
    </w:tbl>
    <w:p>
      <w:pPr>
        <w:pStyle w:val="BlockText"/>
      </w:pPr>
      <w:r>
        <w:rPr>
          <w:i/>
          <w:iCs/>
        </w:rPr>
        <w:t xml:space="preserve">Все λmax/λ+ &lt; 1 (синий) — оба запроса внутри основной массы MP, BBP-пик не обнаружен.</w:t>
      </w:r>
      <w:r>
        <w:rPr>
          <w:i/>
          <w:iCs/>
        </w:rPr>
        <w:t xml:space="preserve"> </w:t>
      </w:r>
      <w:r>
        <w:rPr>
          <w:i/>
          <w:iCs/>
        </w:rPr>
        <w:t xml:space="preserve">ΔPR &gt; 0 (оранжевый) — фактический запрос неожиданно более диффузный. ΔS</w:t>
      </w:r>
      <w:r>
        <w:rPr>
          <w:i/>
          <w:iCs/>
        </w:rPr>
        <w:t xml:space="preserve"> </w:t>
      </w:r>
      <w:r>
        <w:rPr>
          <w:i/>
          <w:iCs/>
        </w:rPr>
        <w:t xml:space="preserve">последовательно отрицателен (творческий более структурирован).</w:t>
      </w:r>
    </w:p>
    <w:p>
      <w:pPr>
        <w:pStyle w:val="FirstParagraph"/>
      </w:pPr>
      <w:r>
        <w:rPr>
          <w:b/>
          <w:bCs/>
          <w:color w:val="0E7FA8"/>
        </w:rPr>
        <w:t xml:space="preserve">4.3 Визуализация</w:t>
      </w:r>
    </w:p>
    <w:p>
      <w:pPr>
        <w:pStyle w:val="BodyText"/>
      </w:pPr>
      <w:r>
        <w:drawing>
          <wp:inline>
            <wp:extent cx="5334000" cy="392085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edia/6cfc382e2604887a7da9d07a384a8b98acde4d7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3. Реальные результаты GPT-2: (Верх) ΔPR, профили PR, профили S_spec,</w:t>
      </w:r>
      <w:r>
        <w:rPr>
          <w:i/>
          <w:iCs/>
        </w:rPr>
        <w:t xml:space="preserve"> </w:t>
      </w:r>
      <w:r>
        <w:rPr>
          <w:i/>
          <w:iCs/>
        </w:rPr>
        <w:t xml:space="preserve">динамика ΔS, λmax+TW_z; (Середина) профили свободной энергии F, λmax/λ+ (все</w:t>
      </w:r>
      <w:r>
        <w:rPr>
          <w:i/>
          <w:iCs/>
        </w:rPr>
        <w:t xml:space="preserve"> </w:t>
      </w:r>
      <w:r>
        <w:rPr>
          <w:i/>
          <w:iCs/>
        </w:rPr>
        <w:t xml:space="preserve">ниже края MP), SNR, SFF K(τ) для слоёв 1/6/12; (Низ) сравнительные столбцы</w:t>
      </w:r>
      <w:r>
        <w:rPr>
          <w:i/>
          <w:iCs/>
        </w:rPr>
        <w:t xml:space="preserve"> </w:t>
      </w:r>
      <w:r>
        <w:rPr>
          <w:i/>
          <w:iCs/>
        </w:rPr>
        <w:t xml:space="preserve">моделирование vs реальность, траектория RG потока. Ключ: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= 0.530</w:t>
      </w:r>
      <w:r>
        <w:rPr>
          <w:i/>
          <w:iCs/>
        </w:rPr>
        <w:t xml:space="preserve"> </w:t>
      </w:r>
      <w:r>
        <w:rPr>
          <w:i/>
          <w:iCs/>
        </w:rPr>
        <w:t xml:space="preserve">соответствует GOE = 0.531 с ошибкой 0.1%.</w:t>
      </w:r>
    </w:p>
    <w:p>
      <w:pPr>
        <w:pStyle w:val="BodyText"/>
      </w:pPr>
      <w:r>
        <w:rPr>
          <w:b/>
          <w:bCs/>
          <w:color w:val="0E7FA8"/>
        </w:rPr>
        <w:t xml:space="preserve">4.4 Три неожиданных вывода</w:t>
      </w:r>
    </w:p>
    <w:p>
      <w:pPr>
        <w:pStyle w:val="BlockText"/>
      </w:pPr>
      <w:r>
        <w:rPr>
          <w:b/>
          <w:bCs/>
        </w:rPr>
        <w:t xml:space="preserve">ВЫВОД 1: Изменение знака ΔPR. Моделирование предсказало ΔPR ≈ +39.6</w:t>
      </w:r>
      <w:r>
        <w:rPr>
          <w:b/>
          <w:bCs/>
        </w:rPr>
        <w:t xml:space="preserve"> </w:t>
      </w:r>
      <w:r>
        <w:rPr>
          <w:b/>
          <w:bCs/>
        </w:rPr>
        <w:t xml:space="preserve">(творческий &gt;&gt; фактический). Реальные данные: ΔPR ≈ −1.6 (фактический</w:t>
      </w:r>
      <w:r>
        <w:rPr>
          <w:b/>
          <w:bCs/>
        </w:rPr>
        <w:t xml:space="preserve"> </w:t>
      </w:r>
      <w:r>
        <w:rPr>
          <w:b/>
          <w:bCs/>
        </w:rPr>
        <w:t xml:space="preserve">немного &gt; творческий). Это опровергает основную гипотезу моделирования</w:t>
      </w:r>
      <w:r>
        <w:rPr>
          <w:b/>
          <w:bCs/>
        </w:rPr>
        <w:t xml:space="preserve"> </w:t>
      </w:r>
      <w:r>
        <w:rPr>
          <w:b/>
          <w:bCs/>
        </w:rPr>
        <w:t xml:space="preserve">о структуре ранга.</w:t>
      </w:r>
    </w:p>
    <w:p>
      <w:pPr>
        <w:pStyle w:val="BlockText"/>
      </w:pPr>
      <w:r>
        <w:rPr>
          <w:b/>
          <w:bCs/>
        </w:rPr>
        <w:t xml:space="preserve">ВЫВОД 2: Отсутствие BBP-пика ни в одном классе. λmax/λ+ ∈ [0.73, 0.88] &lt;</w:t>
      </w:r>
      <w:r>
        <w:rPr>
          <w:b/>
          <w:bCs/>
        </w:rPr>
        <w:t xml:space="preserve"> </w:t>
      </w:r>
      <w:r>
        <w:rPr>
          <w:b/>
          <w:bCs/>
        </w:rPr>
        <w:t xml:space="preserve">1 для всех слоёв и обоих классов. Моделирование предсказало λmax/λ+ ≈ 2.8</w:t>
      </w:r>
      <w:r>
        <w:rPr>
          <w:b/>
          <w:bCs/>
        </w:rPr>
        <w:t xml:space="preserve"> </w:t>
      </w:r>
      <w:r>
        <w:rPr>
          <w:b/>
          <w:bCs/>
        </w:rPr>
        <w:t xml:space="preserve">для фактического запроса (сильный пик). Оба запроса лежат внутри</w:t>
      </w:r>
      <w:r>
        <w:rPr>
          <w:b/>
          <w:bCs/>
        </w:rPr>
        <w:t xml:space="preserve"> </w:t>
      </w:r>
      <w:r>
        <w:rPr>
          <w:b/>
          <w:bCs/>
        </w:rPr>
        <w:t xml:space="preserve">основной массы MP.</w:t>
      </w:r>
    </w:p>
    <w:p>
      <w:pPr>
        <w:pStyle w:val="BlockText"/>
      </w:pPr>
      <w:r>
        <w:rPr>
          <w:i/>
          <w:iCs/>
        </w:rPr>
        <w:t xml:space="preserve">ВЫВОД 3 (Позитивный):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= 0.530 ± 0.005, предсказание GOE = 0.531.</w:t>
      </w:r>
      <w:r>
        <w:rPr>
          <w:i/>
          <w:iCs/>
        </w:rPr>
        <w:t xml:space="preserve"> </w:t>
      </w:r>
      <w:r>
        <w:rPr>
          <w:i/>
          <w:iCs/>
        </w:rPr>
        <w:t xml:space="preserve">Ошибка &lt; 0.2%. Это точное подтверждение того, что спектры активации</w:t>
      </w:r>
      <w:r>
        <w:rPr>
          <w:i/>
          <w:iCs/>
        </w:rPr>
        <w:t xml:space="preserve"> </w:t>
      </w:r>
      <w:r>
        <w:rPr>
          <w:i/>
          <w:iCs/>
        </w:rPr>
        <w:t xml:space="preserve">БЯМ принадлежат универсальному классу GOE, что согласуется с</w:t>
      </w:r>
      <w:r>
        <w:rPr>
          <w:i/>
          <w:iCs/>
        </w:rPr>
        <w:t xml:space="preserve"> </w:t>
      </w:r>
      <w:r>
        <w:rPr>
          <w:i/>
          <w:iCs/>
        </w:rPr>
        <w:t xml:space="preserve">квазихаотической эргодической динамикой.</w:t>
      </w:r>
    </w:p>
    <w:p>
      <w:pPr>
        <w:pStyle w:val="FirstParagraph"/>
      </w:pPr>
      <w:r>
        <w:rPr>
          <w:b/>
          <w:bCs/>
        </w:rPr>
        <w:t xml:space="preserve">5 Обсуждение</w:t>
      </w:r>
    </w:p>
    <w:p>
      <w:pPr>
        <w:pStyle w:val="BodyText"/>
      </w:pPr>
      <w:r>
        <w:rPr>
          <w:b/>
          <w:bCs/>
          <w:color w:val="0E7FA8"/>
        </w:rPr>
        <w:t xml:space="preserve">5.1 Исправленная гипотеза</w:t>
      </w:r>
    </w:p>
    <w:p>
      <w:pPr>
        <w:pStyle w:val="BodyText"/>
      </w:pPr>
      <w:r>
        <w:t xml:space="preserve">Моделирование предполагало, что фактические запросы активируют</w:t>
      </w:r>
      <w:r>
        <w:t xml:space="preserve"> </w:t>
      </w:r>
      <w:r>
        <w:rPr>
          <w:i/>
          <w:iCs/>
        </w:rPr>
        <w:t xml:space="preserve">несколько доминирующих</w:t>
      </w:r>
      <w:r>
        <w:rPr>
          <w:i/>
          <w:iCs/>
        </w:rPr>
        <w:t xml:space="preserve"> </w:t>
      </w:r>
      <w:r>
        <w:rPr>
          <w:i/>
          <w:iCs/>
        </w:rPr>
        <w:t xml:space="preserve">направлений</w:t>
      </w:r>
      <w:r>
        <w:t xml:space="preserve"> </w:t>
      </w:r>
      <w:r>
        <w:t xml:space="preserve">(k=2-5, экспоненциальные коэффициенты). Реальные данные</w:t>
      </w:r>
      <w:r>
        <w:t xml:space="preserve"> </w:t>
      </w:r>
      <w:r>
        <w:t xml:space="preserve">свидетельствуют об обратном: фактические запросы с T≈52 токенов активируют</w:t>
      </w:r>
      <w:r>
        <w:t xml:space="preserve"> </w:t>
      </w:r>
      <w:r>
        <w:rPr>
          <w:i/>
          <w:iCs/>
        </w:rPr>
        <w:t xml:space="preserve">более</w:t>
      </w:r>
      <w:r>
        <w:rPr>
          <w:i/>
          <w:iCs/>
        </w:rPr>
        <w:t xml:space="preserve"> </w:t>
      </w:r>
      <w:r>
        <w:rPr>
          <w:i/>
          <w:iCs/>
        </w:rPr>
        <w:t xml:space="preserve">широкий семантический контекст</w:t>
      </w:r>
      <w:r>
        <w:t xml:space="preserve"> </w:t>
      </w:r>
      <w:r>
        <w:t xml:space="preserve">(фактические данные, конкретные числа, единицы → более</w:t>
      </w:r>
      <w:r>
        <w:t xml:space="preserve"> </w:t>
      </w:r>
      <w:r>
        <w:t xml:space="preserve">распределённая активация), в то время как творческие запросы концентрируют активацию</w:t>
      </w:r>
      <w:r>
        <w:t xml:space="preserve"> </w:t>
      </w:r>
      <w:r>
        <w:t xml:space="preserve">вокруг меньшего числа абстрактных концептуальных аттракторов.</w:t>
      </w:r>
    </w:p>
    <w:p>
      <w:pPr>
        <w:pStyle w:val="BodyText"/>
      </w:pPr>
      <w:r>
        <w:t xml:space="preserve">Исправленная гипотеза H1 (скорректированная):</w:t>
      </w:r>
      <w:r>
        <w:t xml:space="preserve"> </w:t>
      </w:r>
      <w:r>
        <w:rPr>
          <w:b/>
          <w:bCs/>
          <w:i/>
          <w:iCs/>
        </w:rPr>
        <w:t xml:space="preserve">Творческие запросы могут активировать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более концентрированное представление в глубоких слоях (меньший PR), несмотря на их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большую семантическую насыщенность</w:t>
      </w:r>
      <w:r>
        <w:t xml:space="preserve">. Низкоранговая структура, предсказанная</w:t>
      </w:r>
      <w:r>
        <w:t xml:space="preserve"> </w:t>
      </w:r>
      <w:r>
        <w:t xml:space="preserve">моделированием, может проявляться только для очень коротких фактических запросов (T &lt; 15),</w:t>
      </w:r>
      <w:r>
        <w:t xml:space="preserve"> </w:t>
      </w:r>
      <w:r>
        <w:t xml:space="preserve">где одна доминирующая концепция заполняет окно контекста.</w:t>
      </w:r>
    </w:p>
    <w:p>
      <w:pPr>
        <w:pStyle w:val="BodyText"/>
      </w:pPr>
      <w:r>
        <w:rPr>
          <w:b/>
          <w:bCs/>
          <w:color w:val="0E7FA8"/>
        </w:rPr>
        <w:t xml:space="preserve">5.2 Почему нет BBP-пика?</w:t>
      </w:r>
    </w:p>
    <w:p>
      <w:pPr>
        <w:pStyle w:val="BodyText"/>
      </w:pPr>
      <w:r>
        <w:t xml:space="preserve">Отсутствие BBP-пиков при T=52 согласуется с ТСМ: переход BBP требует SNR &gt; √(N/T) ≈ 3.84</w:t>
      </w:r>
      <w:r>
        <w:t xml:space="preserve"> </w:t>
      </w:r>
      <w:r>
        <w:t xml:space="preserve">(для N=768, T=52). При T=52 теплового шума достаточно для подавления обнаружения пика.</w:t>
      </w:r>
      <w:r>
        <w:t xml:space="preserve"> </w:t>
      </w:r>
      <w:r>
        <w:t xml:space="preserve">В нашем моделировании использовался T=50, но с смоделированным SNR &gt;&gt; BBP_crit.</w:t>
      </w:r>
      <w:r>
        <w:t xml:space="preserve"> </w:t>
      </w:r>
      <w:r>
        <w:rPr>
          <w:b/>
          <w:bCs/>
        </w:rPr>
        <w:t xml:space="preserve">Реальные</w:t>
      </w:r>
      <w:r>
        <w:rPr>
          <w:b/>
          <w:bCs/>
        </w:rPr>
        <w:t xml:space="preserve"> </w:t>
      </w:r>
      <w:r>
        <w:rPr>
          <w:b/>
          <w:bCs/>
        </w:rPr>
        <w:t xml:space="preserve">активации GPT-2, по-видимому, имеют эффективно более низкий SNR, чем предполагалось в</w:t>
      </w:r>
      <w:r>
        <w:rPr>
          <w:b/>
          <w:bCs/>
        </w:rPr>
        <w:t xml:space="preserve"> </w:t>
      </w:r>
      <w:r>
        <w:rPr>
          <w:b/>
          <w:bCs/>
        </w:rPr>
        <w:t xml:space="preserve">нашем моделировании.</w:t>
      </w:r>
    </w:p>
    <w:p>
      <w:pPr>
        <w:pStyle w:val="BodyText"/>
      </w:pPr>
      <w:r>
        <w:t xml:space="preserve">Это позволяет сделать важный практический вывод: для запросов стандартной длины (T &gt; 30)</w:t>
      </w:r>
      <w:r>
        <w:t xml:space="preserve"> </w:t>
      </w:r>
      <w:r>
        <w:rPr>
          <w:b/>
          <w:bCs/>
        </w:rPr>
        <w:t xml:space="preserve">PR и S_spec являются более надёжными метриками, чем λmax/λ+ или TW_z</w:t>
      </w:r>
      <w:r>
        <w:t xml:space="preserve"> </w:t>
      </w:r>
      <w:r>
        <w:t xml:space="preserve">для</w:t>
      </w:r>
      <w:r>
        <w:t xml:space="preserve"> </w:t>
      </w:r>
      <w:r>
        <w:t xml:space="preserve">различения классов запросов.</w:t>
      </w:r>
    </w:p>
    <w:p>
      <w:pPr>
        <w:pStyle w:val="BodyText"/>
      </w:pPr>
      <w:r>
        <w:rPr>
          <w:b/>
          <w:bCs/>
          <w:color w:val="0E7FA8"/>
        </w:rPr>
        <w:t xml:space="preserve">5.3 Универсальность GOE</w:t>
      </w:r>
    </w:p>
    <w:p>
      <w:pPr>
        <w:pStyle w:val="BodyText"/>
      </w:pPr>
      <w:r>
        <w:t xml:space="preserve">Близкое соответствие GOE (</w:t>
      </w:r>
      <w:r>
        <w:t xml:space="preserve"> </w:t>
      </w:r>
      <w:r>
        <w:t xml:space="preserve">= 0.530 vs 0.531) является наиболее надёжным выводом.</w:t>
      </w:r>
      <w:r>
        <w:t xml:space="preserve"> </w:t>
      </w:r>
      <w:r>
        <w:t xml:space="preserve">Оно сохраняется для всех 12 слоёв, обоих классов запросов и совпадает с результатами</w:t>
      </w:r>
      <w:r>
        <w:t xml:space="preserve"> </w:t>
      </w:r>
      <w:r>
        <w:t xml:space="preserve">моделирования на Julia. Это говорит о том, что спектры активации БЯМ универсальны в</w:t>
      </w:r>
      <w:r>
        <w:t xml:space="preserve"> </w:t>
      </w:r>
      <w:r>
        <w:t xml:space="preserve">смысле ТСМ — статистика основной массы определяется GOE, независимо от конкретного</w:t>
      </w:r>
      <w:r>
        <w:t xml:space="preserve"> </w:t>
      </w:r>
      <w:r>
        <w:t xml:space="preserve">ввода. Это согласуется с</w:t>
      </w:r>
      <w:r>
        <w:t xml:space="preserve"> </w:t>
      </w:r>
      <w:r>
        <w:rPr>
          <w:i/>
          <w:iCs/>
        </w:rPr>
        <w:t xml:space="preserve">гипотезой квантовой эргодичности</w:t>
      </w:r>
      <w:r>
        <w:t xml:space="preserve"> </w:t>
      </w:r>
      <w:r>
        <w:t xml:space="preserve">для нейронных сетей</w:t>
      </w:r>
      <w:r>
        <w:t xml:space="preserve"> </w:t>
      </w:r>
      <w:r>
        <w:t xml:space="preserve">(Pennington &amp; Wakhtel, 2019).</w:t>
      </w:r>
    </w:p>
    <w:p>
      <w:pPr>
        <w:pStyle w:val="BodyText"/>
      </w:pPr>
      <w:r>
        <w:rPr>
          <w:b/>
          <w:bCs/>
          <w:color w:val="0E7FA8"/>
        </w:rPr>
        <w:t xml:space="preserve">5.4 Рост λmax по слоям</w:t>
      </w:r>
    </w:p>
    <w:p>
      <w:pPr>
        <w:pStyle w:val="BodyText"/>
      </w:pPr>
      <w:r>
        <w:t xml:space="preserve">Фактический λmax показывает чёткую монотонную рост от 1.18 (L1) до 1.40 (L12).</w:t>
      </w:r>
      <w:r>
        <w:t xml:space="preserve"> </w:t>
      </w:r>
      <w:r>
        <w:t xml:space="preserve">Хотя абсолютные значения остаются ниже λ+=1.588, тенденция указывает на то, что</w:t>
      </w:r>
      <w:r>
        <w:t xml:space="preserve"> </w:t>
      </w:r>
      <w:r>
        <w:rPr>
          <w:b/>
          <w:bCs/>
        </w:rPr>
        <w:t xml:space="preserve">глубокие слои всё больше концентрируют энергию активации</w:t>
      </w:r>
      <w:r>
        <w:t xml:space="preserve"> </w:t>
      </w:r>
      <w:r>
        <w:t xml:space="preserve">в доминирующем режиме.</w:t>
      </w:r>
      <w:r>
        <w:t xml:space="preserve"> </w:t>
      </w:r>
      <w:r>
        <w:t xml:space="preserve">Это согласуется с известной геометрией представления GPT-2: ранние слои кодируют</w:t>
      </w:r>
      <w:r>
        <w:t xml:space="preserve"> </w:t>
      </w:r>
      <w:r>
        <w:t xml:space="preserve">синтаксис, глубокие слои кодируют семантику с более структурированным использованием</w:t>
      </w:r>
      <w:r>
        <w:t xml:space="preserve"> </w:t>
      </w:r>
      <w:r>
        <w:t xml:space="preserve">подпространств.</w:t>
      </w:r>
    </w:p>
    <w:p>
      <w:pPr>
        <w:pStyle w:val="BodyText"/>
      </w:pPr>
      <w:r>
        <w:rPr>
          <w:b/>
          <w:bCs/>
        </w:rPr>
        <w:t xml:space="preserve">6 Кодовая база Google Colab</w:t>
      </w:r>
    </w:p>
    <w:p>
      <w:pPr>
        <w:pStyle w:val="BodyText"/>
      </w:pPr>
      <w:r>
        <w:t xml:space="preserve">Следующие ячейки составляют полный, самодостаточный Google Colab</w:t>
      </w:r>
      <w:r>
        <w:t xml:space="preserve"> </w:t>
      </w:r>
      <w:r>
        <w:t xml:space="preserve">ноутбук для воспроизведения и расширения наших экспериментов на любой</w:t>
      </w:r>
      <w:r>
        <w:t xml:space="preserve"> </w:t>
      </w:r>
      <w:r>
        <w:t xml:space="preserve">поддерживаемой модели.</w:t>
      </w:r>
      <w:r>
        <w:t xml:space="preserve"> </w:t>
      </w:r>
      <w:r>
        <w:rPr>
          <w:b/>
          <w:bCs/>
        </w:rPr>
        <w:t xml:space="preserve">Копируйте каждую ячейку в новый Colab</w:t>
      </w:r>
      <w:r>
        <w:rPr>
          <w:b/>
          <w:bCs/>
        </w:rPr>
        <w:t xml:space="preserve"> </w:t>
      </w:r>
      <w:r>
        <w:rPr>
          <w:b/>
          <w:bCs/>
        </w:rPr>
        <w:t xml:space="preserve">ноутбук последовательно.</w:t>
      </w:r>
      <w:r>
        <w:t xml:space="preserve"> </w:t>
      </w:r>
      <w:r>
        <w:t xml:space="preserve">Требования к окружению: T4 GPU (бесплатно)</w:t>
      </w:r>
      <w:r>
        <w:t xml:space="preserve"> </w:t>
      </w:r>
      <w:r>
        <w:t xml:space="preserve">для моделей ≤ 1.5B; A100 (Colab Pro) для моделей 7B+.</w:t>
      </w:r>
    </w:p>
    <w:p>
      <w:pPr>
        <w:pStyle w:val="BlockText"/>
      </w:pPr>
      <w:r>
        <w:rPr>
          <w:i/>
          <w:iCs/>
        </w:rPr>
        <w:t xml:space="preserve">Ссылка на Colab: Создайте новый ноутбук на colab.research.google.com →</w:t>
      </w:r>
      <w:r>
        <w:rPr>
          <w:i/>
          <w:iCs/>
        </w:rPr>
        <w:t xml:space="preserve"> </w:t>
      </w:r>
      <w:r>
        <w:rPr>
          <w:i/>
          <w:iCs/>
        </w:rPr>
        <w:t xml:space="preserve">Runtime → Change runtime type → GPU. Все зависимости устанавливаются</w:t>
      </w:r>
      <w:r>
        <w:rPr>
          <w:i/>
          <w:iCs/>
        </w:rPr>
        <w:t xml:space="preserve"> </w:t>
      </w:r>
      <w:r>
        <w:rPr>
          <w:i/>
          <w:iCs/>
        </w:rPr>
        <w:t xml:space="preserve">автоматически в Ячейке 1.</w:t>
      </w:r>
    </w:p>
    <w:p>
      <w:pPr>
        <w:pStyle w:val="FirstParagraph"/>
      </w:pPr>
      <w:r>
        <w:rPr>
          <w:b/>
          <w:bCs/>
        </w:rPr>
        <w:t xml:space="preserve">Ячейка 1 — Установка и импорт</w:t>
      </w:r>
    </w:p>
    <w:p>
      <w:pPr>
        <w:pStyle w:val="BlockText"/>
      </w:pPr>
      <w:r>
        <w:t xml:space="preserve"># Ячейка 1 — Настройка и установка</w:t>
      </w:r>
    </w:p>
    <w:p>
      <w:pPr>
        <w:pStyle w:val="BlockText"/>
      </w:pPr>
      <w:r>
        <w:t xml:space="preserve"># Запустите один раз. Перезапустите среду выполнения после.</w:t>
      </w:r>
    </w:p>
    <w:p>
      <w:pPr>
        <w:pStyle w:val="BlockText"/>
      </w:pPr>
      <w:r>
        <w:t xml:space="preserve">!pip install -q transformer_lens torch numpy scipy matplotlib tqdm</w:t>
      </w:r>
    </w:p>
    <w:p>
      <w:pPr>
        <w:pStyle w:val="BlockText"/>
      </w:pPr>
      <w:r>
        <w:t xml:space="preserve">import numpy as np</w:t>
      </w:r>
    </w:p>
    <w:p>
      <w:pPr>
        <w:pStyle w:val="BlockText"/>
      </w:pPr>
      <w:r>
        <w:t xml:space="preserve">import matplotlib.pyplot as plt</w:t>
      </w:r>
    </w:p>
    <w:p>
      <w:pPr>
        <w:pStyle w:val="BlockText"/>
      </w:pPr>
      <w:r>
        <w:t xml:space="preserve">import matplotlib.gridspec as gridspec</w:t>
      </w:r>
    </w:p>
    <w:p>
      <w:pPr>
        <w:pStyle w:val="BlockText"/>
      </w:pPr>
      <w:r>
        <w:t xml:space="preserve">from scipy import stats</w:t>
      </w:r>
    </w:p>
    <w:p>
      <w:pPr>
        <w:pStyle w:val="BlockText"/>
      </w:pPr>
      <w:r>
        <w:t xml:space="preserve">import torch, warnings</w:t>
      </w:r>
    </w:p>
    <w:p>
      <w:pPr>
        <w:pStyle w:val="BlockText"/>
      </w:pPr>
      <w:r>
        <w:t xml:space="preserve">warnings.filterwarnings("ignore")</w:t>
      </w:r>
    </w:p>
    <w:p>
      <w:pPr>
        <w:pStyle w:val="BlockText"/>
      </w:pPr>
      <w:r>
        <w:t xml:space="preserve">print("Настройка завершена")</w:t>
      </w:r>
    </w:p>
    <w:p>
      <w:pPr>
        <w:pStyle w:val="FirstParagraph"/>
      </w:pPr>
      <w:r>
        <w:rPr>
          <w:b/>
          <w:bCs/>
        </w:rPr>
        <w:t xml:space="preserve">Ячейка 2 — Построение матриц и спектральные метрики</w:t>
      </w:r>
    </w:p>
    <w:p>
      <w:pPr>
        <w:pStyle w:val="BlockText"/>
      </w:pPr>
      <w:r>
        <w:t xml:space="preserve"># Ячейка 2 — Построение матриц и метрики</w:t>
      </w:r>
    </w:p>
    <w:p>
      <w:pPr>
        <w:pStyle w:val="BlockText"/>
      </w:pPr>
      <w:r>
        <w:t xml:space="preserve">from transformer_lens import HookedTransformer</w:t>
      </w:r>
    </w:p>
    <w:p>
      <w:pPr>
        <w:pStyle w:val="BlockText"/>
      </w:pPr>
      <w:r>
        <w:t xml:space="preserve">def get_activation_matrix(model, prompt, layer):</w:t>
      </w:r>
    </w:p>
    <w:p>
      <w:pPr>
        <w:pStyle w:val="BlockText"/>
      </w:pPr>
      <w:r>
        <w:t xml:space="preserve">"""M = Xn^T Xn / T — (N, N) симметричная, ранг=T."""</w:t>
      </w:r>
    </w:p>
    <w:p>
      <w:pPr>
        <w:pStyle w:val="BlockText"/>
      </w:pPr>
      <w:r>
        <w:t xml:space="preserve">tokens = model.to_tokens(prompt)</w:t>
      </w:r>
    </w:p>
    <w:p>
      <w:pPr>
        <w:pStyle w:val="BlockText"/>
      </w:pPr>
      <w:r>
        <w:t xml:space="preserve">_, cache = model.run_with_cache(tokens)</w:t>
      </w:r>
    </w:p>
    <w:p>
      <w:pPr>
        <w:pStyle w:val="BlockText"/>
      </w:pPr>
      <w:r>
        <w:t xml:space="preserve">X = cache["resid_post", layer][0].detach().cpu().numpy() # (T,</w:t>
      </w:r>
      <w:r>
        <w:t xml:space="preserve"> </w:t>
      </w:r>
      <w:r>
        <w:t xml:space="preserve">N)</w:t>
      </w:r>
    </w:p>
    <w:p>
      <w:pPr>
        <w:pStyle w:val="BlockText"/>
      </w:pPr>
      <w:r>
        <w:t xml:space="preserve">X -= X.mean(axis=0, keepdims=True)</w:t>
      </w:r>
    </w:p>
    <w:p>
      <w:pPr>
        <w:pStyle w:val="BlockText"/>
      </w:pPr>
      <w:r>
        <w:t xml:space="preserve">nrm = np.linalg.norm(X, axis=0, keepdims=True)</w:t>
      </w:r>
    </w:p>
    <w:p>
      <w:pPr>
        <w:pStyle w:val="BlockText"/>
      </w:pPr>
      <w:r>
        <w:t xml:space="preserve">nrm[nrm &lt; 1e-10] = 1.0</w:t>
      </w:r>
    </w:p>
    <w:p>
      <w:pPr>
        <w:pStyle w:val="BlockText"/>
      </w:pPr>
      <w:r>
        <w:t xml:space="preserve">Xn = X / nrm</w:t>
      </w:r>
    </w:p>
    <w:p>
      <w:pPr>
        <w:pStyle w:val="BlockText"/>
      </w:pPr>
      <w:r>
        <w:t xml:space="preserve">M = Xn.T @ Xn / X.shape[0]</w:t>
      </w:r>
    </w:p>
    <w:p>
      <w:pPr>
        <w:pStyle w:val="BlockText"/>
      </w:pPr>
      <w:r>
        <w:t xml:space="preserve">return (M + M.T) / 2 + np.eye(M.shape[0]) * 1e-9</w:t>
      </w:r>
    </w:p>
    <w:p>
      <w:pPr>
        <w:pStyle w:val="BlockText"/>
      </w:pPr>
      <w:r>
        <w:t xml:space="preserve">def mp_lambda_plus(T, N):</w:t>
      </w:r>
    </w:p>
    <w:p>
      <w:pPr>
        <w:pStyle w:val="BlockText"/>
      </w:pPr>
      <w:r>
        <w:t xml:space="preserve">"""Верхняя граница Марченко–Пастура: lambda_+ = (1 +</w:t>
      </w:r>
      <w:r>
        <w:t xml:space="preserve"> </w:t>
      </w:r>
      <w:r>
        <w:t xml:space="preserve">sqrt(T/N))^2"""</w:t>
      </w:r>
    </w:p>
    <w:p>
      <w:pPr>
        <w:pStyle w:val="BlockText"/>
      </w:pPr>
      <w:r>
        <w:t xml:space="preserve">return (1 + np.sqrt(T / N)) ** 2</w:t>
      </w:r>
    </w:p>
    <w:p>
      <w:pPr>
        <w:pStyle w:val="BlockText"/>
      </w:pPr>
      <w:r>
        <w:t xml:space="preserve">def spectral_metrics(M, T):</w:t>
      </w:r>
    </w:p>
    <w:p>
      <w:pPr>
        <w:pStyle w:val="BlockText"/>
      </w:pPr>
      <w:r>
        <w:t xml:space="preserve">N = M.shape[0]</w:t>
      </w:r>
    </w:p>
    <w:p>
      <w:pPr>
        <w:pStyle w:val="BlockText"/>
      </w:pPr>
      <w:r>
        <w:t xml:space="preserve">ev = np.sort(np.linalg.eigvalsh(M))[::-1]</w:t>
      </w:r>
    </w:p>
    <w:p>
      <w:pPr>
        <w:pStyle w:val="BlockText"/>
      </w:pPr>
      <w:r>
        <w:t xml:space="preserve">ev = ev[ev &gt; 1e-9]</w:t>
      </w:r>
    </w:p>
    <w:p>
      <w:pPr>
        <w:pStyle w:val="BlockText"/>
      </w:pPr>
      <w:r>
        <w:t xml:space="preserve">lp = mp_lambda_plus(T, N)</w:t>
      </w:r>
    </w:p>
    <w:p>
      <w:pPr>
        <w:pStyle w:val="BlockText"/>
      </w:pPr>
      <w:r>
        <w:t xml:space="preserve">p = ev / ev.sum()</w:t>
      </w:r>
    </w:p>
    <w:p>
      <w:pPr>
        <w:pStyle w:val="BlockText"/>
      </w:pPr>
      <w:r>
        <w:t xml:space="preserve">PR = float(ev.sum()**2 / np.sum(ev**2))</w:t>
      </w:r>
    </w:p>
    <w:p>
      <w:pPr>
        <w:pStyle w:val="BlockText"/>
      </w:pPr>
      <w:r>
        <w:t xml:space="preserve">SNR = float(ev[0] / np.mean(ev[max(1,int(len(ev)*0.05)):]))</w:t>
      </w:r>
    </w:p>
    <w:p>
      <w:pPr>
        <w:pStyle w:val="BlockText"/>
      </w:pPr>
      <w:r>
        <w:t xml:space="preserve">S = float(-np.sum(p * np.log(p + 1e-15)))</w:t>
      </w:r>
    </w:p>
    <w:p>
      <w:pPr>
        <w:pStyle w:val="BlockText"/>
      </w:pPr>
      <w:r>
        <w:t xml:space="preserve">F = float(ev[0] - S)</w:t>
      </w:r>
    </w:p>
    <w:p>
      <w:pPr>
        <w:pStyle w:val="BlockText"/>
      </w:pPr>
      <w:r>
        <w:t xml:space="preserve">TW_z = float((ev[0] - lp) / (lp * len(ev)**(-2/3) + 1e-12))</w:t>
      </w:r>
    </w:p>
    <w:p>
      <w:pPr>
        <w:pStyle w:val="BlockText"/>
      </w:pPr>
      <w:r>
        <w:t xml:space="preserve">lratio = float(ev[0] / lp)</w:t>
      </w:r>
    </w:p>
    <w:p>
      <w:pPr>
        <w:pStyle w:val="BlockText"/>
      </w:pPr>
      <w:r>
        <w:t xml:space="preserve">d = np.diff(ev[::-1]); d = d[d &gt; 0]</w:t>
      </w:r>
    </w:p>
    <w:p>
      <w:pPr>
        <w:pStyle w:val="BlockText"/>
      </w:pPr>
      <w:r>
        <w:t xml:space="preserve">r = np.minimum(d[:-1],d[1:])/np.maximum(d[:-1],d[1:]) if</w:t>
      </w:r>
      <w:r>
        <w:t xml:space="preserve"> </w:t>
      </w:r>
      <w:r>
        <w:t xml:space="preserve">len(d)&gt;1 else [np.nan]</w:t>
      </w:r>
    </w:p>
    <w:p>
      <w:pPr>
        <w:pStyle w:val="BlockText"/>
      </w:pPr>
      <w:r>
        <w:t xml:space="preserve">return dict(PR=PR, SNR=SNR, S=S, F=F, TW_z=TW_z,</w:t>
      </w:r>
    </w:p>
    <w:p>
      <w:pPr>
        <w:pStyle w:val="BlockText"/>
      </w:pPr>
      <w:r>
        <w:t xml:space="preserve">lratio=lratio, r=float(np.mean(r)),</w:t>
      </w:r>
    </w:p>
    <w:p>
      <w:pPr>
        <w:pStyle w:val="BlockText"/>
      </w:pPr>
      <w:r>
        <w:t xml:space="preserve">lmax=float(ev[0]), lp=lp, ev=ev)</w:t>
      </w:r>
    </w:p>
    <w:p>
      <w:pPr>
        <w:pStyle w:val="FirstParagraph"/>
      </w:pPr>
      <w:r>
        <w:rPr>
          <w:b/>
          <w:bCs/>
        </w:rPr>
        <w:t xml:space="preserve">Ячейка 3 — Выбор модели</w:t>
      </w:r>
    </w:p>
    <w:p>
      <w:pPr>
        <w:pStyle w:val="BlockText"/>
      </w:pPr>
      <w:r>
        <w:t xml:space="preserve"># Ячейка 3 — Поддерживаемые модели</w:t>
      </w:r>
    </w:p>
    <w:p>
      <w:pPr>
        <w:pStyle w:val="BlockText"/>
      </w:pPr>
      <w:r>
        <w:t xml:space="preserve"># Раскомментируйте модель, которую хотите протестировать.</w:t>
      </w:r>
    </w:p>
    <w:p>
      <w:pPr>
        <w:pStyle w:val="BlockText"/>
      </w:pPr>
      <w:r>
        <w:t xml:space="preserve"># Большие модели требуют среду выполнения A100 (Runtime &gt; Change runtime type</w:t>
      </w:r>
      <w:r>
        <w:t xml:space="preserve"> </w:t>
      </w:r>
      <w:r>
        <w:t xml:space="preserve">&gt; A100)</w:t>
      </w:r>
    </w:p>
    <w:p>
      <w:pPr>
        <w:pStyle w:val="BlockText"/>
      </w:pPr>
      <w:r>
        <w:t xml:space="preserve">MODEL_NAME = "gpt2" # 117M — бесплатный GPU T4, ~2мин</w:t>
      </w:r>
    </w:p>
    <w:p>
      <w:pPr>
        <w:pStyle w:val="BlockText"/>
      </w:pPr>
      <w:r>
        <w:t xml:space="preserve"># MODEL_NAME = "gpt2-medium" # 345M — бесплатный GPU T4, ~5мин</w:t>
      </w:r>
    </w:p>
    <w:p>
      <w:pPr>
        <w:pStyle w:val="BlockText"/>
      </w:pPr>
      <w:r>
        <w:t xml:space="preserve"># MODEL_NAME = "gpt2-large" # 774M — T4/A100, ~10мин</w:t>
      </w:r>
    </w:p>
    <w:p>
      <w:pPr>
        <w:pStyle w:val="BlockText"/>
      </w:pPr>
      <w:r>
        <w:t xml:space="preserve"># MODEL_NAME = "gpt2-xl" # 1.5B — A100, ~15мин</w:t>
      </w:r>
    </w:p>
    <w:p>
      <w:pPr>
        <w:pStyle w:val="BlockText"/>
      </w:pPr>
      <w:r>
        <w:t xml:space="preserve"># MODEL_NAME = "EleutherAI/pythia-70m" # 70M, быстро</w:t>
      </w:r>
    </w:p>
    <w:p>
      <w:pPr>
        <w:pStyle w:val="BlockText"/>
      </w:pPr>
      <w:r>
        <w:t xml:space="preserve"># MODEL_NAME = "EleutherAI/pythia-1b" # 1B</w:t>
      </w:r>
    </w:p>
    <w:p>
      <w:pPr>
        <w:pStyle w:val="BlockText"/>
      </w:pPr>
      <w:r>
        <w:t xml:space="preserve"># MODEL_NAME = "EleutherAI/pythia-6.9b" # 6.9B, A100</w:t>
      </w:r>
    </w:p>
    <w:p>
      <w:pPr>
        <w:pStyle w:val="BlockText"/>
      </w:pPr>
      <w:r>
        <w:t xml:space="preserve"># MODEL_NAME = "meta-llama/Llama-2-7b-hf" # 7B, требуется токен HF</w:t>
      </w:r>
    </w:p>
    <w:p>
      <w:pPr>
        <w:pStyle w:val="BlockText"/>
      </w:pPr>
      <w:r>
        <w:t xml:space="preserve"># MODEL_NAME = "mistralai/Mistral-7B-v0.1" # 7B</w:t>
      </w:r>
    </w:p>
    <w:p>
      <w:pPr>
        <w:pStyle w:val="BlockText"/>
      </w:pPr>
      <w:r>
        <w:t xml:space="preserve">print(f"Загрузка {MODEL_NAME}…")</w:t>
      </w:r>
    </w:p>
    <w:p>
      <w:pPr>
        <w:pStyle w:val="BlockText"/>
      </w:pPr>
      <w:r>
        <w:t xml:space="preserve">model = HookedTransformer.from_pretrained(MODEL_NAME)</w:t>
      </w:r>
    </w:p>
    <w:p>
      <w:pPr>
        <w:pStyle w:val="BlockText"/>
      </w:pPr>
      <w:r>
        <w:t xml:space="preserve">model.eval()</w:t>
      </w:r>
    </w:p>
    <w:p>
      <w:pPr>
        <w:pStyle w:val="BlockText"/>
      </w:pPr>
      <w:r>
        <w:t xml:space="preserve">N_LAYERS = model.cfg.n_layers</w:t>
      </w:r>
    </w:p>
    <w:p>
      <w:pPr>
        <w:pStyle w:val="BlockText"/>
      </w:pPr>
      <w:r>
        <w:t xml:space="preserve">N_HIDDEN = model.cfg.d_model</w:t>
      </w:r>
    </w:p>
    <w:p>
      <w:pPr>
        <w:pStyle w:val="BlockText"/>
      </w:pPr>
      <w:r>
        <w:t xml:space="preserve">print(f" Слоёв: {N_LAYERS}, Скрытых: {N_HIDDEN}")</w:t>
      </w:r>
    </w:p>
    <w:p>
      <w:pPr>
        <w:pStyle w:val="FirstParagraph"/>
      </w:pPr>
      <w:r>
        <w:rPr>
          <w:b/>
          <w:bCs/>
        </w:rPr>
        <w:t xml:space="preserve">Ячейка 4 — Библиотека запросов</w:t>
      </w:r>
    </w:p>
    <w:p>
      <w:pPr>
        <w:pStyle w:val="BlockText"/>
      </w:pPr>
      <w:r>
        <w:t xml:space="preserve"># Ячейка 4 — Библиотека запросов</w:t>
      </w:r>
    </w:p>
    <w:p>
      <w:pPr>
        <w:pStyle w:val="BlockText"/>
      </w:pPr>
      <w:r>
        <w:t xml:space="preserve">PROMPTS = {</w:t>
      </w:r>
    </w:p>
    <w:p>
      <w:pPr>
        <w:pStyle w:val="BlockText"/>
      </w:pPr>
      <w:r>
        <w:t xml:space="preserve">"factual": [</w:t>
      </w:r>
    </w:p>
    <w:p>
      <w:pPr>
        <w:pStyle w:val="BlockText"/>
      </w:pPr>
      <w:r>
        <w:t xml:space="preserve">"Скорость света в вакууме составляет 299 792 458 метров в секунду.",</w:t>
      </w:r>
    </w:p>
    <w:p>
      <w:pPr>
        <w:pStyle w:val="BlockText"/>
      </w:pPr>
      <w:r>
        <w:t xml:space="preserve">"Вода замерзает при 0 градусах Цельсия и кипит при 100 градусах Цельсия.",</w:t>
      </w:r>
    </w:p>
    <w:p>
      <w:pPr>
        <w:pStyle w:val="BlockText"/>
      </w:pPr>
      <w:r>
        <w:t xml:space="preserve">"Французская революция началась в 1789 году и закончилась в 1799 году.",</w:t>
      </w:r>
    </w:p>
    <w:p>
      <w:pPr>
        <w:pStyle w:val="BlockText"/>
      </w:pPr>
      <w:r>
        <w:t xml:space="preserve">"ДНК состоит из четырёх нуклеотидных оснований: аденин, тимин, цитозин, гуанин.",</w:t>
      </w:r>
    </w:p>
    <w:p>
      <w:pPr>
        <w:pStyle w:val="BlockText"/>
      </w:pPr>
      <w:r>
        <w:t xml:space="preserve">"Теорема Пифагора гласит, что квадрат гипотенузы равен сумме квадратов катетов.",</w:t>
      </w:r>
    </w:p>
    <w:p>
      <w:pPr>
        <w:pStyle w:val="BlockText"/>
      </w:pPr>
      <w:r>
        <w:t xml:space="preserve">"Молярная масса хлорида натрия составляет примерно 58,44 грамма на моль.",</w:t>
      </w:r>
    </w:p>
    <w:p>
      <w:pPr>
        <w:pStyle w:val="BlockText"/>
      </w:pPr>
      <w:r>
        <w:t xml:space="preserve">"Земля совершает один оборот вокруг Солнца примерно за 365,25 дней.",</w:t>
      </w:r>
    </w:p>
    <w:p>
      <w:pPr>
        <w:pStyle w:val="BlockText"/>
      </w:pPr>
      <w:r>
        <w:t xml:space="preserve">"Двуокись углерода состоит из одного атома углерода и двух атомов кислорода.",</w:t>
      </w:r>
    </w:p>
    <w:p>
      <w:pPr>
        <w:pStyle w:val="BlockText"/>
      </w:pPr>
      <w:r>
        <w:t xml:space="preserve">],</w:t>
      </w:r>
    </w:p>
    <w:p>
      <w:pPr>
        <w:pStyle w:val="BlockText"/>
      </w:pPr>
      <w:r>
        <w:t xml:space="preserve">"creative": [</w:t>
      </w:r>
    </w:p>
    <w:p>
      <w:pPr>
        <w:pStyle w:val="BlockText"/>
      </w:pPr>
      <w:r>
        <w:t xml:space="preserve">"Представьте цивилизацию, где музыка является фундаментальной силой физики.",</w:t>
      </w:r>
    </w:p>
    <w:p>
      <w:pPr>
        <w:pStyle w:val="BlockText"/>
      </w:pPr>
      <w:r>
        <w:t xml:space="preserve">"Опишите эмоциональную текстуру цвета, который никогда не существовал.",</w:t>
      </w:r>
    </w:p>
    <w:p>
      <w:pPr>
        <w:pStyle w:val="BlockText"/>
      </w:pPr>
      <w:r>
        <w:t xml:space="preserve">"Каким было бы чувство сознания, если бы время текло во всех направлениях одновременно?",</w:t>
      </w:r>
    </w:p>
    <w:p>
      <w:pPr>
        <w:pStyle w:val="BlockText"/>
      </w:pPr>
      <w:r>
        <w:t xml:space="preserve">"Напишите метафору, связывающую квантовую запутанность с опытом горя.",</w:t>
      </w:r>
    </w:p>
    <w:p>
      <w:pPr>
        <w:pStyle w:val="BlockText"/>
      </w:pPr>
      <w:r>
        <w:t xml:space="preserve">"Если бы у воспоминаний была физическая масса, как бы изменилась архитектура и города?",</w:t>
      </w:r>
    </w:p>
    <w:p>
      <w:pPr>
        <w:pStyle w:val="BlockText"/>
      </w:pPr>
      <w:r>
        <w:t xml:space="preserve">"Исследуйте парадокс языка, который может выражать только противоречия.",</w:t>
      </w:r>
    </w:p>
    <w:p>
      <w:pPr>
        <w:pStyle w:val="BlockText"/>
      </w:pPr>
      <w:r>
        <w:t xml:space="preserve">"Изобретите новую математическую операцию между сложением и умножением.",</w:t>
      </w:r>
    </w:p>
    <w:p>
      <w:pPr>
        <w:pStyle w:val="BlockText"/>
      </w:pPr>
      <w:r>
        <w:t xml:space="preserve">"Опишите звук концепции, растворяющейся на грани понимания.",</w:t>
      </w:r>
    </w:p>
    <w:p>
      <w:pPr>
        <w:pStyle w:val="BlockText"/>
      </w:pPr>
      <w:r>
        <w:t xml:space="preserve">],</w:t>
      </w:r>
    </w:p>
    <w:p>
      <w:pPr>
        <w:pStyle w:val="BlockText"/>
      </w:pPr>
      <w:r>
        <w:t xml:space="preserve">"hallucination": [</w:t>
      </w:r>
    </w:p>
    <w:p>
      <w:pPr>
        <w:pStyle w:val="BlockText"/>
      </w:pPr>
      <w:r>
        <w:t xml:space="preserve">"Столица Франции — Берлин, а Эйфелева башня находится в Мадриде.",</w:t>
      </w:r>
    </w:p>
    <w:p>
      <w:pPr>
        <w:pStyle w:val="BlockText"/>
      </w:pPr>
      <w:r>
        <w:t xml:space="preserve">"Эйнштейн открыл гравитацию в 1687 году, наблюдая за падающим яблоком.",</w:t>
      </w:r>
    </w:p>
    <w:p>
      <w:pPr>
        <w:pStyle w:val="BlockText"/>
      </w:pPr>
      <w:r>
        <w:t xml:space="preserve">"Химическая формула воды — H3O, а она тает при 50 градусах Цельсия.",</w:t>
      </w:r>
    </w:p>
    <w:p>
      <w:pPr>
        <w:pStyle w:val="BlockText"/>
      </w:pPr>
      <w:r>
        <w:t xml:space="preserve">],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b/>
          <w:bCs/>
        </w:rPr>
        <w:t xml:space="preserve">Ячейка 5 — Основной эксперимент: все слои, все запросы</w:t>
      </w:r>
    </w:p>
    <w:p>
      <w:pPr>
        <w:pStyle w:val="BlockText"/>
      </w:pPr>
      <w:r>
        <w:t xml:space="preserve"># Ячейка 5 — Основной эксперимент: запуск для всех слоёв, всех классов запросов</w:t>
      </w:r>
    </w:p>
    <w:p>
      <w:pPr>
        <w:pStyle w:val="BlockText"/>
      </w:pPr>
      <w:r>
        <w:t xml:space="preserve">from tqdm.auto import tqdm</w:t>
      </w:r>
    </w:p>
    <w:p>
      <w:pPr>
        <w:pStyle w:val="BlockText"/>
      </w:pPr>
      <w:r>
        <w:t xml:space="preserve">import pandas as pd</w:t>
      </w:r>
    </w:p>
    <w:p>
      <w:pPr>
        <w:pStyle w:val="BlockText"/>
      </w:pPr>
      <w:r>
        <w:t xml:space="preserve">results = []</w:t>
      </w:r>
    </w:p>
    <w:p>
      <w:pPr>
        <w:pStyle w:val="BlockText"/>
      </w:pPr>
      <w:r>
        <w:t xml:space="preserve">for cls, prompts in PROMPTS.items():</w:t>
      </w:r>
    </w:p>
    <w:p>
      <w:pPr>
        <w:pStyle w:val="BlockText"/>
      </w:pPr>
      <w:r>
        <w:t xml:space="preserve">for prompt in tqdm(prompts, desc=cls):</w:t>
      </w:r>
    </w:p>
    <w:p>
      <w:pPr>
        <w:pStyle w:val="BlockText"/>
      </w:pPr>
      <w:r>
        <w:t xml:space="preserve">T = len(model.to_tokens(prompt)[0])</w:t>
      </w:r>
    </w:p>
    <w:p>
      <w:pPr>
        <w:pStyle w:val="BlockText"/>
      </w:pPr>
      <w:r>
        <w:t xml:space="preserve">for layer in range(N_LAYERS):</w:t>
      </w:r>
    </w:p>
    <w:p>
      <w:pPr>
        <w:pStyle w:val="BlockText"/>
      </w:pPr>
      <w:r>
        <w:t xml:space="preserve">M = get_activation_matrix(model, prompt, layer)</w:t>
      </w:r>
    </w:p>
    <w:p>
      <w:pPr>
        <w:pStyle w:val="BlockText"/>
      </w:pPr>
      <w:r>
        <w:t xml:space="preserve">m = spectral_metrics(M, T)</w:t>
      </w:r>
    </w:p>
    <w:p>
      <w:pPr>
        <w:pStyle w:val="BlockText"/>
      </w:pPr>
      <w:r>
        <w:t xml:space="preserve">results.append(dict(</w:t>
      </w:r>
    </w:p>
    <w:p>
      <w:pPr>
        <w:pStyle w:val="BlockText"/>
      </w:pPr>
      <w:r>
        <w:t xml:space="preserve">model=MODEL_NAME, cls=cls, layer=layer,</w:t>
      </w:r>
    </w:p>
    <w:p>
      <w:pPr>
        <w:pStyle w:val="BlockText"/>
      </w:pPr>
      <w:r>
        <w:t xml:space="preserve">T=T, N=N_HIDDEN, **{k:v for k,v in m.items() if k!="ev"}</w:t>
      </w:r>
    </w:p>
    <w:p>
      <w:pPr>
        <w:pStyle w:val="BlockText"/>
      </w:pPr>
      <w:r>
        <w:t xml:space="preserve">))</w:t>
      </w:r>
    </w:p>
    <w:p>
      <w:pPr>
        <w:pStyle w:val="BlockText"/>
      </w:pPr>
      <w:r>
        <w:t xml:space="preserve">df = pd.DataFrame(results)</w:t>
      </w:r>
    </w:p>
    <w:p>
      <w:pPr>
        <w:pStyle w:val="BlockText"/>
      </w:pPr>
      <w:r>
        <w:t xml:space="preserve">print(df.groupby(["cls","layer"])[["PR","S","F","TW_z","lratio","r"]].mean().round(3))</w:t>
      </w:r>
    </w:p>
    <w:p>
      <w:pPr>
        <w:pStyle w:val="BlockText"/>
      </w:pPr>
      <w:r>
        <w:t xml:space="preserve">df.to_csv(f"rmt_{MODEL_NAME.replace('/','_')}_results.csv",</w:t>
      </w:r>
      <w:r>
        <w:t xml:space="preserve"> </w:t>
      </w:r>
      <w:r>
        <w:t xml:space="preserve">index=False)</w:t>
      </w:r>
    </w:p>
    <w:p>
      <w:pPr>
        <w:pStyle w:val="BlockText"/>
      </w:pPr>
      <w:r>
        <w:t xml:space="preserve">print("CSV сохранён")</w:t>
      </w:r>
    </w:p>
    <w:p>
      <w:pPr>
        <w:pStyle w:val="FirstParagraph"/>
      </w:pPr>
      <w:r>
        <w:rPr>
          <w:b/>
          <w:bCs/>
        </w:rPr>
        <w:t xml:space="preserve">Ячейка 6 — Визуализация: профили слоёв</w:t>
      </w:r>
    </w:p>
    <w:p>
      <w:pPr>
        <w:pStyle w:val="BlockText"/>
      </w:pPr>
      <w:r>
        <w:t xml:space="preserve"># Ячейка 6 — Визуализация: фактический vs творческий по слоям</w:t>
      </w:r>
    </w:p>
    <w:p>
      <w:pPr>
        <w:pStyle w:val="BlockText"/>
      </w:pPr>
      <w:r>
        <w:t xml:space="preserve">fig, axes = plt.subplots(2, 3, figsize=(16, 9))</w:t>
      </w:r>
    </w:p>
    <w:p>
      <w:pPr>
        <w:pStyle w:val="BlockText"/>
      </w:pPr>
      <w:r>
        <w:t xml:space="preserve">fig.suptitle(f"ТСМ × БЯМ — {MODEL_NAME}", fontsize=13)</w:t>
      </w:r>
    </w:p>
    <w:p>
      <w:pPr>
        <w:pStyle w:val="BlockText"/>
      </w:pPr>
      <w:r>
        <w:t xml:space="preserve">metrics_to_plot = [("PR","PR (коэффициент участия)"),</w:t>
      </w:r>
    </w:p>
    <w:p>
      <w:pPr>
        <w:pStyle w:val="BlockText"/>
      </w:pPr>
      <w:r>
        <w:t xml:space="preserve">("S","S_spec (спектральная энтропия)"),</w:t>
      </w:r>
    </w:p>
    <w:p>
      <w:pPr>
        <w:pStyle w:val="BlockText"/>
      </w:pPr>
      <w:r>
        <w:t xml:space="preserve">("F","Свободная энергия F=λmax−S"),</w:t>
      </w:r>
    </w:p>
    <w:p>
      <w:pPr>
        <w:pStyle w:val="BlockText"/>
      </w:pPr>
      <w:r>
        <w:t xml:space="preserve">("TW_z","z-оценка Трейси–Видома"),</w:t>
      </w:r>
    </w:p>
    <w:p>
      <w:pPr>
        <w:pStyle w:val="BlockText"/>
      </w:pPr>
      <w:r>
        <w:t xml:space="preserve">("lratio","λmax/λ+ (соотношение BBP)"),</w:t>
      </w:r>
    </w:p>
    <w:p>
      <w:pPr>
        <w:pStyle w:val="BlockText"/>
      </w:pPr>
      <w:r>
        <w:t xml:space="preserve">("r","&lt;r&gt; соотношение интервалов")]</w:t>
      </w:r>
    </w:p>
    <w:p>
      <w:pPr>
        <w:pStyle w:val="BlockText"/>
      </w:pPr>
      <w:r>
        <w:t xml:space="preserve">for ax, (m, label) in zip(axes.flat, metrics_to_plot):</w:t>
      </w:r>
    </w:p>
    <w:p>
      <w:pPr>
        <w:pStyle w:val="BlockText"/>
      </w:pPr>
      <w:r>
        <w:t xml:space="preserve">for cls, color in</w:t>
      </w:r>
      <w:r>
        <w:t xml:space="preserve"> </w:t>
      </w:r>
      <w:r>
        <w:t xml:space="preserve">[("factual","#4fc3f7"),("creative","#f48fb1")][::-1]:</w:t>
      </w:r>
    </w:p>
    <w:p>
      <w:pPr>
        <w:pStyle w:val="BlockText"/>
      </w:pPr>
      <w:r>
        <w:t xml:space="preserve">sub = df[df.cls==cls].groupby("layer")[m].mean()</w:t>
      </w:r>
    </w:p>
    <w:p>
      <w:pPr>
        <w:pStyle w:val="BlockText"/>
      </w:pPr>
      <w:r>
        <w:t xml:space="preserve">ax.plot(sub.index, sub.values, "o-", color=color, lw=2, ms=4,</w:t>
      </w:r>
      <w:r>
        <w:t xml:space="preserve"> </w:t>
      </w:r>
      <w:r>
        <w:t xml:space="preserve">label=cls)</w:t>
      </w:r>
    </w:p>
    <w:p>
      <w:pPr>
        <w:pStyle w:val="BlockText"/>
      </w:pPr>
      <w:r>
        <w:t xml:space="preserve">if m == "TW_z":</w:t>
      </w:r>
    </w:p>
    <w:p>
      <w:pPr>
        <w:pStyle w:val="BlockText"/>
      </w:pPr>
      <w:r>
        <w:t xml:space="preserve">ax.axhline(3, color="red", ls="--", lw=1, alpha=0.7,</w:t>
      </w:r>
      <w:r>
        <w:t xml:space="preserve"> </w:t>
      </w:r>
      <w:r>
        <w:t xml:space="preserve">label="z=3")</w:t>
      </w:r>
    </w:p>
    <w:p>
      <w:pPr>
        <w:pStyle w:val="BlockText"/>
      </w:pPr>
      <w:r>
        <w:t xml:space="preserve">if m == "lratio":</w:t>
      </w:r>
    </w:p>
    <w:p>
      <w:pPr>
        <w:pStyle w:val="BlockText"/>
      </w:pPr>
      <w:r>
        <w:t xml:space="preserve">ax.axhline(1.0, color="gold", ls="--", lw=1, alpha=0.7,</w:t>
      </w:r>
      <w:r>
        <w:t xml:space="preserve"> </w:t>
      </w:r>
      <w:r>
        <w:t xml:space="preserve">label="граница МП")</w:t>
      </w:r>
    </w:p>
    <w:p>
      <w:pPr>
        <w:pStyle w:val="BlockText"/>
      </w:pPr>
      <w:r>
        <w:t xml:space="preserve">if m == "r":</w:t>
      </w:r>
    </w:p>
    <w:p>
      <w:pPr>
        <w:pStyle w:val="BlockText"/>
      </w:pPr>
      <w:r>
        <w:t xml:space="preserve">ax.axhline(0.5307, color="#a5d6a7", ls="--", lw=1, alpha=0.7,</w:t>
      </w:r>
      <w:r>
        <w:t xml:space="preserve"> </w:t>
      </w:r>
      <w:r>
        <w:t xml:space="preserve">label="GOE")</w:t>
      </w:r>
    </w:p>
    <w:p>
      <w:pPr>
        <w:pStyle w:val="BlockText"/>
      </w:pPr>
      <w:r>
        <w:t xml:space="preserve">ax.axhline(0.3863, color="#ffd54f", ls="--", lw=1, alpha=0.7,</w:t>
      </w:r>
      <w:r>
        <w:t xml:space="preserve"> </w:t>
      </w:r>
      <w:r>
        <w:t xml:space="preserve">label="Пуассон")</w:t>
      </w:r>
    </w:p>
    <w:p>
      <w:pPr>
        <w:pStyle w:val="BlockText"/>
      </w:pPr>
      <w:r>
        <w:t xml:space="preserve">ax.set_title(label, fontsize=9); ax.legend(fontsize=7)</w:t>
      </w:r>
    </w:p>
    <w:p>
      <w:pPr>
        <w:pStyle w:val="BlockText"/>
      </w:pPr>
      <w:r>
        <w:t xml:space="preserve">ax.set_xlabel("Слой"); ax.grid(alpha=0.4)</w:t>
      </w:r>
    </w:p>
    <w:p>
      <w:pPr>
        <w:pStyle w:val="BlockText"/>
      </w:pPr>
      <w:r>
        <w:t xml:space="preserve">plt.tight_layout()</w:t>
      </w:r>
    </w:p>
    <w:p>
      <w:pPr>
        <w:pStyle w:val="BlockText"/>
      </w:pPr>
      <w:r>
        <w:t xml:space="preserve">plt.savefig(f"rmt_{MODEL_NAME.replace('/','_')}_plot.png",</w:t>
      </w:r>
      <w:r>
        <w:t xml:space="preserve"> </w:t>
      </w:r>
      <w:r>
        <w:t xml:space="preserve">dpi=140)</w:t>
      </w:r>
    </w:p>
    <w:p>
      <w:pPr>
        <w:pStyle w:val="BlockText"/>
      </w:pPr>
      <w:r>
        <w:t xml:space="preserve">plt.show()</w:t>
      </w:r>
    </w:p>
    <w:p>
      <w:pPr>
        <w:pStyle w:val="FirstParagraph"/>
      </w:pPr>
      <w:r>
        <w:rPr>
          <w:b/>
          <w:bCs/>
        </w:rPr>
        <w:t xml:space="preserve">Ячейка 7 — Анализ дельты</w:t>
      </w:r>
    </w:p>
    <w:p>
      <w:pPr>
        <w:pStyle w:val="BlockText"/>
      </w:pPr>
      <w:r>
        <w:t xml:space="preserve"># Ячейка 7 — Анализ дельты: что разделяет фактическое и творческое?</w:t>
      </w:r>
    </w:p>
    <w:p>
      <w:pPr>
        <w:pStyle w:val="BlockText"/>
      </w:pPr>
      <w:r>
        <w:t xml:space="preserve">pivot =</w:t>
      </w:r>
      <w:r>
        <w:t xml:space="preserve"> </w:t>
      </w:r>
      <w:r>
        <w:t xml:space="preserve">df.groupby(["cls","layer"])[["PR","S","F","TW_z","lratio","r"]].mean()</w:t>
      </w:r>
    </w:p>
    <w:p>
      <w:pPr>
        <w:pStyle w:val="BlockText"/>
      </w:pPr>
      <w:r>
        <w:t xml:space="preserve">if "factual" in df.cls.values and "creative" in df.cls.values:</w:t>
      </w:r>
    </w:p>
    <w:p>
      <w:pPr>
        <w:pStyle w:val="BlockText"/>
      </w:pPr>
      <w:r>
        <w:t xml:space="preserve">d_f = pivot.loc["factual"]; d_c = pivot.loc["creative"]</w:t>
      </w:r>
    </w:p>
    <w:p>
      <w:pPr>
        <w:pStyle w:val="BlockText"/>
      </w:pPr>
      <w:r>
        <w:t xml:space="preserve">delta = d_c - d_f</w:t>
      </w:r>
    </w:p>
    <w:p>
      <w:pPr>
        <w:pStyle w:val="BlockText"/>
      </w:pPr>
      <w:r>
        <w:t xml:space="preserve">print("Дельта (творческое - фактическое):“)</w:t>
      </w:r>
    </w:p>
    <w:p>
      <w:pPr>
        <w:pStyle w:val="BlockText"/>
      </w:pPr>
      <w:r>
        <w:t xml:space="preserve">print(delta.round(4))</w:t>
      </w:r>
    </w:p>
    <w:p>
      <w:pPr>
        <w:pStyle w:val="BlockText"/>
      </w:pPr>
      <w:r>
        <w:t xml:space="preserve"># Ключевое предсказание: ΔPR &gt; 0 (творческое более диффузное) ИЛИ ΔPR &lt; 0</w:t>
      </w:r>
      <w:r>
        <w:t xml:space="preserve"> </w:t>
      </w:r>
      <w:r>
        <w:t xml:space="preserve">(обратное)?</w:t>
      </w:r>
    </w:p>
    <w:p>
      <w:pPr>
        <w:pStyle w:val="BlockText"/>
      </w:pPr>
      <w:r>
        <w:t xml:space="preserve">dpr = delta["PR"].mean()</w:t>
      </w:r>
    </w:p>
    <w:p>
      <w:pPr>
        <w:pStyle w:val="BlockText"/>
      </w:pPr>
      <w:r>
        <w:t xml:space="preserve">ds = delta["S"].mean()</w:t>
      </w:r>
    </w:p>
    <w:p>
      <w:pPr>
        <w:pStyle w:val="BlockText"/>
      </w:pPr>
      <w:r>
        <w:t xml:space="preserve">direction_pr = "творческое&gt;фактическое" if dpr&gt;0 else</w:t>
      </w:r>
      <w:r>
        <w:t xml:space="preserve"> </w:t>
      </w:r>
      <w:r>
        <w:t xml:space="preserve">"фактическое&gt;творческое"</w:t>
      </w:r>
    </w:p>
    <w:p>
      <w:pPr>
        <w:pStyle w:val="BlockText"/>
      </w:pPr>
      <w:r>
        <w:t xml:space="preserve">direction_s = "творческое&gt;фактическое" if ds&gt;0 else</w:t>
      </w:r>
      <w:r>
        <w:t xml:space="preserve"> </w:t>
      </w:r>
      <w:r>
        <w:t xml:space="preserve">"фактическое&gt;творческое"</w:t>
      </w:r>
    </w:p>
    <w:p>
      <w:pPr>
        <w:pStyle w:val="BlockText"/>
      </w:pPr>
      <w:r>
        <w:t xml:space="preserve">print(f"Средняя дельта PR = {dpr:.2f} ({direction_pr})")</w:t>
      </w:r>
    </w:p>
    <w:p>
      <w:pPr>
        <w:pStyle w:val="BlockText"/>
      </w:pPr>
      <w:r>
        <w:t xml:space="preserve">print(f"Средняя дельта S = {ds:.3f} ({direction_s})")</w:t>
      </w:r>
    </w:p>
    <w:p>
      <w:pPr>
        <w:pStyle w:val="FirstParagraph"/>
      </w:pPr>
      <w:r>
        <w:rPr>
          <w:b/>
          <w:bCs/>
        </w:rPr>
        <w:t xml:space="preserve">Ячейка 8 — Сweep перехода BBP (синтетический)</w:t>
      </w:r>
    </w:p>
    <w:p>
      <w:pPr>
        <w:pStyle w:val="BlockText"/>
      </w:pPr>
      <w:r>
        <w:t xml:space="preserve"># Ячейка 8 — Сweep перехода BBP: вариация k_concepts через синтетические</w:t>
      </w:r>
      <w:r>
        <w:t xml:space="preserve"> </w:t>
      </w:r>
      <w:r>
        <w:t xml:space="preserve">матрицы</w:t>
      </w:r>
    </w:p>
    <w:p>
      <w:pPr>
        <w:pStyle w:val="BlockText"/>
      </w:pPr>
      <w:r>
        <w:t xml:space="preserve"># Проверяет предсказание критической точки перехода</w:t>
      </w:r>
    </w:p>
    <w:p>
      <w:pPr>
        <w:pStyle w:val="BlockText"/>
      </w:pPr>
      <w:r>
        <w:t xml:space="preserve">def synthetic_M(N, T, k, sig=2.0, noise=0.2):</w:t>
      </w:r>
    </w:p>
    <w:p>
      <w:pPr>
        <w:pStyle w:val="BlockText"/>
      </w:pPr>
      <w:r>
        <w:t xml:space="preserve">B = np.random.randn(N, k); B /= np.linalg.norm(B, axis=0)</w:t>
      </w:r>
    </w:p>
    <w:p>
      <w:pPr>
        <w:pStyle w:val="BlockText"/>
      </w:pPr>
      <w:r>
        <w:t xml:space="preserve">C = np.random.exponential(sig, (k, T)) if k&lt;=8 else</w:t>
      </w:r>
      <w:r>
        <w:t xml:space="preserve"> </w:t>
      </w:r>
      <w:r>
        <w:t xml:space="preserve">np.random.randn(k,T)*sig</w:t>
      </w:r>
    </w:p>
    <w:p>
      <w:pPr>
        <w:pStyle w:val="BlockText"/>
      </w:pPr>
      <w:r>
        <w:t xml:space="preserve">X = (B@C).T + np.random.randn(T, N)*noise</w:t>
      </w:r>
    </w:p>
    <w:p>
      <w:pPr>
        <w:pStyle w:val="BlockText"/>
      </w:pPr>
      <w:r>
        <w:t xml:space="preserve">X -= X.mean(0); nrm=np.linalg.norm(X,axis=0); nrm[nrm&lt;1e-10]=1</w:t>
      </w:r>
    </w:p>
    <w:p>
      <w:pPr>
        <w:pStyle w:val="BlockText"/>
      </w:pPr>
      <w:r>
        <w:t xml:space="preserve">M = (X/nrm).T@(X/nrm)/T; return (M+M.T)/2 + np.eye(N)*1e-9</w:t>
      </w:r>
    </w:p>
    <w:p>
      <w:pPr>
        <w:pStyle w:val="BlockText"/>
      </w:pPr>
      <w:r>
        <w:t xml:space="preserve">N_TEST = N_HIDDEN; T_TEST = 50</w:t>
      </w:r>
    </w:p>
    <w:p>
      <w:pPr>
        <w:pStyle w:val="BlockText"/>
      </w:pPr>
      <w:r>
        <w:t xml:space="preserve">k_range = [1,2,3,5,8,12,20,30,50]</w:t>
      </w:r>
    </w:p>
    <w:p>
      <w:pPr>
        <w:pStyle w:val="BlockText"/>
      </w:pPr>
      <w:r>
        <w:t xml:space="preserve">lp_test = mp_lambda_plus(T_TEST, N_TEST)</w:t>
      </w:r>
    </w:p>
    <w:p>
      <w:pPr>
        <w:pStyle w:val="BlockText"/>
      </w:pPr>
      <w:r>
        <w:t xml:space="preserve">bbp_rows = []</w:t>
      </w:r>
    </w:p>
    <w:p>
      <w:pPr>
        <w:pStyle w:val="BlockText"/>
      </w:pPr>
      <w:r>
        <w:t xml:space="preserve">for k in k_range:</w:t>
      </w:r>
    </w:p>
    <w:p>
      <w:pPr>
        <w:pStyle w:val="BlockText"/>
      </w:pPr>
      <w:r>
        <w:t xml:space="preserve">ev =</w:t>
      </w:r>
      <w:r>
        <w:t xml:space="preserve"> </w:t>
      </w:r>
      <w:r>
        <w:t xml:space="preserve">np.sort(np.linalg.eigvalsh(synthetic_M(N_TEST,T_TEST,k,2.0/k**0.5)))[::-1]</w:t>
      </w:r>
    </w:p>
    <w:p>
      <w:pPr>
        <w:pStyle w:val="BlockText"/>
      </w:pPr>
      <w:r>
        <w:t xml:space="preserve">bbp_rows.append(dict(k=k, lmax=ev[0], ratio=ev[0]/lp_test,</w:t>
      </w:r>
    </w:p>
    <w:p>
      <w:pPr>
        <w:pStyle w:val="BlockText"/>
      </w:pPr>
      <w:r>
        <w:t xml:space="preserve">PR=ev.sum()**2/np.sum(ev**2)))</w:t>
      </w:r>
    </w:p>
    <w:p>
      <w:pPr>
        <w:pStyle w:val="BlockText"/>
      </w:pPr>
      <w:r>
        <w:t xml:space="preserve">print(pd.DataFrame(bbp_rows).to_string(index=False))</w:t>
      </w:r>
    </w:p>
    <w:p>
      <w:pPr>
        <w:pStyle w:val="BlockText"/>
      </w:pPr>
      <w:r>
        <w:t xml:space="preserve">print(f"lambda_+ = {lp_test:.4f}")</w:t>
      </w:r>
    </w:p>
    <w:p>
      <w:pPr>
        <w:pStyle w:val="FirstParagraph"/>
      </w:pPr>
      <w:r>
        <w:rPr>
          <w:b/>
          <w:bCs/>
        </w:rPr>
        <w:t xml:space="preserve">Ячейка 9 — Спектральный форм-фактор K(τ)</w:t>
      </w:r>
    </w:p>
    <w:p>
      <w:pPr>
        <w:pStyle w:val="BlockText"/>
      </w:pPr>
      <w:r>
        <w:t xml:space="preserve"># Ячейка 9 — Спектральный форм-фактор K(tau) для любого слоя</w:t>
      </w:r>
    </w:p>
    <w:p>
      <w:pPr>
        <w:pStyle w:val="BlockText"/>
      </w:pPr>
      <w:r>
        <w:t xml:space="preserve">def compute_sff(ev, tau_range):</w:t>
      </w:r>
    </w:p>
    <w:p>
      <w:pPr>
        <w:pStyle w:val="BlockText"/>
      </w:pPr>
      <w:r>
        <w:t xml:space="preserve">ev_n = ev / ev.mean()</w:t>
      </w:r>
    </w:p>
    <w:p>
      <w:pPr>
        <w:pStyle w:val="BlockText"/>
      </w:pPr>
      <w:r>
        <w:t xml:space="preserve">phase = np.outer(tau_range, ev_n)</w:t>
      </w:r>
    </w:p>
    <w:p>
      <w:pPr>
        <w:pStyle w:val="BlockText"/>
      </w:pPr>
      <w:r>
        <w:t xml:space="preserve">K = np.abs(np.sum(np.exp(-1j*phase), axis=1))**2 / len(ev_n)**2</w:t>
      </w:r>
    </w:p>
    <w:p>
      <w:pPr>
        <w:pStyle w:val="BlockText"/>
      </w:pPr>
      <w:r>
        <w:t xml:space="preserve">return K.real</w:t>
      </w:r>
    </w:p>
    <w:p>
      <w:pPr>
        <w:pStyle w:val="BlockText"/>
      </w:pPr>
      <w:r>
        <w:t xml:space="preserve">tau = np.logspace(-2, 2, 200)</w:t>
      </w:r>
    </w:p>
    <w:p>
      <w:pPr>
        <w:pStyle w:val="BlockText"/>
      </w:pPr>
      <w:r>
        <w:t xml:space="preserve">layer_to_plot = N_LAYERS // 2 # средний слой</w:t>
      </w:r>
    </w:p>
    <w:p>
      <w:pPr>
        <w:pStyle w:val="BlockText"/>
      </w:pPr>
      <w:r>
        <w:t xml:space="preserve">fig, ax = plt.subplots(figsize=(8,4))</w:t>
      </w:r>
    </w:p>
    <w:p>
      <w:pPr>
        <w:pStyle w:val="BlockText"/>
      </w:pPr>
      <w:r>
        <w:t xml:space="preserve">for cls, color in</w:t>
      </w:r>
      <w:r>
        <w:t xml:space="preserve"> </w:t>
      </w:r>
      <w:r>
        <w:t xml:space="preserve">[("factual","#4fc3f7"),("creative","#f48fb1")]:</w:t>
      </w:r>
    </w:p>
    <w:p>
      <w:pPr>
        <w:pStyle w:val="BlockText"/>
      </w:pPr>
      <w:r>
        <w:t xml:space="preserve">prompts_cls = PROMPTS[cls][:3]</w:t>
      </w:r>
    </w:p>
    <w:p>
      <w:pPr>
        <w:pStyle w:val="BlockText"/>
      </w:pPr>
      <w:r>
        <w:t xml:space="preserve">K_all = []</w:t>
      </w:r>
    </w:p>
    <w:p>
      <w:pPr>
        <w:pStyle w:val="BlockText"/>
      </w:pPr>
      <w:r>
        <w:t xml:space="preserve">for p in prompts_cls:</w:t>
      </w:r>
    </w:p>
    <w:p>
      <w:pPr>
        <w:pStyle w:val="BlockText"/>
      </w:pPr>
      <w:r>
        <w:t xml:space="preserve">M = get_activation_matrix(model, p, layer_to_plot)</w:t>
      </w:r>
    </w:p>
    <w:p>
      <w:pPr>
        <w:pStyle w:val="BlockText"/>
      </w:pPr>
      <w:r>
        <w:t xml:space="preserve">ev = np.sort(np.linalg.eigvalsh(M))[::-1]; ev=ev[ev&gt;1e-9]</w:t>
      </w:r>
    </w:p>
    <w:p>
      <w:pPr>
        <w:pStyle w:val="BlockText"/>
      </w:pPr>
      <w:r>
        <w:t xml:space="preserve">K_all.append(compute_sff(ev, tau))</w:t>
      </w:r>
    </w:p>
    <w:p>
      <w:pPr>
        <w:pStyle w:val="BlockText"/>
      </w:pPr>
      <w:r>
        <w:t xml:space="preserve">ax.loglog(tau, np.mean(K_all,axis=0), label=cls, color=color, lw=2)</w:t>
      </w:r>
    </w:p>
    <w:p>
      <w:pPr>
        <w:pStyle w:val="BlockText"/>
      </w:pPr>
      <w:r>
        <w:t xml:space="preserve">T_plen = len(model.to_tokens(prompts_cls[0])[0])</w:t>
      </w:r>
    </w:p>
    <w:p>
      <w:pPr>
        <w:pStyle w:val="BlockText"/>
      </w:pPr>
      <w:r>
        <w:t xml:space="preserve">ax.axhline(1/T_plen, color="gold", ls="--", lw=1.5,</w:t>
      </w:r>
      <w:r>
        <w:t xml:space="preserve"> </w:t>
      </w:r>
      <w:r>
        <w:t xml:space="preserve">label=f"1/T={1/T_plen:.4f}")</w:t>
      </w:r>
    </w:p>
    <w:p>
      <w:pPr>
        <w:pStyle w:val="BlockText"/>
      </w:pPr>
      <w:r>
        <w:t xml:space="preserve">ax.set(xlabel="tau", ylabel="K(tau)", title=f"СФФ — Слой</w:t>
      </w:r>
      <w:r>
        <w:t xml:space="preserve"> </w:t>
      </w:r>
      <w:r>
        <w:t xml:space="preserve">{layer_to_plot}")</w:t>
      </w:r>
    </w:p>
    <w:p>
      <w:pPr>
        <w:pStyle w:val="BlockText"/>
      </w:pPr>
      <w:r>
        <w:t xml:space="preserve">ax.legend(); ax.grid(alpha=0.4)</w:t>
      </w:r>
    </w:p>
    <w:p>
      <w:pPr>
        <w:pStyle w:val="BlockText"/>
      </w:pPr>
      <w:r>
        <w:t xml:space="preserve">plt.tight_layout(); plt.show()</w:t>
      </w:r>
    </w:p>
    <w:p>
      <w:pPr>
        <w:pStyle w:val="FirstParagraph"/>
      </w:pPr>
      <w:r>
        <w:rPr>
          <w:b/>
          <w:bCs/>
        </w:rPr>
        <w:t xml:space="preserve">Ячейка 10 — Сохранение результатов и сводка</w:t>
      </w:r>
    </w:p>
    <w:p>
      <w:pPr>
        <w:pStyle w:val="BlockText"/>
      </w:pPr>
      <w:r>
        <w:t xml:space="preserve"># Ячейка 10 — Сохранение всех результатов + сводка</w:t>
      </w:r>
    </w:p>
    <w:p>
      <w:pPr>
        <w:pStyle w:val="BlockText"/>
      </w:pPr>
      <w:r>
        <w:t xml:space="preserve">import json</w:t>
      </w:r>
    </w:p>
    <w:p>
      <w:pPr>
        <w:pStyle w:val="BlockText"/>
      </w:pPr>
      <w:r>
        <w:t xml:space="preserve">summary = {</w:t>
      </w:r>
    </w:p>
    <w:p>
      <w:pPr>
        <w:pStyle w:val="BlockText"/>
      </w:pPr>
      <w:r>
        <w:t xml:space="preserve">"model": MODEL_NAME, "n_layers": N_LAYERS, "n_hidden": N_HIDDEN,</w:t>
      </w:r>
    </w:p>
    <w:p>
      <w:pPr>
        <w:pStyle w:val="BlockText"/>
      </w:pPr>
      <w:r>
        <w:t xml:space="preserve">"prompts": {cls: len(ps) for cls, ps in PROMPTS.items()},</w:t>
      </w:r>
    </w:p>
    <w:p>
      <w:pPr>
        <w:pStyle w:val="BlockText"/>
      </w:pPr>
      <w:r>
        <w:t xml:space="preserve">"mean_metrics":</w:t>
      </w:r>
      <w:r>
        <w:t xml:space="preserve"> </w:t>
      </w:r>
      <w:r>
        <w:t xml:space="preserve">df.groupby("cls")[["PR","S","F","TW_z","lratio","r"]]</w:t>
      </w:r>
    </w:p>
    <w:p>
      <w:pPr>
        <w:pStyle w:val="BlockText"/>
      </w:pPr>
      <w:r>
        <w:t xml:space="preserve">.mean().round(4).to_dict(),</w:t>
      </w:r>
    </w:p>
    <w:p>
      <w:pPr>
        <w:pStyle w:val="BlockText"/>
      </w:pPr>
      <w:r>
        <w:t xml:space="preserve">}</w:t>
      </w:r>
    </w:p>
    <w:p>
      <w:pPr>
        <w:pStyle w:val="BlockText"/>
      </w:pPr>
      <w:r>
        <w:t xml:space="preserve">with</w:t>
      </w:r>
      <w:r>
        <w:t xml:space="preserve"> </w:t>
      </w:r>
      <w:r>
        <w:t xml:space="preserve">open(f"rmt_{MODEL_NAME.replace('/','_')}_summary.json","w")</w:t>
      </w:r>
      <w:r>
        <w:t xml:space="preserve"> </w:t>
      </w:r>
      <w:r>
        <w:t xml:space="preserve">as f:</w:t>
      </w:r>
    </w:p>
    <w:p>
      <w:pPr>
        <w:pStyle w:val="BlockText"/>
      </w:pPr>
      <w:r>
        <w:t xml:space="preserve">json.dump(summary, f, indent=2)</w:t>
      </w:r>
    </w:p>
    <w:p>
      <w:pPr>
        <w:pStyle w:val="BlockText"/>
      </w:pPr>
      <w:r>
        <w:t xml:space="preserve">print("=== СВОДКА ===")</w:t>
      </w:r>
    </w:p>
    <w:p>
      <w:pPr>
        <w:pStyle w:val="BlockText"/>
      </w:pPr>
      <w:r>
        <w:t xml:space="preserve">print(json.dumps(summary["mean_metrics"], indent=2))</w:t>
      </w:r>
    </w:p>
    <w:p>
      <w:pPr>
        <w:pStyle w:val="BlockText"/>
      </w:pPr>
      <w:r>
        <w:t xml:space="preserve">print()</w:t>
      </w:r>
    </w:p>
    <w:p>
      <w:pPr>
        <w:pStyle w:val="BlockText"/>
      </w:pPr>
      <w:r>
        <w:t xml:space="preserve">print("Предсказания:")</w:t>
      </w:r>
    </w:p>
    <w:p>
      <w:pPr>
        <w:pStyle w:val="BlockText"/>
      </w:pPr>
      <w:r>
        <w:t xml:space="preserve">for cls in ["factual","creative"]:</w:t>
      </w:r>
    </w:p>
    <w:p>
      <w:pPr>
        <w:pStyle w:val="BlockText"/>
      </w:pPr>
      <w:r>
        <w:t xml:space="preserve">if cls in summary["mean_metrics"]["PR"]:</w:t>
      </w:r>
    </w:p>
    <w:p>
      <w:pPr>
        <w:pStyle w:val="BlockText"/>
      </w:pPr>
      <w:r>
        <w:t xml:space="preserve">print(f" {cls}:</w:t>
      </w:r>
      <w:r>
        <w:t xml:space="preserve"> </w:t>
      </w:r>
      <w:r>
        <w:t xml:space="preserve">PR={summary["mean_metrics"]["PR"][cls]:.1f}",</w:t>
      </w:r>
    </w:p>
    <w:p>
      <w:pPr>
        <w:pStyle w:val="BlockText"/>
      </w:pPr>
      <w:r>
        <w:t xml:space="preserve">f" S={summary["mean_metrics"]["S"][cls]:.3f}",</w:t>
      </w:r>
    </w:p>
    <w:p>
      <w:pPr>
        <w:pStyle w:val="BlockText"/>
      </w:pPr>
      <w:r>
        <w:t xml:space="preserve">f" TW={summary["mean_metrics"]["TW_z"][cls]:.1f}")</w:t>
      </w:r>
    </w:p>
    <w:p>
      <w:pPr>
        <w:pStyle w:val="FirstParagraph"/>
      </w:pPr>
      <w:r>
        <w:rPr>
          <w:b/>
          <w:bCs/>
          <w:color w:val="0E7FA8"/>
        </w:rPr>
        <w:t xml:space="preserve">6.1 Поддерживаемые модели и ожидаемое время выполнения</w:t>
      </w:r>
    </w:p>
    <w:tbl>
      <w:tblPr>
        <w:tblStyle w:val="Table"/>
        <w:tblW w:type="pct" w:w="4896"/>
        <w:jc w:val="left"/>
        <w:tblLayout w:type="fixed"/>
        <w:tblLook w:firstRow="0" w:lastRow="0" w:firstColumn="0" w:lastColumn="0" w:noHBand="0" w:noVBand="0" w:val="0000"/>
      </w:tblPr>
      <w:tblGrid>
        <w:gridCol w:w="1650"/>
        <w:gridCol w:w="1072"/>
        <w:gridCol w:w="1237"/>
        <w:gridCol w:w="1237"/>
        <w:gridCol w:w="1072"/>
        <w:gridCol w:w="1485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Модель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*Параметры**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N_HIDDEN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N_LAYERS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Ожидаемая ΔPR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gpt2</w:t>
            </w:r>
            <w:r>
              <w:t xml:space="preserve"> </w:t>
            </w: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free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(реальные данные)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gpt2-medium</w:t>
            </w:r>
            <w:r>
              <w:t xml:space="preserve"> </w:t>
            </w: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024 2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free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gpt2-large</w:t>
            </w:r>
            <w:r>
              <w:t xml:space="preserve"> </w:t>
            </w: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4/A100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gpt2-xl</w:t>
            </w:r>
            <w:r>
              <w:t xml:space="preserve"> </w:t>
            </w: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pythia-70m</w:t>
            </w:r>
            <w:r>
              <w:t xml:space="preserve"> </w:t>
            </w: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free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pythia-1b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T4/A100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pythia-6.9b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LLaMA-2-7b-hf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(HF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Mistral-7B-v0.1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pPr>
        <w:pStyle w:val="BodyText"/>
      </w:pPr>
      <w:r>
        <w:rPr>
          <w:b/>
          <w:bCs/>
          <w:color w:val="0A9B72"/>
        </w:rPr>
        <w:t xml:space="preserve">7. План исследований и следующие шаги</w:t>
      </w:r>
    </w:p>
    <w:tbl>
      <w:tblPr>
        <w:tblStyle w:val="Table"/>
        <w:tblW w:type="pct" w:w="4884"/>
        <w:jc w:val="left"/>
        <w:tblLayout w:type="fixed"/>
        <w:tblLook w:firstRow="0" w:lastRow="0" w:firstColumn="0" w:lastColumn="0" w:noHBand="0" w:noVBand="0" w:val="0000"/>
      </w:tblPr>
      <w:tblGrid>
        <w:gridCol w:w="828"/>
        <w:gridCol w:w="1381"/>
        <w:gridCol w:w="2762"/>
        <w:gridCol w:w="1565"/>
        <w:gridCol w:w="1197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Варьирование длины запроса</w:t>
            </w:r>
            <w:r>
              <w:t xml:space="preserve"> </w:t>
            </w:r>
            <w:r>
              <w:t xml:space="preserve">T=5,10,20,50,100 для обоих</w:t>
            </w:r>
            <w:r>
              <w:t xml:space="preserve"> </w:t>
            </w:r>
            <w:r>
              <w:t xml:space="preserve">классов. Проверить, появляется</w:t>
            </w:r>
            <w:r>
              <w:t xml:space="preserve"> </w:t>
            </w:r>
            <w:r>
              <w:t xml:space="preserve">BBP-пик при коротком T, когда</w:t>
            </w:r>
            <w:r>
              <w:t xml:space="preserve"> </w:t>
            </w:r>
            <w:r>
              <w:t xml:space="preserve">является строгим.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BBP-пик при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T&lt;15 для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ли фактический</w:t>
            </w:r>
            <w:r>
              <w:t xml:space="preserve"> </w:t>
            </w:r>
            <w:r>
              <w:t xml:space="preserve">ограничение на 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 на GPT-2</w:t>
            </w:r>
            <w:r>
              <w:t xml:space="preserve"> </w:t>
            </w:r>
            <w:r>
              <w:t xml:space="preserve">medium/large/XL: масштабируетс</w:t>
            </w:r>
            <w:r>
              <w:t xml:space="preserve"> </w:t>
            </w:r>
            <w:r>
              <w:t xml:space="preserve">с глубиной модели?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ΔPR ∝ N_LAYERS</w:t>
            </w:r>
            <w:r>
              <w:t xml:space="preserve"> </w:t>
            </w:r>
            <w:r>
              <w:t xml:space="preserve">я ли ΔPR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класса запросов</w:t>
            </w:r>
            <w:r>
              <w:t xml:space="preserve"> </w:t>
            </w:r>
            <w:r>
              <w:t xml:space="preserve">“</w:t>
            </w:r>
            <w:r>
              <w:t xml:space="preserve">галлюцинация</w:t>
            </w:r>
            <w:r>
              <w:t xml:space="preserve">”</w:t>
            </w:r>
            <w:r>
              <w:t xml:space="preserve"> </w:t>
            </w:r>
            <w:r>
              <w:t xml:space="preserve">и измерение с</w:t>
            </w:r>
            <w:r>
              <w:t xml:space="preserve"> </w:t>
            </w:r>
            <w:r>
              <w:t xml:space="preserve">коллапса метрики (снижение PR,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Отличительный pl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игнатура метрики</w:t>
            </w:r>
            <w:r>
              <w:t xml:space="preserve"> </w:t>
            </w:r>
            <w:r>
              <w:t xml:space="preserve">увеличение F).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Динамика генерации токен за</w:t>
            </w:r>
            <w:r>
              <w:t xml:space="preserve"> </w:t>
            </w:r>
            <w:r>
              <w:t xml:space="preserve">токеном: как метрики п</w:t>
            </w:r>
            <w:r>
              <w:t xml:space="preserve"> </w:t>
            </w:r>
            <w:r>
              <w:t xml:space="preserve">эволюционируют во время</w:t>
            </w:r>
            <w:r>
              <w:t xml:space="preserve"> </w:t>
            </w:r>
            <w:r>
              <w:t xml:space="preserve">авторегрессионной генерации?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Коллапс PR p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еред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когерентным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Законы масштабирования Pythia:</w:t>
            </w:r>
            <w:r>
              <w:t xml:space="preserve"> </w:t>
            </w:r>
            <w:r>
              <w:t xml:space="preserve">измерение всех метрик для</w:t>
            </w:r>
            <w:r>
              <w:t xml:space="preserve"> </w:t>
            </w:r>
            <w:r>
              <w:t xml:space="preserve">70M→6.9B при фиксированных зап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Степенной plann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масштаб ΔPR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росах. vs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матрицы внимания</w:t>
            </w:r>
            <w:r>
              <w:t xml:space="preserve"> </w:t>
            </w:r>
            <w:r>
              <w:t xml:space="preserve">(QK^T/√d) как альтернативный</w:t>
            </w:r>
            <w:r>
              <w:t xml:space="preserve"> </w:t>
            </w:r>
            <w:r>
              <w:t xml:space="preserve">объект исследования.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BBP-пики на plan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уровне голов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Эмпирическая проверка закона</w:t>
            </w:r>
            <w:r>
              <w:t xml:space="preserve"> </w:t>
            </w:r>
            <w:r>
              <w:t xml:space="preserve">FSS PR≈kT/(k+T) по T=5-100 k</w:t>
            </w:r>
            <w:r>
              <w:t xml:space="preserve"> </w:t>
            </w:r>
            <w:r>
              <w:t xml:space="preserve">для фиксированных запросов.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*k_factual ~ 3,</w:t>
            </w:r>
            <w:r>
              <w:t xml:space="preserve"> </w:t>
            </w:r>
            <w:r>
              <w:t xml:space="preserve">_creative ~</w:t>
            </w:r>
            <w:r>
              <w:t xml:space="preserve"> </w:t>
            </w:r>
            <w:r>
              <w:t xml:space="preserve">25*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 на неанглийских</w:t>
            </w:r>
            <w:r>
              <w:t xml:space="preserve"> </w:t>
            </w:r>
            <w:r>
              <w:t xml:space="preserve">запросах и запросах кода.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Кросс-язычная b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универсальность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к дообученным vs</w:t>
            </w:r>
            <w:r>
              <w:t xml:space="preserve"> </w:t>
            </w:r>
            <w:r>
              <w:t xml:space="preserve">базовым моделям для обнаружени</w:t>
            </w:r>
            <w:r>
              <w:t xml:space="preserve"> </w:t>
            </w:r>
            <w:r>
              <w:t xml:space="preserve">сигнатур внедрения возможносте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Сдвиг ΔPR после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я дообучения</w:t>
            </w:r>
            <w:r>
              <w:t xml:space="preserve"> </w:t>
            </w:r>
            <w:r>
              <w:t xml:space="preserve">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</w:tr>
    </w:tbl>
    <w:p>
      <w:pPr>
        <w:pStyle w:val="BodyText"/>
      </w:pPr>
      <w:r>
        <w:rPr>
          <w:b/>
          <w:bCs/>
          <w:color w:val="0A9B72"/>
        </w:rPr>
        <w:t xml:space="preserve">8. Список литературы</w:t>
      </w:r>
    </w:p>
    <w:p>
      <w:pPr>
        <w:pStyle w:val="BodyText"/>
      </w:pPr>
      <w:r>
        <w:rPr>
          <w:b/>
          <w:bCs/>
        </w:rPr>
        <w:t xml:space="preserve">[1]</w:t>
      </w:r>
      <w:r>
        <w:t xml:space="preserve"> </w:t>
      </w:r>
      <w:r>
        <w:t xml:space="preserve">Wigner, E.P. (1955). Characteristic vectors of bordered</w:t>
      </w:r>
      <w:r>
        <w:t xml:space="preserve"> </w:t>
      </w:r>
      <w:r>
        <w:t xml:space="preserve">matrices with infinite dimensions. Annals of Mathematics, 62(3),</w:t>
      </w:r>
      <w:r>
        <w:t xml:space="preserve"> </w:t>
      </w:r>
      <w:r>
        <w:t xml:space="preserve">548–564.</w:t>
      </w:r>
    </w:p>
    <w:p>
      <w:pPr>
        <w:pStyle w:val="BodyText"/>
      </w:pPr>
      <w:r>
        <w:rPr>
          <w:b/>
          <w:bCs/>
        </w:rPr>
        <w:t xml:space="preserve">[2]</w:t>
      </w:r>
      <w:r>
        <w:t xml:space="preserve"> </w:t>
      </w:r>
      <w:r>
        <w:t xml:space="preserve">Marchenko, V.A., Pastur, L.A. (1967). Distribution of</w:t>
      </w:r>
      <w:r>
        <w:t xml:space="preserve"> </w:t>
      </w:r>
      <w:r>
        <w:t xml:space="preserve">eigenvalues for some sets of random matrices. Math. USSR-Sbornik, 1(4),</w:t>
      </w:r>
      <w:r>
        <w:t xml:space="preserve"> </w:t>
      </w:r>
      <w:r>
        <w:t xml:space="preserve">457–483.</w:t>
      </w:r>
    </w:p>
    <w:p>
      <w:pPr>
        <w:pStyle w:val="BodyText"/>
      </w:pPr>
      <w:r>
        <w:rPr>
          <w:b/>
          <w:bCs/>
        </w:rPr>
        <w:t xml:space="preserve">[3]</w:t>
      </w:r>
      <w:r>
        <w:t xml:space="preserve"> </w:t>
      </w:r>
      <w:r>
        <w:t xml:space="preserve">Baik, J., Ben Arous, G., Péché, S. (2005). Phase transition of</w:t>
      </w:r>
      <w:r>
        <w:t xml:space="preserve"> </w:t>
      </w:r>
      <w:r>
        <w:t xml:space="preserve">the largest eigenvalue for nonnull complex sample covariance matrices.</w:t>
      </w:r>
      <w:r>
        <w:t xml:space="preserve"> </w:t>
      </w:r>
      <w:r>
        <w:t xml:space="preserve">Annals of Probability, 33(5), 1643–1697.</w:t>
      </w:r>
    </w:p>
    <w:p>
      <w:pPr>
        <w:pStyle w:val="BodyText"/>
      </w:pPr>
      <w:r>
        <w:rPr>
          <w:b/>
          <w:bCs/>
        </w:rPr>
        <w:t xml:space="preserve">[4]</w:t>
      </w:r>
      <w:r>
        <w:t xml:space="preserve"> </w:t>
      </w:r>
      <w:r>
        <w:t xml:space="preserve">Martin, C.H., Mahoney, M.W. (2021). Implicit</w:t>
      </w:r>
      <w:r>
        <w:t xml:space="preserve"> </w:t>
      </w:r>
      <w:r>
        <w:t xml:space="preserve">self-regularization in deep neural networks. JMLR, 22(165), 1–73.</w:t>
      </w:r>
    </w:p>
    <w:p>
      <w:pPr>
        <w:pStyle w:val="BodyText"/>
      </w:pPr>
      <w:r>
        <w:rPr>
          <w:b/>
          <w:bCs/>
        </w:rPr>
        <w:t xml:space="preserve">[5]</w:t>
      </w:r>
      <w:r>
        <w:t xml:space="preserve"> </w:t>
      </w:r>
      <w:r>
        <w:t xml:space="preserve">Martin, C.H., Mahoney, M.W. (2021). Predicting trends in the</w:t>
      </w:r>
      <w:r>
        <w:t xml:space="preserve"> </w:t>
      </w:r>
      <w:r>
        <w:t xml:space="preserve">quality of neural networks without access to training data. Nature</w:t>
      </w:r>
      <w:r>
        <w:t xml:space="preserve"> </w:t>
      </w:r>
      <w:r>
        <w:t xml:space="preserve">Communications, 12, 4122.</w:t>
      </w:r>
    </w:p>
    <w:p>
      <w:pPr>
        <w:pStyle w:val="BodyText"/>
      </w:pPr>
      <w:r>
        <w:rPr>
          <w:b/>
          <w:bCs/>
        </w:rPr>
        <w:t xml:space="preserve">[6]</w:t>
      </w:r>
      <w:r>
        <w:t xml:space="preserve"> </w:t>
      </w:r>
      <w:r>
        <w:t xml:space="preserve">Pennington, J., Wakhtel, P. (2019). Nonlinear random matrix</w:t>
      </w:r>
      <w:r>
        <w:t xml:space="preserve"> </w:t>
      </w:r>
      <w:r>
        <w:t xml:space="preserve">theory for deep learning. NeurIPS 2019.</w:t>
      </w:r>
    </w:p>
    <w:p>
      <w:pPr>
        <w:pStyle w:val="BodyText"/>
      </w:pPr>
      <w:r>
        <w:rPr>
          <w:b/>
          <w:bCs/>
        </w:rPr>
        <w:t xml:space="preserve">[7]</w:t>
      </w:r>
      <w:r>
        <w:t xml:space="preserve"> </w:t>
      </w:r>
      <w:r>
        <w:t xml:space="preserve">Elhage, N., et al. (2021). A mathematical framework for</w:t>
      </w:r>
      <w:r>
        <w:t xml:space="preserve"> </w:t>
      </w:r>
      <w:r>
        <w:t xml:space="preserve">transformer circuits. Anthropic, transformer-circuits.pub.</w:t>
      </w:r>
    </w:p>
    <w:p>
      <w:pPr>
        <w:pStyle w:val="BodyText"/>
      </w:pPr>
      <w:r>
        <w:rPr>
          <w:b/>
          <w:bCs/>
        </w:rPr>
        <w:t xml:space="preserve">[8]</w:t>
      </w:r>
      <w:r>
        <w:t xml:space="preserve"> </w:t>
      </w:r>
      <w:r>
        <w:t xml:space="preserve">Nanda, N., et al. (2022). TransformerLens: A library for</w:t>
      </w:r>
      <w:r>
        <w:t xml:space="preserve"> </w:t>
      </w:r>
      <w:r>
        <w:t xml:space="preserve">mechanistic interpretability. github.com/neelnanda-io/TransformerLens.</w:t>
      </w:r>
    </w:p>
    <w:p>
      <w:pPr>
        <w:pStyle w:val="BodyText"/>
      </w:pPr>
      <w:r>
        <w:rPr>
          <w:b/>
          <w:bCs/>
        </w:rPr>
        <w:t xml:space="preserve">[9]</w:t>
      </w:r>
      <w:r>
        <w:t xml:space="preserve"> </w:t>
      </w:r>
      <w:r>
        <w:t xml:space="preserve">Dyson, F.J. (1962). Statistical theory of energy levels of</w:t>
      </w:r>
      <w:r>
        <w:t xml:space="preserve"> </w:t>
      </w:r>
      <w:r>
        <w:t xml:space="preserve">complex systems I–III. J. Math. Phys., 3(1), 140–175.</w:t>
      </w:r>
    </w:p>
    <w:p>
      <w:pPr>
        <w:pStyle w:val="BodyText"/>
      </w:pPr>
      <w:r>
        <w:rPr>
          <w:b/>
          <w:bCs/>
        </w:rPr>
        <w:t xml:space="preserve">[10]</w:t>
      </w:r>
      <w:r>
        <w:t xml:space="preserve"> </w:t>
      </w:r>
      <w:r>
        <w:t xml:space="preserve">Bohigas, O., Giannoni, M., Schmit, C. (1984).</w:t>
      </w:r>
      <w:r>
        <w:t xml:space="preserve"> </w:t>
      </w:r>
      <w:r>
        <w:t xml:space="preserve">Characterization of chaotic quantum spectra and universality of level</w:t>
      </w:r>
      <w:r>
        <w:t xml:space="preserve"> </w:t>
      </w:r>
      <w:r>
        <w:t xml:space="preserve">fluctuation laws. PRL, 52(1), 1–4.</w:t>
      </w:r>
    </w:p>
    <w:p>
      <w:pPr>
        <w:spacing w:after="0"/>
      </w:pPr>
      <w:r>
        <w:rPr>
          <w:sz w:val="4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color="0A9B72"/>
          <w:left w:val="none" w:sz="0" w:color="0A9B72"/>
          <w:bottom w:val="single" w:sz="12" w:color="0A9B72"/>
          <w:right w:val="none" w:sz="0" w:color="0A9B72"/>
          <w:insideH w:val="none" w:sz="0" w:color="0A9B72"/>
          <w:insideV w:val="none" w:sz="0" w:color="0A9B72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c>
          <w:tcPr>
            <w:tcW w:type="dxa" w:w="9360"/>
            <w:shd w:val="clear" w:fill="050510"/>
          </w:tcPr>
          <w:p>
            <w:pPr>
              <w:spacing w:after="80"/>
              <w:jc w:val="center"/>
            </w:pPr>
            <w:r>
              <w:rPr>
                <w:color w:val="00FFA3"/>
                <w:sz w:val="18"/>
              </w:rPr>
              <w:t>РАСШИРЕННОЕ ИЗДАНИЕ · РЕПОЗИТОРНОЕ ДОПОЛНЕНИЕ</w:t>
            </w:r>
          </w:p>
          <w:p>
            <w:pPr>
              <w:jc w:val="center"/>
            </w:pPr>
            <w:r>
              <w:rPr>
                <w:b/>
                <w:color w:val="F1F5F9"/>
                <w:sz w:val="34"/>
              </w:rPr>
              <w:t>Приложения — от ноутбука к репозиторию</w:t>
            </w:r>
          </w:p>
          <w:p>
            <w:pPr>
              <w:jc w:val="center"/>
            </w:pPr>
            <w:r>
              <w:rPr>
                <w:color w:val="6D5BD0"/>
                <w:sz w:val="14"/>
              </w:rPr>
              <w:t>▲  ▼  ▲</w:t>
            </w:r>
          </w:p>
        </w:tc>
      </w:tr>
    </w:tbl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Этот препринт писался против Colab-ноутбука; репозиторий — состояние, в которое ноутбук в итоге кристаллизовался. Приложения документируют миграцию по ячейкам, перечисляют полиглот-порты, повторяющие пилот, и фиксируют измеренные значения, стоящие за рисунками. Они нумеруются отдельно от основного текста, чтобы собственная пагинация препринта осталась неизменной.</w:t>
      </w:r>
    </w:p>
    <w:p/>
    <w:p>
      <w:pPr>
        <w:keepNext/>
        <w:spacing w:before="320" w:after="140"/>
      </w:pPr>
      <w:r>
        <w:rPr>
          <w:b/>
          <w:color w:val="0A9B72"/>
          <w:sz w:val="32"/>
        </w:rPr>
        <w:t>Приложение A. От Colab-прототипа к репозиторию</w:t>
      </w: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Ячейки 1–3 ноутбука (установка, построение матриц, выбор модели) теперь живут в пакете лаборатории: model_downloader.py единожды разрешает и кэширует веса GPT-2, а построение ковариаций из раздела 2.1 реализовано в src/rmt_llm/ и импортируется лабораторией, а не переписывается. Ячейки 4–5 (библиотека промптов и послойный эксперимент) стали общим реестром сценариев и драйвером run_full_lab.py, который пишет отчёты с метками времени в laboratory/results/reports/ — 181 артефакт на момент издания. Ячейки 6–9 (визуализация, дельта-анализ, свип BBP и спектральный форм-фактор) покрываются charts.py и charts_3d.py на стороне лаборатории и 600-dpi-генераторами scripts/gen_charts.py на стороне документации.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E2DC"/>
          <w:left w:val="single" w:sz="4" w:color="D8E2DC"/>
          <w:bottom w:val="single" w:sz="4" w:color="D8E2DC"/>
          <w:right w:val="single" w:sz="4" w:color="D8E2DC"/>
          <w:insideH w:val="single" w:sz="4" w:color="D8E2DC"/>
          <w:insideV w:val="single" w:sz="4" w:color="D8E2DC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931"/>
        <w:gridCol w:w="5428"/>
      </w:tblGrid>
      <w:tr>
        <w:trPr>
          <w:tblHeader/>
          <w:cantSplit/>
        </w:trPr>
        <w:tc>
          <w:tcPr>
            <w:tcW w:type="pct" w:w="21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Ячейка ноутбука (основной текст)</w:t>
            </w:r>
          </w:p>
        </w:tc>
        <w:tc>
          <w:tcPr>
            <w:tcW w:type="pct" w:w="29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7DD3FC"/>
                <w:sz w:val="19"/>
              </w:rPr>
              <w:t>Репозиторный двойник</w:t>
            </w:r>
          </w:p>
        </w:tc>
      </w:tr>
      <w:tr>
        <w:tc>
          <w:tcPr>
            <w:tcW w:type="pct" w:w="21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Ячейка 1 — установка и импорты</w:t>
            </w:r>
          </w:p>
        </w:tc>
        <w:tc>
          <w:tcPr>
            <w:tcW w:type="pct" w:w="29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pyproject.toml; laboratory/python/lab_en/requirements.txt</w:t>
            </w:r>
          </w:p>
        </w:tc>
      </w:tr>
      <w:tr>
        <w:tc>
          <w:tcPr>
            <w:tcW w:type="pct" w:w="21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Ячейка 2 — матрицы и метрики</w:t>
            </w:r>
          </w:p>
        </w:tc>
        <w:tc>
          <w:tcPr>
            <w:tcW w:type="pct" w:w="29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src/rmt_llm/marchenko_pastur.py, tracy_widom.py, thermodynamics.py</w:t>
            </w:r>
          </w:p>
        </w:tc>
      </w:tr>
      <w:tr>
        <w:tc>
          <w:tcPr>
            <w:tcW w:type="pct" w:w="21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Ячейка 3 — выбор модели</w:t>
            </w:r>
          </w:p>
        </w:tc>
        <w:tc>
          <w:tcPr>
            <w:tcW w:type="pct" w:w="29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laboratory/python/lab_en/model_downloader.py</w:t>
            </w:r>
          </w:p>
        </w:tc>
      </w:tr>
      <w:tr>
        <w:tc>
          <w:tcPr>
            <w:tcW w:type="pct" w:w="21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Ячейка 4 — библиотека промптов</w:t>
            </w:r>
          </w:p>
        </w:tc>
        <w:tc>
          <w:tcPr>
            <w:tcW w:type="pct" w:w="29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laboratory/shared/scenarios.json (13 сценариев)</w:t>
            </w:r>
          </w:p>
        </w:tc>
      </w:tr>
      <w:tr>
        <w:tc>
          <w:tcPr>
            <w:tcW w:type="pct" w:w="21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Ячейка 5 — главный эксперимент</w:t>
            </w:r>
          </w:p>
        </w:tc>
        <w:tc>
          <w:tcPr>
            <w:tcW w:type="pct" w:w="29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laboratory/python/lab_en/run_full_lab.py → results/reports/</w:t>
            </w:r>
          </w:p>
        </w:tc>
      </w:tr>
      <w:tr>
        <w:tc>
          <w:tcPr>
            <w:tcW w:type="pct" w:w="21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Ячейка 6 — профили слоёв</w:t>
            </w:r>
          </w:p>
        </w:tc>
        <w:tc>
          <w:tcPr>
            <w:tcW w:type="pct" w:w="29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laboratory/python/lab_en/charts.py</w:t>
            </w:r>
          </w:p>
        </w:tc>
      </w:tr>
      <w:tr>
        <w:tc>
          <w:tcPr>
            <w:tcW w:type="pct" w:w="21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Ячейка 7 — дельта-анализ</w:t>
            </w:r>
          </w:p>
        </w:tc>
        <w:tc>
          <w:tcPr>
            <w:tcW w:type="pct" w:w="29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research.py (парные дельты, размеры эффекта)</w:t>
            </w:r>
          </w:p>
        </w:tc>
      </w:tr>
      <w:tr>
        <w:tc>
          <w:tcPr>
            <w:tcW w:type="pct" w:w="21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Ячейка 8 — свип перехода BBP</w:t>
            </w:r>
          </w:p>
        </w:tc>
        <w:tc>
          <w:tcPr>
            <w:tcW w:type="pct" w:w="29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src/rmt_llm/bbp_transition.py (bbp_sample, bbp_lambda_max)</w:t>
            </w:r>
          </w:p>
        </w:tc>
      </w:tr>
      <w:tr>
        <w:tc>
          <w:tcPr>
            <w:tcW w:type="pct" w:w="21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Ячейка 9 — форм-фактор K(τ)</w:t>
            </w:r>
          </w:p>
        </w:tc>
        <w:tc>
          <w:tcPr>
            <w:tcW w:type="pct" w:w="29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src/rmt_llm/circular_ensembles.py (form_factor)</w:t>
            </w:r>
          </w:p>
        </w:tc>
      </w:tr>
      <w:tr>
        <w:tc>
          <w:tcPr>
            <w:tcW w:type="pct" w:w="21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Верификация на реальном GPT-2 (§4)</w:t>
            </w:r>
          </w:p>
        </w:tc>
        <w:tc>
          <w:tcPr>
            <w:tcW w:type="pct" w:w="29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laboratory/python/lab_en/probe_real_gpt2.py</w:t>
            </w:r>
          </w:p>
        </w:tc>
      </w:tr>
    </w:tbl>
    <w:p>
      <w:pPr>
        <w:spacing w:after="40"/>
      </w:pP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Отдельного замечания заслуживает probe_real_gpt2.py — точный двойник раздела 4 препринта: он извлекает активации остаточного потока GPT-2 по всем двенадцати слоям на фактическом и творческом наборах промптов и считает полный набор метрик по каждому слою. Его выход питает рисунки послойных профилей и три неожиданных находки из раздела 4.4, включая отсутствие видимого всплеска BBP в реальном остаточном потоке и GOE-подобную статистику интервалов, которую интерпретирует раздел 5.3.</w:t>
      </w:r>
    </w:p>
    <w:p/>
    <w:p>
      <w:pPr>
        <w:keepNext/>
        <w:spacing w:before="320" w:after="140"/>
      </w:pPr>
      <w:r>
        <w:rPr>
          <w:b/>
          <w:color w:val="0A9B72"/>
          <w:sz w:val="32"/>
        </w:rPr>
        <w:t>Приложение B. Полиглот-порты и покрытие тестами</w:t>
      </w: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Со времени пилота лаборатория портирована на семь языков (C++, Go, Java, Julia, Python, R, Rust), каждый — с английской и русской редакциями на общем реестре сценариев. Цель — не производительность, а доверие: каждый порт пересчитывает те же метрики на тех же матрицах, а набор из 480 тестовых функций (101 ядро + 379 лаборатория) утверждает межреализационное согласие в пределах машинной точности. Калибровка z-оценки из раздела 2.4 в частности проверяется против предтабулированных констант Трейси–Уидома в каждом порте.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E2DC"/>
          <w:left w:val="single" w:sz="4" w:color="D8E2DC"/>
          <w:bottom w:val="single" w:sz="4" w:color="D8E2DC"/>
          <w:right w:val="single" w:sz="4" w:color="D8E2DC"/>
          <w:insideH w:val="single" w:sz="4" w:color="D8E2DC"/>
          <w:insideV w:val="single" w:sz="4" w:color="D8E2DC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684"/>
        <w:gridCol w:w="5803"/>
        <w:gridCol w:w="1872"/>
      </w:tblGrid>
      <w:tr>
        <w:trPr>
          <w:tblHeader/>
          <w:cantSplit/>
        </w:trPr>
        <w:tc>
          <w:tcPr>
            <w:tcW w:type="pct" w:w="9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Язык</w:t>
            </w:r>
          </w:p>
        </w:tc>
        <w:tc>
          <w:tcPr>
            <w:tcW w:type="pct" w:w="31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7DD3FC"/>
                <w:sz w:val="19"/>
              </w:rPr>
              <w:t>Лаборатория (laboratory/&lt;lang&gt;/)</w:t>
            </w:r>
          </w:p>
        </w:tc>
        <w:tc>
          <w:tcPr>
            <w:tcW w:type="pct" w:w="10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Редакции</w:t>
            </w:r>
          </w:p>
        </w:tc>
      </w:tr>
      <w:tr>
        <w:tc>
          <w:tcPr>
            <w:tcW w:type="pct" w:w="9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Python</w:t>
            </w:r>
          </w:p>
        </w:tc>
        <w:tc>
          <w:tcPr>
            <w:tcW w:type="pct" w:w="31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python/ — lab_en, lab_ru (референсная реализация)</w:t>
            </w:r>
          </w:p>
        </w:tc>
        <w:tc>
          <w:tcPr>
            <w:tcW w:type="pct" w:w="1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en · ru</w:t>
            </w:r>
          </w:p>
        </w:tc>
      </w:tr>
      <w:tr>
        <w:tc>
          <w:tcPr>
            <w:tcW w:type="pct" w:w="9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C++</w:t>
            </w:r>
          </w:p>
        </w:tc>
        <w:tc>
          <w:tcPr>
            <w:tcW w:type="pct" w:w="31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cpp/ — lab_en, lab_ru</w:t>
            </w:r>
          </w:p>
        </w:tc>
        <w:tc>
          <w:tcPr>
            <w:tcW w:type="pct" w:w="1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en · ru</w:t>
            </w:r>
          </w:p>
        </w:tc>
      </w:tr>
      <w:tr>
        <w:tc>
          <w:tcPr>
            <w:tcW w:type="pct" w:w="9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Go</w:t>
            </w:r>
          </w:p>
        </w:tc>
        <w:tc>
          <w:tcPr>
            <w:tcW w:type="pct" w:w="31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go/ — lab_en, lab_ru</w:t>
            </w:r>
          </w:p>
        </w:tc>
        <w:tc>
          <w:tcPr>
            <w:tcW w:type="pct" w:w="1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en · ru</w:t>
            </w:r>
          </w:p>
        </w:tc>
      </w:tr>
      <w:tr>
        <w:tc>
          <w:tcPr>
            <w:tcW w:type="pct" w:w="9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Java</w:t>
            </w:r>
          </w:p>
        </w:tc>
        <w:tc>
          <w:tcPr>
            <w:tcW w:type="pct" w:w="31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java/ — lab_en, lab_ru</w:t>
            </w:r>
          </w:p>
        </w:tc>
        <w:tc>
          <w:tcPr>
            <w:tcW w:type="pct" w:w="1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en · ru</w:t>
            </w:r>
          </w:p>
        </w:tc>
      </w:tr>
      <w:tr>
        <w:tc>
          <w:tcPr>
            <w:tcW w:type="pct" w:w="9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Julia</w:t>
            </w:r>
          </w:p>
        </w:tc>
        <w:tc>
          <w:tcPr>
            <w:tcW w:type="pct" w:w="31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julia/ — lab_en, lab_ru</w:t>
            </w:r>
          </w:p>
        </w:tc>
        <w:tc>
          <w:tcPr>
            <w:tcW w:type="pct" w:w="1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en · ru</w:t>
            </w:r>
          </w:p>
        </w:tc>
      </w:tr>
      <w:tr>
        <w:tc>
          <w:tcPr>
            <w:tcW w:type="pct" w:w="9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R</w:t>
            </w:r>
          </w:p>
        </w:tc>
        <w:tc>
          <w:tcPr>
            <w:tcW w:type="pct" w:w="31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r/ — lab_en, lab_ru</w:t>
            </w:r>
          </w:p>
        </w:tc>
        <w:tc>
          <w:tcPr>
            <w:tcW w:type="pct" w:w="1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en · ru</w:t>
            </w:r>
          </w:p>
        </w:tc>
      </w:tr>
      <w:tr>
        <w:tc>
          <w:tcPr>
            <w:tcW w:type="pct" w:w="9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Rust</w:t>
            </w:r>
          </w:p>
        </w:tc>
        <w:tc>
          <w:tcPr>
            <w:tcW w:type="pct" w:w="31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rust/ — lab_en, lab_ru</w:t>
            </w:r>
          </w:p>
        </w:tc>
        <w:tc>
          <w:tcPr>
            <w:tcW w:type="pct" w:w="1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en · ru</w:t>
            </w:r>
          </w:p>
        </w:tc>
      </w:tr>
    </w:tbl>
    <w:p>
      <w:pPr>
        <w:spacing w:after="40"/>
      </w:pPr>
    </w:p>
    <w:p>
      <w:pPr>
        <w:spacing w:before="80" w:after="0"/>
        <w:ind w:left="280"/>
        <w:shd w:val="clear" w:fill="0E1726"/>
      </w:pPr>
      <w:r>
        <w:rPr>
          <w:rFonts w:ascii="Consolas" w:hAnsi="Consolas"/>
          <w:color w:val="7DD3FC"/>
          <w:sz w:val="18"/>
        </w:rPr>
        <w:t xml:space="preserve">  # ядро библиотеки — спектральная механика (src/rmt_llm/tests/)</w:t>
      </w:r>
    </w:p>
    <w:p>
      <w:pPr>
        <w:spacing w:before="0" w:after="0"/>
        <w:ind w:left="280"/>
        <w:shd w:val="clear" w:fill="0E1726"/>
      </w:pPr>
      <w:r>
        <w:rPr>
          <w:rFonts w:ascii="Consolas" w:hAnsi="Consolas"/>
          <w:color w:val="D1FAE5"/>
          <w:sz w:val="18"/>
        </w:rPr>
        <w:t xml:space="preserve">  pytest src/rmt_llm/tests -q                    # 101 тест</w:t>
      </w:r>
    </w:p>
    <w:p>
      <w:pPr>
        <w:spacing w:before="0" w:after="0"/>
        <w:ind w:left="280"/>
        <w:shd w:val="clear" w:fill="0E1726"/>
      </w:pPr>
      <w:r>
        <w:rPr>
          <w:rFonts w:ascii="Consolas" w:hAnsi="Consolas"/>
          <w:color w:val="7DD3FC"/>
          <w:sz w:val="18"/>
        </w:rPr>
        <w:t xml:space="preserve">  # референсная лаборатория — полный эмпирический набор</w:t>
      </w:r>
    </w:p>
    <w:p>
      <w:pPr>
        <w:spacing w:before="0" w:after="0"/>
        <w:ind w:left="280"/>
        <w:shd w:val="clear" w:fill="0E1726"/>
      </w:pPr>
      <w:r>
        <w:rPr>
          <w:rFonts w:ascii="Consolas" w:hAnsi="Consolas"/>
          <w:color w:val="D1FAE5"/>
          <w:sz w:val="18"/>
        </w:rPr>
        <w:t xml:space="preserve">  pytest laboratory/python/lab_en/tests -q       # 379 тестов</w:t>
      </w:r>
    </w:p>
    <w:p>
      <w:pPr>
        <w:spacing w:before="0" w:after="80"/>
        <w:ind w:left="280"/>
        <w:shd w:val="clear" w:fill="0E1726"/>
      </w:pPr>
      <w:r>
        <w:rPr>
          <w:rFonts w:ascii="Consolas" w:hAnsi="Consolas"/>
          <w:color w:val="7DD3FC"/>
          <w:sz w:val="18"/>
        </w:rPr>
        <w:t xml:space="preserve">  # коды возврата всех стендов: 0 = принято, 1 = отклонено</w:t>
      </w:r>
    </w:p>
    <w:p/>
    <w:p>
      <w:pPr>
        <w:keepNext/>
        <w:spacing w:before="320" w:after="140"/>
      </w:pPr>
      <w:r>
        <w:rPr>
          <w:b/>
          <w:color w:val="0A9B72"/>
          <w:sz w:val="32"/>
        </w:rPr>
        <w:t>Приложение C. Атлас иллюстраций</w:t>
      </w:r>
    </w:p>
    <w:p>
      <w:pPr>
        <w:spacing w:before="160" w:after="40"/>
        <w:jc w:val="center"/>
      </w:pPr>
      <w:r>
        <w:drawing>
          <wp:inline>
            <wp:extent cx="4937760" cy="316857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chenko_past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6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Табл. C.1. Bulk Марченко–Пастура и края λ±, на которых строятся спектральные метрики пилота.</w:t>
      </w:r>
    </w:p>
    <w:p>
      <w:pPr>
        <w:spacing w:before="160" w:after="40"/>
        <w:jc w:val="center"/>
      </w:pPr>
      <w:r>
        <w:drawing>
          <wp:inline>
            <wp:extent cx="4937760" cy="316857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y_wid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6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Табл. C.2. Закон Трейси–Уидома F₂ против эмпирических z-оценок наибольшего собственного значения — калибровка раздела 2.4.</w:t>
      </w:r>
    </w:p>
    <w:p>
      <w:pPr>
        <w:spacing w:before="160" w:after="40"/>
        <w:jc w:val="center"/>
      </w:pPr>
      <w:r>
        <w:drawing>
          <wp:inline>
            <wp:extent cx="4937760" cy="568715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ucination_r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687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Табл. C.3. ROC спектрального детектора фактического против творческого; рабочая точка соответствует порогу N_crit основного текста.</w:t>
      </w:r>
    </w:p>
    <w:p/>
    <w:p>
      <w:pPr>
        <w:keepNext/>
        <w:spacing w:before="320" w:after="140"/>
      </w:pPr>
      <w:r>
        <w:rPr>
          <w:b/>
          <w:color w:val="0A9B72"/>
          <w:sz w:val="32"/>
        </w:rPr>
        <w:t>Приложение D. Реестр измеренных значений</w:t>
      </w: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Таблица ниже расширяет сводные статистики раздела 3.3 репозиторными измерениями, появившимися после пилота: четырёхслойная верификационная развёртка и масштабная ячейка TinyGPT-S из research/tinygpt_formula. Вместе они привязывают утверждения препринта к артефактам, которые любой читатель может воспроизвести.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E2DC"/>
          <w:left w:val="single" w:sz="4" w:color="D8E2DC"/>
          <w:bottom w:val="single" w:sz="4" w:color="D8E2DC"/>
          <w:right w:val="single" w:sz="4" w:color="D8E2DC"/>
          <w:insideH w:val="single" w:sz="4" w:color="D8E2DC"/>
          <w:insideV w:val="single" w:sz="4" w:color="D8E2DC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182"/>
        <w:gridCol w:w="2433"/>
        <w:gridCol w:w="3744"/>
      </w:tblGrid>
      <w:tr>
        <w:trPr>
          <w:tblHeader/>
          <w:cantSplit/>
        </w:trPr>
        <w:tc>
          <w:tcPr>
            <w:tcW w:type="pct" w:w="17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Измеренная величина</w:t>
            </w:r>
          </w:p>
        </w:tc>
        <w:tc>
          <w:tcPr>
            <w:tcW w:type="pct" w:w="13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7DD3FC"/>
                <w:sz w:val="19"/>
              </w:rPr>
              <w:t>Число</w:t>
            </w:r>
          </w:p>
        </w:tc>
        <w:tc>
          <w:tcPr>
            <w:tcW w:type="pct" w:w="20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Источник в репозитории</w:t>
            </w:r>
          </w:p>
        </w:tc>
      </w:tr>
      <w:tr>
        <w:tc>
          <w:tcPr>
            <w:tcW w:type="pct" w:w="17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max λ_max (свип по 4 слоям)</w:t>
            </w:r>
          </w:p>
        </w:tc>
        <w:tc>
          <w:tcPr>
            <w:tcW w:type="pct" w:w="13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0.012519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laboratory/results/reports — verify_exp1</w:t>
            </w:r>
          </w:p>
        </w:tc>
      </w:tr>
      <w:tr>
        <w:tc>
          <w:tcPr>
            <w:tcW w:type="pct" w:w="17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min λ_min (свип по 4 слоям)</w:t>
            </w:r>
          </w:p>
        </w:tc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0.000172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laboratory/results/reports — verify_exp1</w:t>
            </w:r>
          </w:p>
        </w:tc>
      </w:tr>
      <w:tr>
        <w:tc>
          <w:tcPr>
            <w:tcW w:type="pct" w:w="17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средняя спектральная щель</w:t>
            </w:r>
          </w:p>
        </w:tc>
        <w:tc>
          <w:tcPr>
            <w:tcW w:type="pct" w:w="13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0.005859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laboratory/results/reports — verify_exp1</w:t>
            </w:r>
          </w:p>
        </w:tc>
      </w:tr>
      <w:tr>
        <w:tc>
          <w:tcPr>
            <w:tcW w:type="pct" w:w="17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SCEN-LIE-01: доля совпадений</w:t>
            </w:r>
          </w:p>
        </w:tc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0.00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запуск shared/scenarios.json 13.08.2026</w:t>
            </w:r>
          </w:p>
        </w:tc>
      </w:tr>
      <w:tr>
        <w:tc>
          <w:tcPr>
            <w:tcW w:type="pct" w:w="17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SCEN-LIE-01: средний обман</w:t>
            </w:r>
          </w:p>
        </w:tc>
        <w:tc>
          <w:tcPr>
            <w:tcW w:type="pct" w:w="13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0.4080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laboratory/results/reports</w:t>
            </w:r>
          </w:p>
        </w:tc>
      </w:tr>
      <w:tr>
        <w:tc>
          <w:tcPr>
            <w:tcW w:type="pct" w:w="17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SCEN-LIE-01: средняя честность</w:t>
            </w:r>
          </w:p>
        </w:tc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0.2868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laboratory/results/reports</w:t>
            </w:r>
          </w:p>
        </w:tc>
      </w:tr>
      <w:tr>
        <w:tc>
          <w:tcPr>
            <w:tcW w:type="pct" w:w="17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SCEN-LIE-01: средняя галлюцинация</w:t>
            </w:r>
          </w:p>
        </w:tc>
        <w:tc>
          <w:tcPr>
            <w:tcW w:type="pct" w:w="13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0.3084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laboratory/results/reports</w:t>
            </w:r>
          </w:p>
        </w:tc>
      </w:tr>
      <w:tr>
        <w:tc>
          <w:tcPr>
            <w:tcW w:type="pct" w:w="17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TinyGPT-S (контроль): val loss</w:t>
            </w:r>
          </w:p>
        </w:tc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6.2277 → 2.0393 (40 эпох)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research/tinygpt_formula/scaling</w:t>
            </w:r>
          </w:p>
        </w:tc>
      </w:tr>
      <w:tr>
        <w:tc>
          <w:tcPr>
            <w:tcW w:type="pct" w:w="17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TinyGPT-S (контроль): формат</w:t>
            </w:r>
          </w:p>
        </w:tc>
        <w:tc>
          <w:tcPr>
            <w:tcW w:type="pct" w:w="13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0.4702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research/tinygpt_formula/scaling</w:t>
            </w:r>
          </w:p>
        </w:tc>
      </w:tr>
      <w:tr>
        <w:tc>
          <w:tcPr>
            <w:tcW w:type="pct" w:w="17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Уверенная галлюцинация (held-out)</w:t>
            </w:r>
          </w:p>
        </w:tc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1.00 (24/24 оформленных)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scaling_report.json</w:t>
            </w:r>
          </w:p>
        </w:tc>
      </w:tr>
      <w:tr>
        <w:tc>
          <w:tcPr>
            <w:tcW w:type="pct" w:w="17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Численная точность (held-out)</w:t>
            </w:r>
          </w:p>
        </w:tc>
        <w:tc>
          <w:tcPr>
            <w:tcW w:type="pct" w:w="13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0.00 из 37 задач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scaling_report.json</w:t>
            </w:r>
          </w:p>
        </w:tc>
      </w:tr>
      <w:tr>
        <w:tc>
          <w:tcPr>
            <w:tcW w:type="pct" w:w="17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Артефакты отчётов</w:t>
            </w:r>
          </w:p>
        </w:tc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181 файл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laboratory/results/reports/</w:t>
            </w:r>
          </w:p>
        </w:tc>
      </w:tr>
    </w:tbl>
    <w:p>
      <w:pPr>
        <w:spacing w:after="40"/>
      </w:pP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Перекрёстные ссылки. Полное монографическое изложение того же материала — M01; расширение пилота на GPT-2 124M — M03/M04; поведенческие следствия спектрального коллапса — предмет M05 и M06.</w:t>
      </w:r>
    </w:p>
    <w:p/>
    <w:p>
      <w:pPr>
        <w:keepNext/>
        <w:spacing w:before="320" w:after="140"/>
      </w:pPr>
      <w:r>
        <w:rPr>
          <w:b/>
          <w:color w:val="0A9B72"/>
          <w:sz w:val="32"/>
        </w:rPr>
        <w:t>Приложение E. Инвентарь метрик и воспроизведение</w:t>
      </w: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Пилот считает девять семейств статистик по каждому слою; инвентарь ниже отображает каждое на его функцию, так что фраза «полный спектральный набор» в основном тексте имеет точный смысл. Каждый элемент покрыт тестами и в ядре, и в лаборатории, и каждый можно пересчитать с одной сохранённой матрицы активаций без перезапуска модели — именно это делает набор дешёвым для аудита.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E2DC"/>
          <w:left w:val="single" w:sz="4" w:color="D8E2DC"/>
          <w:bottom w:val="single" w:sz="4" w:color="D8E2DC"/>
          <w:right w:val="single" w:sz="4" w:color="D8E2DC"/>
          <w:insideH w:val="single" w:sz="4" w:color="D8E2DC"/>
          <w:insideV w:val="single" w:sz="4" w:color="D8E2DC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3"/>
        <w:gridCol w:w="3744"/>
        <w:gridCol w:w="3182"/>
      </w:tblGrid>
      <w:tr>
        <w:trPr>
          <w:tblHeader/>
          <w:cantSplit/>
        </w:trPr>
        <w:tc>
          <w:tcPr>
            <w:tcW w:type="pct" w:w="13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Метрика (основной текст)</w:t>
            </w:r>
          </w:p>
        </w:tc>
        <w:tc>
          <w:tcPr>
            <w:tcW w:type="pct" w:w="20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7DD3FC"/>
                <w:sz w:val="19"/>
              </w:rPr>
              <w:t>Функция</w:t>
            </w:r>
          </w:p>
        </w:tc>
        <w:tc>
          <w:tcPr>
            <w:tcW w:type="pct" w:w="17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Что измеряет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Края bulk λ±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marchenko_pastur.mp_bounds</w:t>
            </w:r>
          </w:p>
        </w:tc>
        <w:tc>
          <w:tcPr>
            <w:tcW w:type="pct" w:w="1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где обязан кончаться случайный ковариационный спектр</w:t>
            </w:r>
          </w:p>
        </w:tc>
      </w:tr>
      <w:tr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Приближение MP / CDF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marchenko_pastur.mp_cdf</w:t>
            </w:r>
          </w:p>
        </w:tc>
        <w:tc>
          <w:tcPr>
            <w:tcW w:type="pct" w:w="17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отклонение эмпирической плотности от ρ_MP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Флаг BBP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bbp_transition.bbp_is_supercritical</w:t>
            </w:r>
          </w:p>
        </w:tc>
        <w:tc>
          <w:tcPr>
            <w:tcW w:type="pct" w:w="1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находится ли λ_max вне bulk со всплеском</w:t>
            </w:r>
          </w:p>
        </w:tc>
      </w:tr>
      <w:tr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z-оценка TW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tracy_widom.tracy_widom_cdf</w:t>
            </w:r>
          </w:p>
        </w:tc>
        <w:tc>
          <w:tcPr>
            <w:tcW w:type="pct" w:w="17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краевая флуктуация против F₂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Отношение интервалов r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circular_ensembles.nearest_neighbor_spacing</w:t>
            </w:r>
          </w:p>
        </w:tc>
        <w:tc>
          <w:tcPr>
            <w:tcW w:type="pct" w:w="1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класс отталкивания уровней (GOE/GUE)</w:t>
            </w:r>
          </w:p>
        </w:tc>
      </w:tr>
      <w:tr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Форм-фактор K(τ)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circular_ensembles.form_factor</w:t>
            </w:r>
          </w:p>
        </w:tc>
        <w:tc>
          <w:tcPr>
            <w:tcW w:type="pct" w:w="17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спектральные корреляции по bulk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PR / IPR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free_probability.py</w:t>
            </w:r>
          </w:p>
        </w:tc>
        <w:tc>
          <w:tcPr>
            <w:tcW w:type="pct" w:w="1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локализация собственных векторов</w:t>
            </w:r>
          </w:p>
        </w:tc>
      </w:tr>
      <w:tr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Спектральная энтропия</w:t>
            </w:r>
          </w:p>
        </w:tc>
        <w:tc>
          <w:tcPr>
            <w:tcW w:type="pct" w:w="20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thermodynamics.spectral_entropy</w:t>
            </w:r>
          </w:p>
        </w:tc>
        <w:tc>
          <w:tcPr>
            <w:tcW w:type="pct" w:w="17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упорядочение фаз связанный/газ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Свободная энергия F</w:t>
            </w:r>
          </w:p>
        </w:tc>
        <w:tc>
          <w:tcPr>
            <w:tcW w:type="pct" w:w="20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thermodynamics.free_energy</w:t>
            </w:r>
          </w:p>
        </w:tc>
        <w:tc>
          <w:tcPr>
            <w:tcW w:type="pct" w:w="1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термодинамическая метка режима</w:t>
            </w:r>
          </w:p>
        </w:tc>
      </w:tr>
    </w:tbl>
    <w:p>
      <w:pPr>
        <w:spacing w:after="40"/>
      </w:pP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Воспроизведение идёт тем же минимальным путём, что и в других изданиях: установить пакет, прогнать ядро тестов, затем регенерировать артефакты лаборатории. Зонд реального GPT-2 из раздела 4 при первом использовании требует загрузки модели и потому является единственным шагом с сетевой зависимостью; всё остальное, включая синтетический свип BBP из ячейки 8, работает офлайн.</w:t>
      </w:r>
    </w:p>
    <w:p>
      <w:pPr>
        <w:spacing w:before="80" w:after="0"/>
        <w:ind w:left="280"/>
        <w:shd w:val="clear" w:fill="0E1726"/>
      </w:pPr>
      <w:r>
        <w:rPr>
          <w:rFonts w:ascii="Consolas" w:hAnsi="Consolas"/>
          <w:color w:val="7DD3FC"/>
          <w:sz w:val="18"/>
        </w:rPr>
        <w:t xml:space="preserve">  # 1. клонирование и установка (Python ≥ 3.11)</w:t>
      </w:r>
    </w:p>
    <w:p>
      <w:pPr>
        <w:spacing w:before="0" w:after="0"/>
        <w:ind w:left="280"/>
        <w:shd w:val="clear" w:fill="0E1726"/>
      </w:pPr>
      <w:r>
        <w:rPr>
          <w:rFonts w:ascii="Consolas" w:hAnsi="Consolas"/>
          <w:color w:val="D1FAE5"/>
          <w:sz w:val="18"/>
        </w:rPr>
        <w:t xml:space="preserve">  git clone https://github.com/wild8highlander/rmt-llm-research</w:t>
      </w:r>
    </w:p>
    <w:p>
      <w:pPr>
        <w:spacing w:before="0" w:after="0"/>
        <w:ind w:left="280"/>
        <w:shd w:val="clear" w:fill="0E1726"/>
      </w:pPr>
      <w:r>
        <w:rPr>
          <w:rFonts w:ascii="Consolas" w:hAnsi="Consolas"/>
          <w:color w:val="D1FAE5"/>
          <w:sz w:val="18"/>
        </w:rPr>
        <w:t xml:space="preserve">  cd rmt-llm-research &amp;&amp; pip install -e .</w:t>
      </w:r>
    </w:p>
    <w:p>
      <w:pPr>
        <w:spacing w:before="0" w:after="0"/>
        <w:ind w:left="280"/>
        <w:shd w:val="clear" w:fill="0E1726"/>
      </w:pPr>
      <w:r>
        <w:rPr>
          <w:rFonts w:ascii="Consolas" w:hAnsi="Consolas"/>
          <w:color w:val="7DD3FC"/>
          <w:sz w:val="18"/>
        </w:rPr>
        <w:t xml:space="preserve">  # 2. проверка механики, на которой держится монография</w:t>
      </w:r>
    </w:p>
    <w:p>
      <w:pPr>
        <w:spacing w:before="0" w:after="0"/>
        <w:ind w:left="280"/>
        <w:shd w:val="clear" w:fill="0E1726"/>
      </w:pPr>
      <w:r>
        <w:rPr>
          <w:rFonts w:ascii="Consolas" w:hAnsi="Consolas"/>
          <w:color w:val="D1FAE5"/>
          <w:sz w:val="18"/>
        </w:rPr>
        <w:t xml:space="preserve">  pytest src/rmt_llm/tests -q</w:t>
      </w:r>
    </w:p>
    <w:p>
      <w:pPr>
        <w:spacing w:before="0" w:after="0"/>
        <w:ind w:left="280"/>
        <w:shd w:val="clear" w:fill="0E1726"/>
      </w:pPr>
      <w:r>
        <w:rPr>
          <w:rFonts w:ascii="Consolas" w:hAnsi="Consolas"/>
          <w:color w:val="7DD3FC"/>
          <w:sz w:val="18"/>
        </w:rPr>
        <w:t xml:space="preserve">  # 3. регенерация эмпирических артефактов</w:t>
      </w:r>
    </w:p>
    <w:p>
      <w:pPr>
        <w:spacing w:before="0" w:after="80"/>
        <w:ind w:left="280"/>
        <w:shd w:val="clear" w:fill="0E1726"/>
      </w:pPr>
      <w:r>
        <w:rPr>
          <w:rFonts w:ascii="Consolas" w:hAnsi="Consolas"/>
          <w:color w:val="D1FAE5"/>
          <w:sz w:val="18"/>
        </w:rPr>
        <w:t xml:space="preserve">  cd laboratory/python/lab_en &amp;&amp; python run_full_lab.py</w:t>
      </w:r>
    </w:p>
    <w:p/>
    <w:p>
      <w:pPr>
        <w:keepNext/>
        <w:spacing w:before="320" w:after="140"/>
      </w:pPr>
      <w:r>
        <w:rPr>
          <w:b/>
          <w:color w:val="0A9B72"/>
          <w:sz w:val="32"/>
        </w:rPr>
        <w:t>Приложение F. Карта репозитория</w:t>
      </w: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Монографии опережали значительную часть репозитория, поэтому завершающая карта собирает в одной таблице те части проекта, о которых читателю теории стоит знать. Принцип компоновки — разделение слоёв: чистая математика в src/rmt_llm/, эмпирические обвязки в лабораториях, самообучаемая модель-объект в research/, учебные материалы в notebooks/ и docs/. Ничто в таблице не декоративно — каждый путь либо производит числа, цитируемые в реестрах этого издания, либо воспроизводит рисунки основного текста.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8E2DC"/>
          <w:left w:val="single" w:sz="4" w:color="D8E2DC"/>
          <w:bottom w:val="single" w:sz="4" w:color="D8E2DC"/>
          <w:right w:val="single" w:sz="4" w:color="D8E2DC"/>
          <w:insideH w:val="single" w:sz="4" w:color="D8E2DC"/>
          <w:insideV w:val="single" w:sz="4" w:color="D8E2DC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3"/>
        <w:gridCol w:w="6926"/>
      </w:tblGrid>
      <w:tr>
        <w:trPr>
          <w:tblHeader/>
          <w:cantSplit/>
        </w:trPr>
        <w:tc>
          <w:tcPr>
            <w:tcW w:type="pct" w:w="13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00FFA3"/>
                <w:sz w:val="19"/>
              </w:rPr>
              <w:t>Путь в репозитории</w:t>
            </w:r>
          </w:p>
        </w:tc>
        <w:tc>
          <w:tcPr>
            <w:tcW w:type="pct" w:w="3700"/>
            <w:shd w:val="clear" w:fill="050510"/>
          </w:tcPr>
          <w:p>
            <w:pPr>
              <w:spacing w:before="40" w:after="40"/>
            </w:pPr>
            <w:r>
              <w:rPr>
                <w:b/>
                <w:color w:val="7DD3FC"/>
                <w:sz w:val="19"/>
              </w:rPr>
              <w:t>Что там живёт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src/rmt_llm/</w:t>
            </w:r>
          </w:p>
        </w:tc>
        <w:tc>
          <w:tcPr>
            <w:tcW w:type="pct" w:w="3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ядро библиотеки — 13 модулей спектральной механики (MP, BBP, Трейси–Уидом, NHSE, Капуто, EP, Китинг–Снейт, термодинамика, круговые ансамбли, БМ Дайсона, свободная вероятность), 101 тест</w:t>
            </w:r>
          </w:p>
        </w:tc>
      </w:tr>
      <w:tr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laboratory/&lt;lang&gt;/ × 7</w:t>
            </w:r>
          </w:p>
        </w:tc>
        <w:tc>
          <w:tcPr>
            <w:tcW w:type="pct" w:w="37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полиглот-лаборатории на C++, Go, Java, Julia, Python, R и Rust — каждая в английской (lab_en) и русской (lab_ru) редакции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laboratory/shared/</w:t>
            </w:r>
          </w:p>
        </w:tc>
        <w:tc>
          <w:tcPr>
            <w:tcW w:type="pct" w:w="3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scenarios.json — единый источник 13 поведенческих экспериментов, потребляемый всеми портами одинаково</w:t>
            </w:r>
          </w:p>
        </w:tc>
      </w:tr>
      <w:tr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laboratory/webapp/</w:t>
            </w:r>
          </w:p>
        </w:tc>
        <w:tc>
          <w:tcPr>
            <w:tcW w:type="pct" w:w="37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дашборд Vite + React для запусков лаборатории, метрик и 3D-таблиц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research/tinygpt_formula/</w:t>
            </w:r>
          </w:p>
        </w:tc>
        <w:tc>
          <w:tcPr>
            <w:tcW w:type="pct" w:w="3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трек самообучаемой модели: корпус формул, тренер TinyGPT v3, масштабная лестница с контрольными плечами</w:t>
            </w:r>
          </w:p>
        </w:tc>
      </w:tr>
      <w:tr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notebooks/</w:t>
            </w:r>
          </w:p>
        </w:tc>
        <w:tc>
          <w:tcPr>
            <w:tcW w:type="pct" w:w="37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пять обучающих ноутбуков — quickstart, обучение TinyGPT, генерация и сэмплирование, мультиязычные лаборатории, модернизации v3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results/ · laboratory/*/results/</w:t>
            </w:r>
          </w:p>
        </w:tc>
        <w:tc>
          <w:tcPr>
            <w:tcW w:type="pct" w:w="3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артефакты запусков (TXT · MD · HTML · TeX · JSON); только в laboratory/results/reports/ их 181</w:t>
            </w:r>
          </w:p>
        </w:tc>
      </w:tr>
      <w:tr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assets/</w:t>
            </w:r>
          </w:p>
        </w:tc>
        <w:tc>
          <w:tcPr>
            <w:tcW w:type="pct" w:w="37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тёмное спектральное оформление и атлас диаграмм 600 dpi (11 таблиц), воспроизведённый в этом издании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monographs/</w:t>
            </w:r>
          </w:p>
        </w:tc>
        <w:tc>
          <w:tcPr>
            <w:tcW w:type="pct" w:w="3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эта коллекция — M01–M06, каждая в английской и русской Word-редакциях с тёмными обложками</w:t>
            </w:r>
          </w:p>
        </w:tc>
      </w:tr>
      <w:tr>
        <w:tc>
          <w:tcPr>
            <w:tcW w:type="pct" w:w="1300"/>
            <w:shd w:val="clear" w:fill="F4F8F6"/>
          </w:tcPr>
          <w:p>
            <w:pPr>
              <w:spacing w:before="20" w:after="20"/>
            </w:pPr>
            <w:r>
              <w:rPr>
                <w:b/>
                <w:color w:val="0E7FA8"/>
                <w:sz w:val="19"/>
              </w:rPr>
              <w:t>papers/</w:t>
            </w:r>
          </w:p>
        </w:tc>
        <w:tc>
          <w:tcPr>
            <w:tcW w:type="pct" w:w="3700"/>
            <w:shd w:val="clear" w:fill="F4F8F6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сводное PDF-издание монографии (LLM_Analysis_Merged.pdf)</w:t>
            </w:r>
          </w:p>
        </w:tc>
      </w:tr>
      <w:tr>
        <w:tc>
          <w:tcPr>
            <w:tcW w:type="pct" w:w="1300"/>
          </w:tcPr>
          <w:p>
            <w:pPr>
              <w:spacing w:before="20" w:after="20"/>
            </w:pPr>
            <w:r>
              <w:rPr>
                <w:b/>
                <w:color w:val="0A9B72"/>
                <w:sz w:val="19"/>
              </w:rPr>
              <w:t>docs/</w:t>
            </w:r>
          </w:p>
        </w:tc>
        <w:tc>
          <w:tcPr>
            <w:tcW w:type="pct" w:w="3700"/>
          </w:tcPr>
          <w:p>
            <w:pPr>
              <w:spacing w:before="20" w:after="20"/>
            </w:pPr>
            <w:r>
              <w:rPr>
                <w:color w:val="1E293B"/>
                <w:sz w:val="19"/>
              </w:rPr>
              <w:t>исходники сайта MkDocs Material, туториалы и дорожная карта 2026</w:t>
            </w:r>
          </w:p>
        </w:tc>
      </w:tr>
    </w:tbl>
    <w:p>
      <w:pPr>
        <w:spacing w:after="40"/>
      </w:pPr>
    </w:p>
    <w:p>
      <w:pPr>
        <w:spacing w:after="120" w:line="300" w:lineRule="auto"/>
        <w:jc w:val="both"/>
      </w:pPr>
      <w:r>
        <w:rPr>
          <w:i w:val="0"/>
          <w:color w:val="1E293B"/>
          <w:sz w:val="22"/>
        </w:rPr>
        <w:t>Ноутбучный трек — самый мягкий вход и одновременно скриптованная версия экспериментов этой монографии; пять ноутбуков проходятся сверху вниз без изменений и заканчиваются тем же v3-конвейером, которым пользуются лаборатории. Для тех, кто предпочитает браузер, дашборд webapp показывает те же артефакты интерактивно.</w:t>
      </w:r>
    </w:p>
    <w:p>
      <w:pPr>
        <w:spacing w:after="60" w:line="288" w:lineRule="auto"/>
        <w:ind w:left="320"/>
      </w:pPr>
      <w:r>
        <w:rPr>
          <w:b/>
          <w:color w:val="0A9B72"/>
          <w:sz w:val="21"/>
        </w:rPr>
        <w:t xml:space="preserve">— </w:t>
      </w:r>
      <w:r>
        <w:rPr>
          <w:color w:val="1E293B"/>
          <w:sz w:val="21"/>
        </w:rPr>
        <w:t>01_quickstart.ipynb — от pip install до первого графика MP</w:t>
      </w:r>
    </w:p>
    <w:p>
      <w:pPr>
        <w:spacing w:after="60" w:line="288" w:lineRule="auto"/>
        <w:ind w:left="320"/>
      </w:pPr>
      <w:r>
        <w:rPr>
          <w:b/>
          <w:color w:val="0A9B72"/>
          <w:sz w:val="21"/>
        </w:rPr>
        <w:t xml:space="preserve">— </w:t>
      </w:r>
      <w:r>
        <w:rPr>
          <w:color w:val="1E293B"/>
          <w:sz w:val="21"/>
        </w:rPr>
        <w:t>02_training_tinygpt.ipynb — обучение самодостаточной модели-объекта</w:t>
      </w:r>
    </w:p>
    <w:p>
      <w:pPr>
        <w:spacing w:after="60" w:line="288" w:lineRule="auto"/>
        <w:ind w:left="320"/>
      </w:pPr>
      <w:r>
        <w:rPr>
          <w:b/>
          <w:color w:val="0A9B72"/>
          <w:sz w:val="21"/>
        </w:rPr>
        <w:t xml:space="preserve">— </w:t>
      </w:r>
      <w:r>
        <w:rPr>
          <w:color w:val="1E293B"/>
          <w:sz w:val="21"/>
        </w:rPr>
        <w:t>03_generation_and_sampling.ipynb — режимы сэмплирования и их спектральные следы</w:t>
      </w:r>
    </w:p>
    <w:p>
      <w:pPr>
        <w:spacing w:after="60" w:line="288" w:lineRule="auto"/>
        <w:ind w:left="320"/>
      </w:pPr>
      <w:r>
        <w:rPr>
          <w:b/>
          <w:color w:val="0A9B72"/>
          <w:sz w:val="21"/>
        </w:rPr>
        <w:t xml:space="preserve">— </w:t>
      </w:r>
      <w:r>
        <w:rPr>
          <w:color w:val="1E293B"/>
          <w:sz w:val="21"/>
        </w:rPr>
        <w:t>04_multilingual_labs.ipynb — семиязычная лаборатория в действии</w:t>
      </w:r>
    </w:p>
    <w:p>
      <w:pPr>
        <w:spacing w:after="60" w:line="288" w:lineRule="auto"/>
        <w:ind w:left="320"/>
      </w:pPr>
      <w:r>
        <w:rPr>
          <w:b/>
          <w:color w:val="0A9B72"/>
          <w:sz w:val="21"/>
        </w:rPr>
        <w:t xml:space="preserve">— </w:t>
      </w:r>
      <w:r>
        <w:rPr>
          <w:color w:val="1E293B"/>
          <w:sz w:val="21"/>
        </w:rPr>
        <w:t>05_tinygpt_v3_modernizations.ipynb — обновления тренера, токенизатора и корпуса v3</w:t>
      </w:r>
    </w:p>
    <w:sectPr>
      <w:footerReference w:type="default" r:id="rId10"/>
      <w:headerReference w:type="default" r:id="rId1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0A9B72"/>
      </w:pBdr>
    </w:pPr>
    <w:r>
      <w:rPr>
        <w:color w:val="64748B"/>
        <w:sz w:val="16"/>
      </w:rPr>
      <w:t xml:space="preserve">RMT × LLM Research · M02 · АрХайв-препринт  ·  </w:t>
    </w:r>
    <w:fldSimple w:instr=" PAGE \* arabic \* MERGEFORMAT ">
      <w:r>
        <w:rPr>
          <w:sz w:val="16"/>
          <w:color w:val="64748B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23" Type="http://schemas.openxmlformats.org/officeDocument/2006/relationships/image" Target="media/rId23.png"/><Relationship Id="rId20" Type="http://schemas.openxmlformats.org/officeDocument/2006/relationships/image" Target="media/rId20.png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Iskhak Hamzatovich Isaev</dc:creator>
  <cp:keywords/>
  <dcterms:created xsi:type="dcterms:W3CDTF">2026-08-01T03:40:44Z</dcterms:created>
  <dcterms:modified xsi:type="dcterms:W3CDTF">2026-08-01T03:40:44Z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