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RMT-LLM Laboratory — Experiment Report</w:t>
      </w:r>
    </w:p>
    <w:p>
      <w:r>
        <w:t>Generated: 2026-08-13T10:26:29.952978</w:t>
      </w:r>
    </w:p>
    <w:p>
      <w:pPr>
        <w:pStyle w:val="Heading1"/>
      </w:pPr>
      <w:r>
        <w:t>Part I — Detailed Results with Explanations</w:t>
      </w:r>
    </w:p>
    <w:p>
      <w:r>
        <w:t>Experiment: TEST_3D_FULL</w:t>
      </w:r>
    </w:p>
    <w:p>
      <w:r>
        <w:t xml:space="preserve">Scenario: </w:t>
      </w:r>
    </w:p>
    <w:p>
      <w:r>
        <w:t>Language: python / Version: en</w:t>
      </w:r>
    </w:p>
    <w:p>
      <w:pPr>
        <w:pStyle w:val="Heading2"/>
      </w:pPr>
      <w:r>
        <w:t>Key Metrics</w:t>
      </w:r>
    </w:p>
    <w:p>
      <w:pPr>
        <w:pStyle w:val="Heading2"/>
      </w:pPr>
      <w:r>
        <w:t>RMT Spectral Analysis</w:t>
      </w:r>
    </w:p>
    <w:p>
      <w:r>
        <w:rPr>
          <w:b/>
        </w:rPr>
        <w:t xml:space="preserve">mp_upper: </w:t>
      </w:r>
      <w:r>
        <w:t>2.7</w:t>
      </w:r>
    </w:p>
    <w:p>
      <w:pPr>
        <w:pStyle w:val="Heading2"/>
      </w:pPr>
      <w:r>
        <w:t>Interpretation</w:t>
      </w:r>
    </w:p>
    <w:p>
      <w:r>
        <w:t>The Marchenko-Pastur (MP) law describes the bulk distribution of eigenvalues of large random covariance matrices. When the largest empirical eigenvalue exceeds the MP upper bound, this signals structured (non-random) information — i.e. the model has 'detected' a fact. Below the N_crit threshold the model can still self-correct; above it, the Caputo fractional dynamics dominate and the model enters the 'utility trap' described in the project's main monograph.</w:t>
      </w:r>
    </w:p>
    <w:p>
      <w:pPr>
        <w:pStyle w:val="Heading1"/>
      </w:pPr>
      <w:r>
        <w:t>Part II — Full Task Launch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