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3A" w:rsidRPr="006E603A" w:rsidRDefault="006E603A" w:rsidP="006E603A">
      <w:pPr>
        <w:widowControl/>
        <w:jc w:val="center"/>
        <w:rPr>
          <w:rFonts w:ascii="Calibri" w:eastAsia="Times New Roman" w:hAnsi="Calibri" w:cs="Calibri"/>
          <w:b/>
          <w:sz w:val="24"/>
          <w:szCs w:val="24"/>
          <w:lang w:val="en-US"/>
        </w:rPr>
      </w:pPr>
      <w:r w:rsidRPr="006E603A">
        <w:rPr>
          <w:rFonts w:ascii="Calibri" w:eastAsia="Times New Roman" w:hAnsi="Calibri" w:cs="Calibri"/>
          <w:b/>
          <w:sz w:val="24"/>
          <w:szCs w:val="24"/>
          <w:lang w:val="en-US"/>
        </w:rPr>
        <w:t>ANALISIS RAGAM GABUNGAN LINTAS LOKASI PEMBERIAN KONSORSIUM FMATERHADAP KARAKTERISTIK TUMBUH TIGA KULTIVAR TANAMAN JARAK</w:t>
      </w:r>
    </w:p>
    <w:p w:rsidR="006E603A" w:rsidRPr="006E603A" w:rsidRDefault="006E603A" w:rsidP="006E603A">
      <w:pPr>
        <w:widowControl/>
        <w:jc w:val="center"/>
        <w:rPr>
          <w:rFonts w:ascii="Calibri" w:eastAsia="Times New Roman" w:hAnsi="Calibri" w:cs="Calibri"/>
          <w:b/>
          <w:sz w:val="24"/>
          <w:szCs w:val="24"/>
          <w:lang w:val="en-US"/>
        </w:rPr>
      </w:pPr>
    </w:p>
    <w:p w:rsidR="006E603A" w:rsidRPr="00322838" w:rsidRDefault="00244028" w:rsidP="00244028">
      <w:pPr>
        <w:widowControl/>
        <w:jc w:val="center"/>
        <w:rPr>
          <w:rFonts w:ascii="Calibri" w:eastAsia="Times New Roman" w:hAnsi="Calibri" w:cs="Calibri"/>
          <w:b/>
          <w:i/>
          <w:noProof/>
          <w:sz w:val="24"/>
          <w:lang w:val="en" w:eastAsia="id-ID"/>
        </w:rPr>
      </w:pPr>
      <w:r>
        <w:rPr>
          <w:rFonts w:ascii="Calibri" w:eastAsia="Times New Roman" w:hAnsi="Calibri" w:cs="Calibri"/>
          <w:b/>
          <w:noProof/>
          <w:sz w:val="24"/>
          <w:lang w:val="en" w:eastAsia="id-ID"/>
        </w:rPr>
        <w:t xml:space="preserve">ANALYSIS </w:t>
      </w:r>
      <w:r w:rsidRPr="00244028">
        <w:rPr>
          <w:rFonts w:ascii="Calibri" w:eastAsia="Times New Roman" w:hAnsi="Calibri" w:cs="Calibri"/>
          <w:b/>
          <w:noProof/>
          <w:sz w:val="24"/>
          <w:lang w:val="en" w:eastAsia="id-ID"/>
        </w:rPr>
        <w:t>COMBINED VARIETY OF CROS</w:t>
      </w:r>
      <w:r>
        <w:rPr>
          <w:rFonts w:ascii="Calibri" w:eastAsia="Times New Roman" w:hAnsi="Calibri" w:cs="Calibri"/>
          <w:b/>
          <w:noProof/>
          <w:sz w:val="24"/>
          <w:lang w:val="en" w:eastAsia="id-ID"/>
        </w:rPr>
        <w:t>S-LOCATION PROVISION GIVING AMF</w:t>
      </w:r>
      <w:r w:rsidRPr="00244028">
        <w:rPr>
          <w:rFonts w:ascii="Calibri" w:eastAsia="Times New Roman" w:hAnsi="Calibri" w:cs="Calibri"/>
          <w:b/>
          <w:noProof/>
          <w:sz w:val="24"/>
          <w:lang w:val="en" w:eastAsia="id-ID"/>
        </w:rPr>
        <w:t xml:space="preserve"> CONSORTIUMS ON THE CHARACTERISTICS OF GROWING THREE CULT</w:t>
      </w:r>
      <w:r>
        <w:rPr>
          <w:rFonts w:ascii="Calibri" w:eastAsia="Times New Roman" w:hAnsi="Calibri" w:cs="Calibri"/>
          <w:b/>
          <w:noProof/>
          <w:sz w:val="24"/>
          <w:lang w:val="en" w:eastAsia="id-ID"/>
        </w:rPr>
        <w:t xml:space="preserve">IVARIES </w:t>
      </w:r>
      <w:r w:rsidR="00322838">
        <w:rPr>
          <w:rFonts w:ascii="Calibri" w:eastAsia="Times New Roman" w:hAnsi="Calibri" w:cs="Calibri"/>
          <w:b/>
          <w:i/>
          <w:noProof/>
          <w:sz w:val="24"/>
          <w:lang w:val="en" w:eastAsia="id-ID"/>
        </w:rPr>
        <w:t xml:space="preserve">JATROPHA </w:t>
      </w:r>
    </w:p>
    <w:p w:rsidR="00244028" w:rsidRPr="006E603A" w:rsidRDefault="00244028" w:rsidP="00064DAB">
      <w:pPr>
        <w:widowControl/>
        <w:rPr>
          <w:rFonts w:ascii="Calibri" w:eastAsia="Times New Roman" w:hAnsi="Calibri" w:cs="Calibri"/>
          <w:b/>
          <w:sz w:val="24"/>
          <w:szCs w:val="24"/>
          <w:lang w:val="en-US"/>
        </w:rPr>
      </w:pPr>
    </w:p>
    <w:p w:rsidR="006E603A" w:rsidRPr="00A46C55" w:rsidRDefault="00322838" w:rsidP="006E603A">
      <w:pPr>
        <w:widowControl/>
        <w:jc w:val="center"/>
        <w:rPr>
          <w:rFonts w:ascii="Calibri" w:eastAsia="Times New Roman" w:hAnsi="Calibri"/>
          <w:sz w:val="22"/>
          <w:szCs w:val="22"/>
          <w:shd w:val="clear" w:color="auto" w:fill="FFFFFF"/>
          <w:lang w:val="en-US"/>
        </w:rPr>
      </w:pPr>
      <w:r>
        <w:rPr>
          <w:rFonts w:ascii="Calibri" w:eastAsia="Times New Roman" w:hAnsi="Calibri"/>
          <w:sz w:val="22"/>
          <w:szCs w:val="22"/>
          <w:shd w:val="clear" w:color="auto" w:fill="FFFFFF"/>
          <w:lang w:val="en-US"/>
        </w:rPr>
        <w:t>Ai Komariah</w:t>
      </w:r>
      <w:r w:rsidR="006E603A" w:rsidRPr="006E603A">
        <w:rPr>
          <w:rFonts w:ascii="Calibri" w:eastAsia="Times New Roman" w:hAnsi="Calibri"/>
          <w:sz w:val="22"/>
          <w:szCs w:val="22"/>
          <w:shd w:val="clear" w:color="auto" w:fill="FFFFFF"/>
          <w:vertAlign w:val="superscript"/>
          <w:lang w:val="en-US"/>
        </w:rPr>
        <w:t>1</w:t>
      </w:r>
      <w:r>
        <w:rPr>
          <w:rFonts w:ascii="Calibri" w:eastAsia="Times New Roman" w:hAnsi="Calibri"/>
          <w:sz w:val="22"/>
          <w:szCs w:val="22"/>
          <w:shd w:val="clear" w:color="auto" w:fill="FFFFFF"/>
          <w:lang w:val="en-US"/>
        </w:rPr>
        <w:t>, Kovertina Rakhmi Indriana</w:t>
      </w:r>
      <w:r w:rsidR="006E603A" w:rsidRPr="006E603A">
        <w:rPr>
          <w:rFonts w:ascii="Calibri" w:eastAsia="Times New Roman" w:hAnsi="Calibri"/>
          <w:sz w:val="22"/>
          <w:szCs w:val="22"/>
          <w:shd w:val="clear" w:color="auto" w:fill="FFFFFF"/>
          <w:vertAlign w:val="superscript"/>
          <w:lang w:val="en-US"/>
        </w:rPr>
        <w:t>2</w:t>
      </w:r>
      <w:proofErr w:type="gramStart"/>
      <w:r w:rsidR="006E603A" w:rsidRPr="006E603A">
        <w:rPr>
          <w:rFonts w:ascii="Calibri" w:eastAsia="Times New Roman" w:hAnsi="Calibri"/>
          <w:sz w:val="22"/>
          <w:szCs w:val="22"/>
          <w:shd w:val="clear" w:color="auto" w:fill="FFFFFF"/>
          <w:vertAlign w:val="superscript"/>
          <w:lang w:val="en-US"/>
        </w:rPr>
        <w:t>*</w:t>
      </w:r>
      <w:r>
        <w:rPr>
          <w:rFonts w:ascii="Calibri" w:eastAsia="Times New Roman" w:hAnsi="Calibri"/>
          <w:sz w:val="22"/>
          <w:szCs w:val="22"/>
          <w:shd w:val="clear" w:color="auto" w:fill="FFFFFF"/>
          <w:vertAlign w:val="superscript"/>
          <w:lang w:val="en-US"/>
        </w:rPr>
        <w:t xml:space="preserve"> </w:t>
      </w:r>
      <w:r>
        <w:rPr>
          <w:rFonts w:ascii="Calibri" w:eastAsia="Times New Roman" w:hAnsi="Calibri"/>
          <w:sz w:val="22"/>
          <w:szCs w:val="22"/>
          <w:shd w:val="clear" w:color="auto" w:fill="FFFFFF"/>
          <w:lang w:val="en-US"/>
        </w:rPr>
        <w:t>,</w:t>
      </w:r>
      <w:proofErr w:type="gramEnd"/>
      <w:r>
        <w:rPr>
          <w:rFonts w:ascii="Calibri" w:eastAsia="Times New Roman" w:hAnsi="Calibri"/>
          <w:sz w:val="22"/>
          <w:szCs w:val="22"/>
          <w:shd w:val="clear" w:color="auto" w:fill="FFFFFF"/>
          <w:lang w:val="en-US"/>
        </w:rPr>
        <w:t xml:space="preserve"> </w:t>
      </w:r>
      <w:r w:rsidR="00064DAB">
        <w:rPr>
          <w:rFonts w:ascii="Calibri" w:eastAsia="Times New Roman" w:hAnsi="Calibri"/>
          <w:sz w:val="22"/>
          <w:szCs w:val="22"/>
          <w:shd w:val="clear" w:color="auto" w:fill="FFFFFF"/>
          <w:lang w:val="en-US"/>
        </w:rPr>
        <w:t>Tien Turmuktini</w:t>
      </w:r>
      <w:r w:rsidR="00064DAB" w:rsidRPr="00064DAB">
        <w:rPr>
          <w:rFonts w:ascii="Calibri" w:eastAsia="Times New Roman" w:hAnsi="Calibri"/>
          <w:sz w:val="22"/>
          <w:szCs w:val="22"/>
          <w:shd w:val="clear" w:color="auto" w:fill="FFFFFF"/>
          <w:vertAlign w:val="superscript"/>
          <w:lang w:val="en-US"/>
        </w:rPr>
        <w:t>3</w:t>
      </w:r>
      <w:r w:rsidR="00064DAB">
        <w:rPr>
          <w:rFonts w:ascii="Calibri" w:eastAsia="Times New Roman" w:hAnsi="Calibri"/>
          <w:sz w:val="22"/>
          <w:szCs w:val="22"/>
          <w:shd w:val="clear" w:color="auto" w:fill="FFFFFF"/>
          <w:lang w:val="en-US"/>
        </w:rPr>
        <w:t xml:space="preserve"> , </w:t>
      </w:r>
      <w:r>
        <w:rPr>
          <w:rFonts w:ascii="Calibri" w:eastAsia="Times New Roman" w:hAnsi="Calibri"/>
          <w:sz w:val="22"/>
          <w:szCs w:val="22"/>
          <w:shd w:val="clear" w:color="auto" w:fill="FFFFFF"/>
          <w:lang w:val="en-US"/>
        </w:rPr>
        <w:t>Dety Sukmawaty</w:t>
      </w:r>
      <w:r w:rsidR="00064DAB">
        <w:rPr>
          <w:rFonts w:ascii="Calibri" w:eastAsia="Times New Roman" w:hAnsi="Calibri"/>
          <w:sz w:val="22"/>
          <w:szCs w:val="22"/>
          <w:shd w:val="clear" w:color="auto" w:fill="FFFFFF"/>
          <w:vertAlign w:val="superscript"/>
          <w:lang w:val="en-US"/>
        </w:rPr>
        <w:t>4</w:t>
      </w:r>
      <w:r w:rsidR="00A46C55">
        <w:rPr>
          <w:rFonts w:ascii="Calibri" w:eastAsia="Times New Roman" w:hAnsi="Calibri"/>
          <w:sz w:val="22"/>
          <w:szCs w:val="22"/>
          <w:shd w:val="clear" w:color="auto" w:fill="FFFFFF"/>
          <w:lang w:val="en-US"/>
        </w:rPr>
        <w:t xml:space="preserve"> , </w:t>
      </w:r>
      <w:r>
        <w:rPr>
          <w:rFonts w:ascii="Calibri" w:eastAsia="Times New Roman" w:hAnsi="Calibri"/>
          <w:sz w:val="22"/>
          <w:szCs w:val="22"/>
          <w:shd w:val="clear" w:color="auto" w:fill="FFFFFF"/>
          <w:lang w:val="en-US"/>
        </w:rPr>
        <w:t>Euis Dasipah</w:t>
      </w:r>
      <w:r w:rsidR="00064DAB">
        <w:rPr>
          <w:rFonts w:ascii="Calibri" w:eastAsia="Times New Roman" w:hAnsi="Calibri"/>
          <w:sz w:val="22"/>
          <w:szCs w:val="22"/>
          <w:shd w:val="clear" w:color="auto" w:fill="FFFFFF"/>
          <w:vertAlign w:val="superscript"/>
          <w:lang w:val="en-US"/>
        </w:rPr>
        <w:t>5</w:t>
      </w:r>
      <w:r w:rsidR="00A46C55">
        <w:rPr>
          <w:rFonts w:ascii="Calibri" w:eastAsia="Times New Roman" w:hAnsi="Calibri"/>
          <w:sz w:val="22"/>
          <w:szCs w:val="22"/>
          <w:shd w:val="clear" w:color="auto" w:fill="FFFFFF"/>
          <w:vertAlign w:val="superscript"/>
          <w:lang w:val="en-US"/>
        </w:rPr>
        <w:t xml:space="preserve"> </w:t>
      </w:r>
      <w:r w:rsidR="00A46C55">
        <w:rPr>
          <w:rFonts w:ascii="Calibri" w:eastAsia="Times New Roman" w:hAnsi="Calibri"/>
          <w:sz w:val="22"/>
          <w:szCs w:val="22"/>
          <w:shd w:val="clear" w:color="auto" w:fill="FFFFFF"/>
          <w:lang w:val="en-US"/>
        </w:rPr>
        <w:t>dan Dodi Sukmayana</w:t>
      </w:r>
      <w:r w:rsidR="00A46C55" w:rsidRPr="00A46C55">
        <w:rPr>
          <w:rFonts w:ascii="Calibri" w:eastAsia="Times New Roman" w:hAnsi="Calibri"/>
          <w:sz w:val="22"/>
          <w:szCs w:val="22"/>
          <w:shd w:val="clear" w:color="auto" w:fill="FFFFFF"/>
          <w:vertAlign w:val="superscript"/>
          <w:lang w:val="en-US"/>
        </w:rPr>
        <w:t>6</w:t>
      </w:r>
    </w:p>
    <w:p w:rsidR="006E603A" w:rsidRPr="006E603A" w:rsidRDefault="006E603A" w:rsidP="006E603A">
      <w:pPr>
        <w:widowControl/>
        <w:jc w:val="center"/>
        <w:rPr>
          <w:rFonts w:ascii="Calibri" w:eastAsia="Times New Roman" w:hAnsi="Calibri"/>
          <w:sz w:val="22"/>
          <w:szCs w:val="22"/>
          <w:shd w:val="clear" w:color="auto" w:fill="FFFFFF"/>
          <w:lang w:val="en-US"/>
        </w:rPr>
      </w:pPr>
    </w:p>
    <w:p w:rsidR="006E603A" w:rsidRPr="006E603A" w:rsidRDefault="006E603A" w:rsidP="006E603A">
      <w:pPr>
        <w:widowControl/>
        <w:ind w:left="360"/>
        <w:jc w:val="center"/>
        <w:rPr>
          <w:rFonts w:ascii="Calibri" w:eastAsia="Times New Roman" w:hAnsi="Calibri"/>
          <w:sz w:val="22"/>
          <w:szCs w:val="22"/>
          <w:shd w:val="clear" w:color="auto" w:fill="FFFFFF"/>
          <w:lang w:val="en-US"/>
        </w:rPr>
      </w:pPr>
      <w:r w:rsidRPr="006E603A">
        <w:rPr>
          <w:rFonts w:ascii="Calibri" w:eastAsia="Times New Roman" w:hAnsi="Calibri"/>
          <w:sz w:val="22"/>
          <w:szCs w:val="22"/>
          <w:shd w:val="clear" w:color="auto" w:fill="FFFFFF"/>
          <w:vertAlign w:val="superscript"/>
          <w:lang w:val="en-US"/>
        </w:rPr>
        <w:t>1</w:t>
      </w:r>
      <w:proofErr w:type="gramStart"/>
      <w:r w:rsidR="00322838" w:rsidRPr="00322838">
        <w:rPr>
          <w:rFonts w:ascii="Calibri" w:eastAsia="Times New Roman" w:hAnsi="Calibri"/>
          <w:sz w:val="22"/>
          <w:szCs w:val="22"/>
          <w:shd w:val="clear" w:color="auto" w:fill="FFFFFF"/>
          <w:vertAlign w:val="superscript"/>
          <w:lang w:val="en-US"/>
        </w:rPr>
        <w:t>,2</w:t>
      </w:r>
      <w:r w:rsidR="00064DAB">
        <w:rPr>
          <w:rFonts w:ascii="Calibri" w:eastAsia="Times New Roman" w:hAnsi="Calibri"/>
          <w:sz w:val="22"/>
          <w:szCs w:val="22"/>
          <w:shd w:val="clear" w:color="auto" w:fill="FFFFFF"/>
          <w:vertAlign w:val="superscript"/>
          <w:lang w:val="en-US"/>
        </w:rPr>
        <w:t>,3</w:t>
      </w:r>
      <w:proofErr w:type="gramEnd"/>
      <w:r w:rsidR="00322838">
        <w:rPr>
          <w:rFonts w:ascii="Calibri" w:eastAsia="Times New Roman" w:hAnsi="Calibri"/>
          <w:sz w:val="22"/>
          <w:szCs w:val="22"/>
          <w:shd w:val="clear" w:color="auto" w:fill="FFFFFF"/>
          <w:vertAlign w:val="superscript"/>
          <w:lang w:val="en-US"/>
        </w:rPr>
        <w:t>*</w:t>
      </w:r>
      <w:r w:rsidR="00322838">
        <w:rPr>
          <w:rFonts w:ascii="Calibri" w:eastAsia="Times New Roman" w:hAnsi="Calibri"/>
          <w:sz w:val="22"/>
          <w:szCs w:val="22"/>
          <w:shd w:val="clear" w:color="auto" w:fill="FFFFFF"/>
          <w:lang w:val="en-US"/>
        </w:rPr>
        <w:t xml:space="preserve"> </w:t>
      </w:r>
      <w:r w:rsidRPr="006E603A">
        <w:rPr>
          <w:rFonts w:ascii="Calibri" w:eastAsia="Times New Roman" w:hAnsi="Calibri"/>
          <w:sz w:val="22"/>
          <w:szCs w:val="22"/>
          <w:shd w:val="clear" w:color="auto" w:fill="FFFFFF"/>
          <w:lang w:val="en-US"/>
        </w:rPr>
        <w:t>Program Studi Agroteknologi Fakultas Pertanian Universitas Winaya Mukti</w:t>
      </w:r>
    </w:p>
    <w:p w:rsidR="006E603A" w:rsidRDefault="00064DAB" w:rsidP="006E603A">
      <w:pPr>
        <w:widowControl/>
        <w:jc w:val="center"/>
        <w:rPr>
          <w:rFonts w:ascii="Calibri" w:eastAsia="Times New Roman" w:hAnsi="Calibri"/>
          <w:noProof/>
          <w:sz w:val="22"/>
          <w:szCs w:val="22"/>
          <w:shd w:val="clear" w:color="auto" w:fill="FFFFFF"/>
          <w:lang w:val="en-US"/>
        </w:rPr>
      </w:pPr>
      <w:r>
        <w:rPr>
          <w:rFonts w:ascii="Calibri" w:eastAsia="Times New Roman" w:hAnsi="Calibri"/>
          <w:noProof/>
          <w:sz w:val="22"/>
          <w:szCs w:val="22"/>
          <w:shd w:val="clear" w:color="auto" w:fill="FFFFFF"/>
          <w:vertAlign w:val="superscript"/>
          <w:lang w:val="en-US"/>
        </w:rPr>
        <w:t>4,5</w:t>
      </w:r>
      <w:r w:rsidR="00322838">
        <w:rPr>
          <w:rFonts w:ascii="Calibri" w:eastAsia="Times New Roman" w:hAnsi="Calibri"/>
          <w:noProof/>
          <w:sz w:val="22"/>
          <w:szCs w:val="22"/>
          <w:shd w:val="clear" w:color="auto" w:fill="FFFFFF"/>
          <w:vertAlign w:val="superscript"/>
          <w:lang w:val="en-US"/>
        </w:rPr>
        <w:t xml:space="preserve"> </w:t>
      </w:r>
      <w:r w:rsidR="00322838">
        <w:rPr>
          <w:rFonts w:ascii="Calibri" w:eastAsia="Times New Roman" w:hAnsi="Calibri"/>
          <w:noProof/>
          <w:sz w:val="22"/>
          <w:szCs w:val="22"/>
          <w:shd w:val="clear" w:color="auto" w:fill="FFFFFF"/>
          <w:lang w:val="id-ID"/>
        </w:rPr>
        <w:t>Program Studi Agr</w:t>
      </w:r>
      <w:r w:rsidR="00322838">
        <w:rPr>
          <w:rFonts w:ascii="Calibri" w:eastAsia="Times New Roman" w:hAnsi="Calibri"/>
          <w:noProof/>
          <w:sz w:val="22"/>
          <w:szCs w:val="22"/>
          <w:shd w:val="clear" w:color="auto" w:fill="FFFFFF"/>
          <w:lang w:val="en-US"/>
        </w:rPr>
        <w:t xml:space="preserve">ibisnis </w:t>
      </w:r>
      <w:r w:rsidR="006E603A" w:rsidRPr="006E603A">
        <w:rPr>
          <w:rFonts w:ascii="Calibri" w:eastAsia="Times New Roman" w:hAnsi="Calibri"/>
          <w:noProof/>
          <w:sz w:val="22"/>
          <w:szCs w:val="22"/>
          <w:shd w:val="clear" w:color="auto" w:fill="FFFFFF"/>
          <w:lang w:val="id-ID"/>
        </w:rPr>
        <w:t>Fakultas Pertanian Universitas Winaya Mukti</w:t>
      </w:r>
    </w:p>
    <w:p w:rsidR="00A46C55" w:rsidRPr="00A46C55" w:rsidRDefault="00A46C55" w:rsidP="006E603A">
      <w:pPr>
        <w:widowControl/>
        <w:jc w:val="center"/>
        <w:rPr>
          <w:rFonts w:ascii="Calibri" w:eastAsia="Times New Roman" w:hAnsi="Calibri"/>
          <w:noProof/>
          <w:sz w:val="22"/>
          <w:szCs w:val="22"/>
          <w:shd w:val="clear" w:color="auto" w:fill="FFFFFF"/>
          <w:lang w:val="en-US"/>
        </w:rPr>
      </w:pPr>
      <w:r w:rsidRPr="00A46C55">
        <w:rPr>
          <w:rFonts w:ascii="Calibri" w:eastAsia="Times New Roman" w:hAnsi="Calibri"/>
          <w:noProof/>
          <w:sz w:val="22"/>
          <w:szCs w:val="22"/>
          <w:shd w:val="clear" w:color="auto" w:fill="FFFFFF"/>
          <w:vertAlign w:val="superscript"/>
          <w:lang w:val="en-US"/>
        </w:rPr>
        <w:t>6</w:t>
      </w:r>
      <w:r>
        <w:rPr>
          <w:rFonts w:ascii="Calibri" w:eastAsia="Times New Roman" w:hAnsi="Calibri"/>
          <w:noProof/>
          <w:sz w:val="22"/>
          <w:szCs w:val="22"/>
          <w:shd w:val="clear" w:color="auto" w:fill="FFFFFF"/>
          <w:lang w:val="en-US"/>
        </w:rPr>
        <w:t xml:space="preserve"> Program Studi Manajemen Fakultas Ekonomi Dan Bisnis </w:t>
      </w:r>
      <w:r w:rsidRPr="00A46C55">
        <w:rPr>
          <w:rFonts w:ascii="Calibri" w:eastAsia="Times New Roman" w:hAnsi="Calibri"/>
          <w:noProof/>
          <w:sz w:val="22"/>
          <w:szCs w:val="22"/>
          <w:shd w:val="clear" w:color="auto" w:fill="FFFFFF"/>
          <w:lang w:val="en-US"/>
        </w:rPr>
        <w:t>Universitas Winaya Mukti</w:t>
      </w:r>
    </w:p>
    <w:p w:rsidR="006E603A" w:rsidRPr="006E603A" w:rsidRDefault="006E603A" w:rsidP="006E603A">
      <w:pPr>
        <w:widowControl/>
        <w:ind w:left="360"/>
        <w:jc w:val="center"/>
        <w:rPr>
          <w:rFonts w:ascii="Calibri" w:eastAsia="Times New Roman" w:hAnsi="Calibri"/>
          <w:sz w:val="22"/>
          <w:szCs w:val="22"/>
          <w:shd w:val="clear" w:color="auto" w:fill="FFFFFF"/>
          <w:lang w:val="en-US"/>
        </w:rPr>
      </w:pPr>
    </w:p>
    <w:p w:rsidR="006E603A" w:rsidRPr="006E603A" w:rsidRDefault="006E603A" w:rsidP="006E603A">
      <w:pPr>
        <w:widowControl/>
        <w:ind w:left="360"/>
        <w:jc w:val="center"/>
        <w:rPr>
          <w:rFonts w:ascii="Calibri" w:eastAsia="Times New Roman" w:hAnsi="Calibri" w:cs="Calibri"/>
          <w:sz w:val="22"/>
          <w:szCs w:val="22"/>
          <w:lang w:val="en-US"/>
        </w:rPr>
      </w:pPr>
      <w:proofErr w:type="gramStart"/>
      <w:r w:rsidRPr="006E603A">
        <w:rPr>
          <w:rFonts w:ascii="Calibri" w:eastAsia="Times New Roman" w:hAnsi="Calibri"/>
          <w:sz w:val="22"/>
          <w:szCs w:val="22"/>
          <w:shd w:val="clear" w:color="auto" w:fill="FFFFFF"/>
          <w:lang w:val="en-US"/>
        </w:rPr>
        <w:t>Korespondensi :</w:t>
      </w:r>
      <w:proofErr w:type="gramEnd"/>
      <w:r w:rsidRPr="006E603A">
        <w:rPr>
          <w:rFonts w:ascii="Calibri" w:eastAsia="Times New Roman" w:hAnsi="Calibri"/>
          <w:sz w:val="22"/>
          <w:szCs w:val="22"/>
          <w:shd w:val="clear" w:color="auto" w:fill="FFFFFF"/>
          <w:lang w:val="en-US"/>
        </w:rPr>
        <w:t xml:space="preserve"> </w:t>
      </w:r>
      <w:r>
        <w:rPr>
          <w:rFonts w:ascii="Calibri" w:eastAsia="Times New Roman" w:hAnsi="Calibri" w:cs="Calibri"/>
          <w:sz w:val="24"/>
          <w:szCs w:val="24"/>
          <w:lang w:val="en-US"/>
        </w:rPr>
        <w:t>kovertina.rakhmi.indriana</w:t>
      </w:r>
      <w:r w:rsidRPr="006E603A">
        <w:rPr>
          <w:rFonts w:ascii="Calibri" w:eastAsia="Times New Roman" w:hAnsi="Calibri" w:cs="Calibri"/>
          <w:sz w:val="24"/>
          <w:szCs w:val="24"/>
          <w:lang w:val="en-US"/>
        </w:rPr>
        <w:t>@gmail.com</w:t>
      </w:r>
    </w:p>
    <w:p w:rsidR="006E603A" w:rsidRPr="006E603A" w:rsidRDefault="006E603A" w:rsidP="006E603A">
      <w:pPr>
        <w:widowControl/>
        <w:ind w:left="360"/>
        <w:jc w:val="center"/>
        <w:rPr>
          <w:rFonts w:ascii="Calibri" w:eastAsia="Times New Roman" w:hAnsi="Calibri"/>
          <w:sz w:val="22"/>
          <w:szCs w:val="22"/>
          <w:lang w:val="en-US"/>
        </w:rPr>
      </w:pPr>
    </w:p>
    <w:p w:rsidR="006E603A" w:rsidRPr="006E603A" w:rsidRDefault="006E603A" w:rsidP="006E603A">
      <w:pPr>
        <w:widowControl/>
        <w:jc w:val="center"/>
        <w:rPr>
          <w:rFonts w:ascii="Calibri" w:eastAsia="Times New Roman" w:hAnsi="Calibri"/>
          <w:sz w:val="22"/>
          <w:szCs w:val="24"/>
          <w:lang w:val="en-US"/>
        </w:rPr>
      </w:pPr>
      <w:proofErr w:type="gramStart"/>
      <w:r w:rsidRPr="006E603A">
        <w:rPr>
          <w:rFonts w:ascii="Calibri" w:eastAsia="Times New Roman" w:hAnsi="Calibri"/>
          <w:sz w:val="22"/>
          <w:szCs w:val="24"/>
          <w:lang w:val="en-US"/>
        </w:rPr>
        <w:t>Diterima  /</w:t>
      </w:r>
      <w:proofErr w:type="gramEnd"/>
      <w:r w:rsidRPr="006E603A">
        <w:rPr>
          <w:rFonts w:ascii="Calibri" w:eastAsia="Times New Roman" w:hAnsi="Calibri"/>
          <w:sz w:val="22"/>
          <w:szCs w:val="24"/>
          <w:lang w:val="en-US"/>
        </w:rPr>
        <w:t xml:space="preserve"> Disetujui </w:t>
      </w:r>
    </w:p>
    <w:p w:rsidR="006E603A" w:rsidRPr="006E603A" w:rsidRDefault="006E603A" w:rsidP="006E603A">
      <w:pPr>
        <w:widowControl/>
        <w:jc w:val="center"/>
        <w:rPr>
          <w:rFonts w:ascii="Calibri" w:eastAsia="Times New Roman" w:hAnsi="Calibri"/>
          <w:b/>
          <w:noProof/>
          <w:sz w:val="24"/>
          <w:szCs w:val="24"/>
          <w:lang w:val="en-US"/>
        </w:rPr>
      </w:pPr>
    </w:p>
    <w:p w:rsidR="009D4E49" w:rsidRDefault="009D4E49" w:rsidP="00322838">
      <w:pPr>
        <w:rPr>
          <w:rFonts w:eastAsia="Times New Roman"/>
          <w:b/>
          <w:color w:val="212121"/>
          <w:sz w:val="24"/>
          <w:szCs w:val="24"/>
          <w:lang w:val="en-US" w:eastAsia="en-GB"/>
        </w:rPr>
      </w:pPr>
    </w:p>
    <w:p w:rsidR="0028681F" w:rsidRPr="00322838" w:rsidRDefault="009D4E49" w:rsidP="00AB449B">
      <w:pPr>
        <w:jc w:val="center"/>
        <w:rPr>
          <w:rFonts w:asciiTheme="minorHAnsi" w:eastAsia="Times New Roman" w:hAnsiTheme="minorHAnsi" w:cstheme="minorHAnsi"/>
          <w:b/>
          <w:color w:val="212121"/>
          <w:sz w:val="22"/>
          <w:szCs w:val="22"/>
          <w:lang w:val="en-US" w:eastAsia="en-GB"/>
        </w:rPr>
      </w:pPr>
      <w:r w:rsidRPr="00322838">
        <w:rPr>
          <w:rFonts w:asciiTheme="minorHAnsi" w:eastAsia="Times New Roman" w:hAnsiTheme="minorHAnsi" w:cstheme="minorHAnsi"/>
          <w:b/>
          <w:color w:val="212121"/>
          <w:sz w:val="22"/>
          <w:szCs w:val="22"/>
          <w:lang w:val="en-US" w:eastAsia="en-GB"/>
        </w:rPr>
        <w:t>ABSTRAK</w:t>
      </w:r>
    </w:p>
    <w:p w:rsidR="0028681F" w:rsidRPr="00322838" w:rsidRDefault="0028681F" w:rsidP="00AB449B">
      <w:pPr>
        <w:jc w:val="center"/>
        <w:rPr>
          <w:rFonts w:asciiTheme="minorHAnsi" w:eastAsia="Times New Roman" w:hAnsiTheme="minorHAnsi" w:cstheme="minorHAnsi"/>
          <w:b/>
          <w:color w:val="212121"/>
          <w:sz w:val="22"/>
          <w:szCs w:val="22"/>
          <w:lang w:val="en-US" w:eastAsia="en-GB"/>
        </w:rPr>
      </w:pPr>
    </w:p>
    <w:p w:rsidR="00F2484B" w:rsidRPr="00322838" w:rsidRDefault="00F2484B" w:rsidP="00A764A7">
      <w:pPr>
        <w:ind w:firstLine="720"/>
        <w:jc w:val="both"/>
        <w:rPr>
          <w:rFonts w:asciiTheme="minorHAnsi" w:hAnsiTheme="minorHAnsi" w:cstheme="minorHAnsi"/>
          <w:sz w:val="22"/>
          <w:szCs w:val="22"/>
          <w:lang w:val="en-US"/>
        </w:rPr>
      </w:pPr>
      <w:proofErr w:type="gramStart"/>
      <w:r w:rsidRPr="00322838">
        <w:rPr>
          <w:rFonts w:asciiTheme="minorHAnsi" w:eastAsiaTheme="minorHAnsi" w:hAnsiTheme="minorHAnsi" w:cstheme="minorHAnsi"/>
          <w:sz w:val="22"/>
          <w:szCs w:val="22"/>
        </w:rPr>
        <w:t>Tujuan penelitian ini adalah untuk men</w:t>
      </w:r>
      <w:r w:rsidR="00EE3186" w:rsidRPr="00322838">
        <w:rPr>
          <w:rFonts w:asciiTheme="minorHAnsi" w:eastAsiaTheme="minorHAnsi" w:hAnsiTheme="minorHAnsi" w:cstheme="minorHAnsi"/>
          <w:sz w:val="22"/>
          <w:szCs w:val="22"/>
        </w:rPr>
        <w:t xml:space="preserve">gemukakan sensitifitas analisis </w:t>
      </w:r>
      <w:r w:rsidRPr="00322838">
        <w:rPr>
          <w:rFonts w:asciiTheme="minorHAnsi" w:eastAsiaTheme="minorHAnsi" w:hAnsiTheme="minorHAnsi" w:cstheme="minorHAnsi"/>
          <w:sz w:val="22"/>
          <w:szCs w:val="22"/>
        </w:rPr>
        <w:t>gabungan (combined analysis) lintas lokasi berdasarkan topografi dengan pemberian konsorsium FMA yang berbeda terhadap karakteristik tumbuh pada tiga kultivar tanaman jarak.</w:t>
      </w:r>
      <w:proofErr w:type="gramEnd"/>
      <w:r w:rsidRPr="00322838">
        <w:rPr>
          <w:rFonts w:asciiTheme="minorHAnsi" w:eastAsiaTheme="minorHAnsi" w:hAnsiTheme="minorHAnsi" w:cstheme="minorHAnsi"/>
          <w:sz w:val="22"/>
          <w:szCs w:val="22"/>
        </w:rPr>
        <w:t xml:space="preserve"> </w:t>
      </w:r>
      <w:proofErr w:type="gramStart"/>
      <w:r w:rsidR="00EE3186" w:rsidRPr="00322838">
        <w:rPr>
          <w:rFonts w:asciiTheme="minorHAnsi" w:eastAsiaTheme="minorHAnsi" w:hAnsiTheme="minorHAnsi" w:cstheme="minorHAnsi"/>
          <w:sz w:val="22"/>
          <w:szCs w:val="22"/>
        </w:rPr>
        <w:t>Percobaan  dilaksanakan</w:t>
      </w:r>
      <w:proofErr w:type="gramEnd"/>
      <w:r w:rsidRPr="00322838">
        <w:rPr>
          <w:rFonts w:asciiTheme="minorHAnsi" w:eastAsiaTheme="minorHAnsi" w:hAnsiTheme="minorHAnsi" w:cstheme="minorHAnsi"/>
          <w:sz w:val="22"/>
          <w:szCs w:val="22"/>
        </w:rPr>
        <w:t xml:space="preserve"> di dua tempat berbeda, yaitu lokasi pertama sebagai dataran rendah bertempat di Cirebon (0-50 mdpl) dan lokasi keduasebagai dataran menengah bertempat di Jatinangor (700-750 mdpl). </w:t>
      </w:r>
      <w:proofErr w:type="gramStart"/>
      <w:r w:rsidRPr="00322838">
        <w:rPr>
          <w:rFonts w:asciiTheme="minorHAnsi" w:eastAsiaTheme="minorHAnsi" w:hAnsiTheme="minorHAnsi" w:cstheme="minorHAnsi"/>
          <w:sz w:val="22"/>
          <w:szCs w:val="22"/>
        </w:rPr>
        <w:t>Waktu percobaan dimulai dari bulan November 2017 sampai bulan Mei 2018.</w:t>
      </w:r>
      <w:proofErr w:type="gramEnd"/>
      <w:r w:rsidR="00EE3186" w:rsidRPr="00322838">
        <w:rPr>
          <w:rFonts w:asciiTheme="minorHAnsi" w:eastAsiaTheme="minorHAnsi" w:hAnsiTheme="minorHAnsi" w:cstheme="minorHAnsi"/>
          <w:sz w:val="22"/>
          <w:szCs w:val="22"/>
        </w:rPr>
        <w:t xml:space="preserve"> </w:t>
      </w:r>
      <w:r w:rsidR="00EE3186" w:rsidRPr="00322838">
        <w:rPr>
          <w:rFonts w:asciiTheme="minorHAnsi" w:hAnsiTheme="minorHAnsi" w:cstheme="minorHAnsi"/>
          <w:sz w:val="22"/>
          <w:szCs w:val="22"/>
          <w:lang w:val="en-US"/>
        </w:rPr>
        <w:t xml:space="preserve">Percobaan </w:t>
      </w:r>
      <w:r w:rsidRPr="00322838">
        <w:rPr>
          <w:rFonts w:asciiTheme="minorHAnsi" w:hAnsiTheme="minorHAnsi" w:cstheme="minorHAnsi"/>
          <w:sz w:val="22"/>
          <w:szCs w:val="22"/>
          <w:lang w:val="en-US"/>
        </w:rPr>
        <w:t xml:space="preserve">Rancangan Acak Kelompok (RAK) pola sederhana yang terdiri dari </w:t>
      </w:r>
      <w:proofErr w:type="gramStart"/>
      <w:r w:rsidRPr="00322838">
        <w:rPr>
          <w:rFonts w:asciiTheme="minorHAnsi" w:hAnsiTheme="minorHAnsi" w:cstheme="minorHAnsi"/>
          <w:sz w:val="22"/>
          <w:szCs w:val="22"/>
          <w:lang w:val="en-US"/>
        </w:rPr>
        <w:t>lima</w:t>
      </w:r>
      <w:proofErr w:type="gramEnd"/>
      <w:r w:rsidRPr="00322838">
        <w:rPr>
          <w:rFonts w:asciiTheme="minorHAnsi" w:hAnsiTheme="minorHAnsi" w:cstheme="minorHAnsi"/>
          <w:sz w:val="22"/>
          <w:szCs w:val="22"/>
          <w:lang w:val="en-US"/>
        </w:rPr>
        <w:t xml:space="preserve"> belas kombinas</w:t>
      </w:r>
      <w:r w:rsidR="00EE3186" w:rsidRPr="00322838">
        <w:rPr>
          <w:rFonts w:asciiTheme="minorHAnsi" w:hAnsiTheme="minorHAnsi" w:cstheme="minorHAnsi"/>
          <w:sz w:val="22"/>
          <w:szCs w:val="22"/>
          <w:lang w:val="en-US"/>
        </w:rPr>
        <w:t xml:space="preserve">i perlakuan </w:t>
      </w:r>
      <w:r w:rsidRPr="00322838">
        <w:rPr>
          <w:rFonts w:asciiTheme="minorHAnsi" w:hAnsiTheme="minorHAnsi" w:cstheme="minorHAnsi"/>
          <w:sz w:val="22"/>
          <w:szCs w:val="22"/>
          <w:lang w:val="en-US"/>
        </w:rPr>
        <w:t xml:space="preserve">yang diulang 2 kali. </w:t>
      </w:r>
      <w:proofErr w:type="gramStart"/>
      <w:r w:rsidR="00026B65" w:rsidRPr="00322838">
        <w:rPr>
          <w:rFonts w:asciiTheme="minorHAnsi" w:hAnsiTheme="minorHAnsi" w:cstheme="minorHAnsi"/>
          <w:sz w:val="22"/>
          <w:szCs w:val="22"/>
          <w:lang w:val="en-US"/>
        </w:rPr>
        <w:t>Hasil percobaan menunjukkan</w:t>
      </w:r>
      <w:r w:rsidR="00A764A7" w:rsidRPr="00322838">
        <w:rPr>
          <w:rFonts w:asciiTheme="minorHAnsi" w:hAnsiTheme="minorHAnsi" w:cstheme="minorHAnsi"/>
          <w:sz w:val="22"/>
          <w:szCs w:val="22"/>
          <w:lang w:val="en-US"/>
        </w:rPr>
        <w:t xml:space="preserve"> terjadi interaksi antara perlakuan konsorsium FMA dan lokasi terhadap kandungan enzim fosfat.</w:t>
      </w:r>
      <w:proofErr w:type="gramEnd"/>
      <w:r w:rsidR="00A764A7" w:rsidRPr="00322838">
        <w:rPr>
          <w:rFonts w:asciiTheme="minorHAnsi" w:hAnsiTheme="minorHAnsi" w:cstheme="minorHAnsi"/>
          <w:sz w:val="22"/>
          <w:szCs w:val="22"/>
          <w:lang w:val="en-US"/>
        </w:rPr>
        <w:t xml:space="preserve"> Inter</w:t>
      </w:r>
      <w:r w:rsidR="00026B65" w:rsidRPr="00322838">
        <w:rPr>
          <w:rFonts w:asciiTheme="minorHAnsi" w:hAnsiTheme="minorHAnsi" w:cstheme="minorHAnsi"/>
          <w:sz w:val="22"/>
          <w:szCs w:val="22"/>
          <w:lang w:val="en-US"/>
        </w:rPr>
        <w:t xml:space="preserve">aksi antara kombinasi </w:t>
      </w:r>
      <w:r w:rsidR="00A764A7" w:rsidRPr="00322838">
        <w:rPr>
          <w:rFonts w:asciiTheme="minorHAnsi" w:hAnsiTheme="minorHAnsi" w:cstheme="minorHAnsi"/>
          <w:sz w:val="22"/>
          <w:szCs w:val="22"/>
          <w:lang w:val="en-US"/>
        </w:rPr>
        <w:t>(K) Kultivar IP-3A denga</w:t>
      </w:r>
      <w:r w:rsidR="00026B65" w:rsidRPr="00322838">
        <w:rPr>
          <w:rFonts w:asciiTheme="minorHAnsi" w:hAnsiTheme="minorHAnsi" w:cstheme="minorHAnsi"/>
          <w:sz w:val="22"/>
          <w:szCs w:val="22"/>
          <w:lang w:val="en-US"/>
        </w:rPr>
        <w:t xml:space="preserve">n </w:t>
      </w:r>
      <w:r w:rsidR="00A764A7" w:rsidRPr="00322838">
        <w:rPr>
          <w:rFonts w:asciiTheme="minorHAnsi" w:hAnsiTheme="minorHAnsi" w:cstheme="minorHAnsi"/>
          <w:sz w:val="22"/>
          <w:szCs w:val="22"/>
          <w:lang w:val="en-US"/>
        </w:rPr>
        <w:t xml:space="preserve">Konsorsium FMA 7,5 g/polybag dengan lokasi 1 sebagai dataran rendah memiliki nilai enzim fosfatase tertinggi yaitu 0,34. </w:t>
      </w:r>
      <w:proofErr w:type="gramStart"/>
      <w:r w:rsidR="00A764A7" w:rsidRPr="00322838">
        <w:rPr>
          <w:rFonts w:asciiTheme="minorHAnsi" w:hAnsiTheme="minorHAnsi" w:cstheme="minorHAnsi"/>
          <w:sz w:val="22"/>
          <w:szCs w:val="22"/>
          <w:lang w:val="en-US"/>
        </w:rPr>
        <w:t>Pengamatan kolonisasi akar terdapat pengaruh nyata pada factor tunggal pemberian konsorsium FMA namun tidak terjadi interaksi antara lokasi dan perlakuan.</w:t>
      </w:r>
      <w:proofErr w:type="gramEnd"/>
      <w:r w:rsidR="00A764A7" w:rsidRPr="00322838">
        <w:rPr>
          <w:rFonts w:asciiTheme="minorHAnsi" w:hAnsiTheme="minorHAnsi" w:cstheme="minorHAnsi"/>
          <w:sz w:val="22"/>
          <w:szCs w:val="22"/>
          <w:lang w:val="en-US"/>
        </w:rPr>
        <w:t xml:space="preserve"> Sedangkan pengamatan tinggi tanaman, bobot kering total tanaman dan panjang akar memberikan pengaruh yang tidak nyata</w:t>
      </w:r>
    </w:p>
    <w:p w:rsidR="00BB6883" w:rsidRPr="00322838" w:rsidRDefault="00A764A7" w:rsidP="00AA0F79">
      <w:pPr>
        <w:rPr>
          <w:rFonts w:asciiTheme="minorHAnsi" w:hAnsiTheme="minorHAnsi" w:cstheme="minorHAnsi"/>
          <w:sz w:val="22"/>
          <w:szCs w:val="22"/>
        </w:rPr>
      </w:pPr>
      <w:r w:rsidRPr="00322838">
        <w:rPr>
          <w:rFonts w:asciiTheme="minorHAnsi" w:hAnsiTheme="minorHAnsi" w:cstheme="minorHAnsi"/>
          <w:sz w:val="22"/>
          <w:szCs w:val="22"/>
        </w:rPr>
        <w:t>Kata kunci: konsorsium FMA, tanaman jarak, analisis ragam gabungan</w:t>
      </w:r>
    </w:p>
    <w:p w:rsidR="0095616E" w:rsidRPr="00322838" w:rsidRDefault="0095616E" w:rsidP="0095616E">
      <w:pPr>
        <w:jc w:val="both"/>
        <w:rPr>
          <w:rFonts w:asciiTheme="minorHAnsi" w:hAnsiTheme="minorHAnsi" w:cstheme="minorHAnsi"/>
          <w:sz w:val="22"/>
          <w:szCs w:val="22"/>
          <w:lang w:val="en-US"/>
        </w:rPr>
      </w:pPr>
    </w:p>
    <w:p w:rsidR="00322838" w:rsidRPr="00322838" w:rsidRDefault="00322838" w:rsidP="00322838">
      <w:pPr>
        <w:jc w:val="center"/>
        <w:rPr>
          <w:rFonts w:asciiTheme="minorHAnsi" w:hAnsiTheme="minorHAnsi" w:cstheme="minorHAnsi"/>
          <w:sz w:val="22"/>
          <w:szCs w:val="22"/>
          <w:lang w:val="en-US"/>
        </w:rPr>
      </w:pPr>
      <w:r w:rsidRPr="00322838">
        <w:rPr>
          <w:rFonts w:asciiTheme="minorHAnsi" w:hAnsiTheme="minorHAnsi" w:cstheme="minorHAnsi"/>
          <w:sz w:val="22"/>
          <w:szCs w:val="22"/>
          <w:lang w:val="en-US"/>
        </w:rPr>
        <w:t>ABSTRACT</w:t>
      </w:r>
    </w:p>
    <w:p w:rsidR="00322838" w:rsidRPr="00322838" w:rsidRDefault="00322838" w:rsidP="00322838">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The purpose of this study was to describe the sensitivity of cross-site combined analysis based on topography with the provision of different AMF consortia on the growth characteristics of three cultivars of jatropha. The experiment was carried out in two different places, namely the first location as a lowland located in Cirebon (0-50 masl) and the second location as a mediumland located in Jatinangor (700-750 masl). The experimental period started from November 2017 to May 2018. A simple randomized block design (RAK) experiment consisted of fifteen treatment combinations which were repeated 2 times. The experimental results showed that there was an interaction between the treatment of the AMF consortium and the location of the phosphate enzyme content. The interaction between the combination (K) of IP-3A cultivar and the AMF Consortium 7.5 g/polybag with location 1 as a lowland has the highest phosphatase enzyme value of 0.34. Observation of root colonization had a significant effect on the single factor of AMF consortium administration but there was no interaction between location and treatment. Meanwhile, observations of plant height, total dry weight of plants and root length had no significant effect</w:t>
      </w:r>
    </w:p>
    <w:p w:rsidR="00322838" w:rsidRPr="00322838" w:rsidRDefault="00322838" w:rsidP="00322838">
      <w:pPr>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Keywords: AMF consortium, jatropha, combined analysis of variance</w:t>
      </w:r>
      <w:bookmarkStart w:id="0" w:name="_GoBack"/>
      <w:bookmarkEnd w:id="0"/>
    </w:p>
    <w:p w:rsidR="00322838" w:rsidRPr="00322838" w:rsidRDefault="00322838" w:rsidP="00322838">
      <w:pPr>
        <w:jc w:val="center"/>
        <w:rPr>
          <w:rFonts w:asciiTheme="minorHAnsi" w:hAnsiTheme="minorHAnsi" w:cstheme="minorHAnsi"/>
          <w:sz w:val="22"/>
          <w:szCs w:val="22"/>
          <w:lang w:val="en-US"/>
        </w:rPr>
      </w:pPr>
    </w:p>
    <w:p w:rsidR="009D4E49" w:rsidRPr="00322838" w:rsidRDefault="009D4E49" w:rsidP="00850146">
      <w:pPr>
        <w:rPr>
          <w:rFonts w:asciiTheme="minorHAnsi" w:hAnsiTheme="minorHAnsi" w:cstheme="minorHAnsi"/>
          <w:b/>
          <w:sz w:val="22"/>
          <w:szCs w:val="22"/>
          <w:lang w:val="id-ID"/>
        </w:rPr>
      </w:pPr>
    </w:p>
    <w:p w:rsidR="00A2246F" w:rsidRDefault="00A2246F" w:rsidP="00850146">
      <w:pPr>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95616E"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PENDAHULUAN</w:t>
      </w:r>
    </w:p>
    <w:p w:rsidR="00065D4A" w:rsidRPr="00322838" w:rsidRDefault="00065D4A" w:rsidP="00850146">
      <w:pPr>
        <w:ind w:firstLine="720"/>
        <w:jc w:val="both"/>
        <w:rPr>
          <w:rFonts w:asciiTheme="minorHAnsi" w:hAnsiTheme="minorHAnsi" w:cstheme="minorHAnsi"/>
          <w:sz w:val="22"/>
          <w:szCs w:val="22"/>
          <w:lang w:val="id-ID"/>
        </w:rPr>
      </w:pPr>
    </w:p>
    <w:p w:rsidR="00075B74" w:rsidRPr="00322838" w:rsidRDefault="00075B74" w:rsidP="00075B74">
      <w:pPr>
        <w:ind w:firstLine="720"/>
        <w:jc w:val="both"/>
        <w:rPr>
          <w:rFonts w:asciiTheme="minorHAnsi" w:hAnsiTheme="minorHAnsi" w:cstheme="minorHAnsi"/>
          <w:color w:val="000000"/>
          <w:sz w:val="22"/>
          <w:szCs w:val="22"/>
        </w:rPr>
      </w:pPr>
      <w:r w:rsidRPr="00322838">
        <w:rPr>
          <w:rFonts w:asciiTheme="minorHAnsi" w:hAnsiTheme="minorHAnsi" w:cstheme="minorHAnsi"/>
          <w:color w:val="000000"/>
          <w:sz w:val="22"/>
          <w:szCs w:val="22"/>
        </w:rPr>
        <w:t>Tanaman jarak (</w:t>
      </w:r>
      <w:r w:rsidRPr="00322838">
        <w:rPr>
          <w:rFonts w:asciiTheme="minorHAnsi" w:hAnsiTheme="minorHAnsi" w:cstheme="minorHAnsi"/>
          <w:i/>
          <w:color w:val="000000"/>
          <w:sz w:val="22"/>
          <w:szCs w:val="22"/>
        </w:rPr>
        <w:t>Jatropha curcas</w:t>
      </w:r>
      <w:r w:rsidRPr="00322838">
        <w:rPr>
          <w:rFonts w:asciiTheme="minorHAnsi" w:hAnsiTheme="minorHAnsi" w:cstheme="minorHAnsi"/>
          <w:color w:val="000000"/>
          <w:sz w:val="22"/>
          <w:szCs w:val="22"/>
        </w:rPr>
        <w:t xml:space="preserve"> Linn.) merupakan salah satu sumber minyak nabati yang sangat prospektif untuk dimanfaatkan sebagai bahan </w:t>
      </w:r>
      <w:proofErr w:type="gramStart"/>
      <w:r w:rsidRPr="00322838">
        <w:rPr>
          <w:rFonts w:asciiTheme="minorHAnsi" w:hAnsiTheme="minorHAnsi" w:cstheme="minorHAnsi"/>
          <w:color w:val="000000"/>
          <w:sz w:val="22"/>
          <w:szCs w:val="22"/>
        </w:rPr>
        <w:t>baku</w:t>
      </w:r>
      <w:proofErr w:type="gramEnd"/>
      <w:r w:rsidRPr="00322838">
        <w:rPr>
          <w:rFonts w:asciiTheme="minorHAnsi" w:hAnsiTheme="minorHAnsi" w:cstheme="minorHAnsi"/>
          <w:color w:val="000000"/>
          <w:sz w:val="22"/>
          <w:szCs w:val="22"/>
        </w:rPr>
        <w:t xml:space="preserve"> biodiesel.  </w:t>
      </w:r>
      <w:proofErr w:type="gramStart"/>
      <w:r w:rsidRPr="00322838">
        <w:rPr>
          <w:rFonts w:asciiTheme="minorHAnsi" w:hAnsiTheme="minorHAnsi" w:cstheme="minorHAnsi"/>
          <w:color w:val="000000"/>
          <w:sz w:val="22"/>
          <w:szCs w:val="22"/>
        </w:rPr>
        <w:t>Secara umum biji jarak tersusun atas kulit (shell) dan isi biji (cernel) yang di dalamnya terdapat embrio.</w:t>
      </w:r>
      <w:proofErr w:type="gramEnd"/>
      <w:r w:rsidRPr="00322838">
        <w:rPr>
          <w:rFonts w:asciiTheme="minorHAnsi" w:hAnsiTheme="minorHAnsi" w:cstheme="minorHAnsi"/>
          <w:color w:val="000000"/>
          <w:sz w:val="22"/>
          <w:szCs w:val="22"/>
        </w:rPr>
        <w:t xml:space="preserve"> </w:t>
      </w:r>
      <w:proofErr w:type="gramStart"/>
      <w:r w:rsidRPr="00322838">
        <w:rPr>
          <w:rFonts w:asciiTheme="minorHAnsi" w:hAnsiTheme="minorHAnsi" w:cstheme="minorHAnsi"/>
          <w:color w:val="000000"/>
          <w:sz w:val="22"/>
          <w:szCs w:val="22"/>
        </w:rPr>
        <w:t>Kulit menempati sekitar 28.82% dari biji, dan isi sekitar 71.19%.</w:t>
      </w:r>
      <w:proofErr w:type="gramEnd"/>
      <w:r w:rsidRPr="00322838">
        <w:rPr>
          <w:rFonts w:asciiTheme="minorHAnsi" w:hAnsiTheme="minorHAnsi" w:cstheme="minorHAnsi"/>
          <w:color w:val="000000"/>
          <w:sz w:val="22"/>
          <w:szCs w:val="22"/>
        </w:rPr>
        <w:t xml:space="preserve"> Inti biji (cernel) jarak pagar mengandung sekitar 50% minyak sehingga dapat diekstrak menjadi minyakjarak dengan </w:t>
      </w:r>
      <w:proofErr w:type="gramStart"/>
      <w:r w:rsidRPr="00322838">
        <w:rPr>
          <w:rFonts w:asciiTheme="minorHAnsi" w:hAnsiTheme="minorHAnsi" w:cstheme="minorHAnsi"/>
          <w:color w:val="000000"/>
          <w:sz w:val="22"/>
          <w:szCs w:val="22"/>
        </w:rPr>
        <w:t>cara</w:t>
      </w:r>
      <w:proofErr w:type="gramEnd"/>
      <w:r w:rsidRPr="00322838">
        <w:rPr>
          <w:rFonts w:asciiTheme="minorHAnsi" w:hAnsiTheme="minorHAnsi" w:cstheme="minorHAnsi"/>
          <w:color w:val="000000"/>
          <w:sz w:val="22"/>
          <w:szCs w:val="22"/>
        </w:rPr>
        <w:t xml:space="preserve"> mekanis ataupun ekstraksi dengan pelarut seperti heksana. </w:t>
      </w:r>
      <w:proofErr w:type="gramStart"/>
      <w:r w:rsidRPr="00322838">
        <w:rPr>
          <w:rFonts w:asciiTheme="minorHAnsi" w:hAnsiTheme="minorHAnsi" w:cstheme="minorHAnsi"/>
          <w:color w:val="000000"/>
          <w:sz w:val="22"/>
          <w:szCs w:val="22"/>
        </w:rPr>
        <w:t>Minyak jarak pagar merupakan jenis minyak yang memiliki komposisi trigliserida yang mirip dengan minyak kacang tanah.</w:t>
      </w:r>
      <w:proofErr w:type="gramEnd"/>
      <w:r w:rsidRPr="00322838">
        <w:rPr>
          <w:rFonts w:asciiTheme="minorHAnsi" w:hAnsiTheme="minorHAnsi" w:cstheme="minorHAnsi"/>
          <w:color w:val="000000"/>
          <w:sz w:val="22"/>
          <w:szCs w:val="22"/>
        </w:rPr>
        <w:t xml:space="preserve"> Tidak seperti jarak kaliki (Ricinus communis), kandungan asam lemak esensial dalam minyak jarak pagar cukup tinggi sehingga sebenarnya dapat dikonsumsi sebagai minyak makan, asalkan toksin yang berupa phorbol ester dan c</w:t>
      </w:r>
      <w:r w:rsidR="00110FB0" w:rsidRPr="00322838">
        <w:rPr>
          <w:rFonts w:asciiTheme="minorHAnsi" w:hAnsiTheme="minorHAnsi" w:cstheme="minorHAnsi"/>
          <w:color w:val="000000"/>
          <w:sz w:val="22"/>
          <w:szCs w:val="22"/>
        </w:rPr>
        <w:t>urcin dapat dihilangkan (</w:t>
      </w:r>
      <w:r w:rsidRPr="00322838">
        <w:rPr>
          <w:rFonts w:asciiTheme="minorHAnsi" w:hAnsiTheme="minorHAnsi" w:cstheme="minorHAnsi"/>
          <w:color w:val="000000"/>
          <w:sz w:val="22"/>
          <w:szCs w:val="22"/>
        </w:rPr>
        <w:t xml:space="preserve">Hambali, </w:t>
      </w:r>
      <w:proofErr w:type="gramStart"/>
      <w:r w:rsidRPr="00322838">
        <w:rPr>
          <w:rFonts w:asciiTheme="minorHAnsi" w:hAnsiTheme="minorHAnsi" w:cstheme="minorHAnsi"/>
          <w:color w:val="000000"/>
          <w:sz w:val="22"/>
          <w:szCs w:val="22"/>
        </w:rPr>
        <w:t>dkk.,</w:t>
      </w:r>
      <w:proofErr w:type="gramEnd"/>
      <w:r w:rsidRPr="00322838">
        <w:rPr>
          <w:rFonts w:asciiTheme="minorHAnsi" w:hAnsiTheme="minorHAnsi" w:cstheme="minorHAnsi"/>
          <w:color w:val="000000"/>
          <w:sz w:val="22"/>
          <w:szCs w:val="22"/>
        </w:rPr>
        <w:t xml:space="preserve"> 2007).</w:t>
      </w:r>
    </w:p>
    <w:p w:rsidR="00075B74" w:rsidRPr="00322838" w:rsidRDefault="00075B74" w:rsidP="00075B74">
      <w:pPr>
        <w:ind w:firstLine="720"/>
        <w:jc w:val="both"/>
        <w:rPr>
          <w:rFonts w:asciiTheme="minorHAnsi" w:hAnsiTheme="minorHAnsi" w:cstheme="minorHAnsi"/>
          <w:color w:val="000000"/>
          <w:sz w:val="22"/>
          <w:szCs w:val="22"/>
        </w:rPr>
      </w:pPr>
      <w:r w:rsidRPr="00322838">
        <w:rPr>
          <w:rFonts w:asciiTheme="minorHAnsi" w:hAnsiTheme="minorHAnsi" w:cstheme="minorHAnsi"/>
          <w:color w:val="000000"/>
          <w:sz w:val="22"/>
          <w:szCs w:val="22"/>
        </w:rPr>
        <w:t xml:space="preserve">Jarak pagar memiliki keunggulan dibandingkan dengan tanaman penghasil BBN lainnya (kelapa sawit, kelapa, aren, jagung, kedelai, tebu, singkong, dan lain-lain) karena kandungan minyak pada bijinya yang tinggi (30-40%) tidak berkompetisi untuk pemanfaatan lain, mudah untuk dikembangkan serta mulai menghasilkan pada umur yang relatif singkat (3-4 bulan setelah penanaman) dan dapat berproduksi sampai dengan umur sekitar 50 tahun. </w:t>
      </w:r>
      <w:proofErr w:type="gramStart"/>
      <w:r w:rsidRPr="00322838">
        <w:rPr>
          <w:rFonts w:asciiTheme="minorHAnsi" w:hAnsiTheme="minorHAnsi" w:cstheme="minorHAnsi"/>
          <w:color w:val="000000"/>
          <w:sz w:val="22"/>
          <w:szCs w:val="22"/>
        </w:rPr>
        <w:t>Tanaman jarak pagar selama ini tidak mendapat perhatian khusus karena penerapan kebijakan subsidi yang sangat besar untuk BBM (sekitar Rp.100 Trilyun pada tahun 2010) sehingga mengolah minyak jarak tidak menguntungkan.</w:t>
      </w:r>
      <w:proofErr w:type="gramEnd"/>
      <w:r w:rsidRPr="00322838">
        <w:rPr>
          <w:rFonts w:asciiTheme="minorHAnsi" w:hAnsiTheme="minorHAnsi" w:cstheme="minorHAnsi"/>
          <w:color w:val="000000"/>
          <w:sz w:val="22"/>
          <w:szCs w:val="22"/>
        </w:rPr>
        <w:t xml:space="preserve"> </w:t>
      </w:r>
      <w:proofErr w:type="gramStart"/>
      <w:r w:rsidRPr="00322838">
        <w:rPr>
          <w:rFonts w:asciiTheme="minorHAnsi" w:hAnsiTheme="minorHAnsi" w:cstheme="minorHAnsi"/>
          <w:color w:val="000000"/>
          <w:sz w:val="22"/>
          <w:szCs w:val="22"/>
        </w:rPr>
        <w:t>Kini saatnya kita mulai memanfaatkan potensi jarak pagar secara maksimal (Direktorat Budidaya Tanaman Tahunan, 2007).</w:t>
      </w:r>
      <w:proofErr w:type="gramEnd"/>
    </w:p>
    <w:p w:rsidR="00BA0EBF" w:rsidRPr="00322838" w:rsidRDefault="00D83377" w:rsidP="00075B74">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Jarak pagar s</w:t>
      </w:r>
      <w:r w:rsidR="00075B74" w:rsidRPr="00322838">
        <w:rPr>
          <w:rFonts w:asciiTheme="minorHAnsi" w:hAnsiTheme="minorHAnsi" w:cstheme="minorHAnsi"/>
          <w:color w:val="000000"/>
          <w:sz w:val="22"/>
          <w:szCs w:val="22"/>
        </w:rPr>
        <w:t>ebagai tanaman tahunan yang menghasilkan biji dan dapat hidup hingga lebih dari 50 tahun, tana</w:t>
      </w:r>
      <w:r w:rsidRPr="00322838">
        <w:rPr>
          <w:rFonts w:asciiTheme="minorHAnsi" w:hAnsiTheme="minorHAnsi" w:cstheme="minorHAnsi"/>
          <w:color w:val="000000"/>
          <w:sz w:val="22"/>
          <w:szCs w:val="22"/>
        </w:rPr>
        <w:t>man jarak pagar sangat sensitif</w:t>
      </w:r>
      <w:r w:rsidR="00075B74" w:rsidRPr="00322838">
        <w:rPr>
          <w:rFonts w:asciiTheme="minorHAnsi" w:hAnsiTheme="minorHAnsi" w:cstheme="minorHAnsi"/>
          <w:color w:val="000000"/>
          <w:sz w:val="22"/>
          <w:szCs w:val="22"/>
        </w:rPr>
        <w:t xml:space="preserve"> terhadap perubahan lingkungan termasuk iklim.</w:t>
      </w:r>
      <w:proofErr w:type="gramEnd"/>
      <w:r w:rsidR="00075B74" w:rsidRPr="00322838">
        <w:rPr>
          <w:rFonts w:asciiTheme="minorHAnsi" w:hAnsiTheme="minorHAnsi" w:cstheme="minorHAnsi"/>
          <w:color w:val="000000"/>
          <w:sz w:val="22"/>
          <w:szCs w:val="22"/>
        </w:rPr>
        <w:t xml:space="preserve"> </w:t>
      </w:r>
      <w:proofErr w:type="gramStart"/>
      <w:r w:rsidR="00075B74" w:rsidRPr="00322838">
        <w:rPr>
          <w:rFonts w:asciiTheme="minorHAnsi" w:hAnsiTheme="minorHAnsi" w:cstheme="minorHAnsi"/>
          <w:color w:val="000000"/>
          <w:sz w:val="22"/>
          <w:szCs w:val="22"/>
        </w:rPr>
        <w:t>Hal ini mengakibatkan produksinya berfluktuasi mengikuti perubahan lingkungan.</w:t>
      </w:r>
      <w:proofErr w:type="gramEnd"/>
      <w:r w:rsidR="00075B74"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 xml:space="preserve">Perbedaan </w:t>
      </w:r>
      <w:r w:rsidR="00BA0EBF" w:rsidRPr="00322838">
        <w:rPr>
          <w:rFonts w:asciiTheme="minorHAnsi" w:hAnsiTheme="minorHAnsi" w:cstheme="minorHAnsi"/>
          <w:color w:val="000000"/>
          <w:sz w:val="22"/>
          <w:szCs w:val="22"/>
        </w:rPr>
        <w:lastRenderedPageBreak/>
        <w:t>lingkungan dapat disebabkan perbedaan topografi sehingga memberikan hasil yang berbeda.Menurut Hesty dan Cahyo (2011), Ketinggian tempat dapat dibedakan menjadi dataran tinggi (800-1.200 m dpl atau lebih), dataran sedang (400-800 m dpl), dan dataran rendah (0-400 m dpl).</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Ketinggian tempat dapat mempengaruhi pertumbuhan dan perkembangan tanaman.</w:t>
      </w:r>
      <w:proofErr w:type="gramEnd"/>
      <w:r w:rsidR="00BA0EBF" w:rsidRPr="00322838">
        <w:rPr>
          <w:rFonts w:asciiTheme="minorHAnsi" w:hAnsiTheme="minorHAnsi" w:cstheme="minorHAnsi"/>
          <w:color w:val="000000"/>
          <w:sz w:val="22"/>
          <w:szCs w:val="22"/>
        </w:rPr>
        <w:t xml:space="preserve"> Hal ini dikarenakan pada ketinggian tempat yang berbeda, faktor tumbuh yang berupa biotik dan abiotik pun </w:t>
      </w:r>
      <w:proofErr w:type="gramStart"/>
      <w:r w:rsidR="00BA0EBF" w:rsidRPr="00322838">
        <w:rPr>
          <w:rFonts w:asciiTheme="minorHAnsi" w:hAnsiTheme="minorHAnsi" w:cstheme="minorHAnsi"/>
          <w:color w:val="000000"/>
          <w:sz w:val="22"/>
          <w:szCs w:val="22"/>
        </w:rPr>
        <w:t>akan</w:t>
      </w:r>
      <w:proofErr w:type="gramEnd"/>
      <w:r w:rsidR="00BA0EBF" w:rsidRPr="00322838">
        <w:rPr>
          <w:rFonts w:asciiTheme="minorHAnsi" w:hAnsiTheme="minorHAnsi" w:cstheme="minorHAnsi"/>
          <w:color w:val="000000"/>
          <w:sz w:val="22"/>
          <w:szCs w:val="22"/>
        </w:rPr>
        <w:t xml:space="preserve"> berbeda sehingga dapat memepegaruhi pertumbuhan vegetatif dan generatif tanaman. Setiap lahan dengan ketinggian topografi wilayah yang berbeda memiliki sifat kimiawi tanah yang berbeda, seperti tingkat tersedia unsur P dalam tanah, seperti Fungi Mikoriza Arbuskula (FMA) yaitu golongan mikroba yang membantu melepaskan P terikat menjadi P tersedia. </w:t>
      </w:r>
      <w:proofErr w:type="gramStart"/>
      <w:r w:rsidR="00BA0EBF" w:rsidRPr="00322838">
        <w:rPr>
          <w:rFonts w:asciiTheme="minorHAnsi" w:hAnsiTheme="minorHAnsi" w:cstheme="minorHAnsi"/>
          <w:color w:val="000000"/>
          <w:sz w:val="22"/>
          <w:szCs w:val="22"/>
        </w:rPr>
        <w:t>FMA juga membantu tanaman untuk menyerap unsur hara terutama unsure hara fosfat (P).</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Fungi Mikoriza Arbuskula (FMA) dapat meningkatkan penyerapan air dan unsure hara, melindungi tanaman dari pathogen akar dan unsure toksik.</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FMA juga memproduksi hormon tumbuh yang membantu tanaman mengatur pertumbuhannya (Nuhamara, 1994; Varma, 2008).</w:t>
      </w:r>
      <w:proofErr w:type="gramEnd"/>
      <w:r w:rsidR="00BA0EBF" w:rsidRPr="00322838">
        <w:rPr>
          <w:rFonts w:asciiTheme="minorHAnsi" w:hAnsiTheme="minorHAnsi" w:cstheme="minorHAnsi"/>
          <w:color w:val="000000"/>
          <w:sz w:val="22"/>
          <w:szCs w:val="22"/>
        </w:rPr>
        <w:t xml:space="preserve"> FMA Berperan dalam perbaikan struktur tanah, meningkatkan kelarutan hara dan proses pelapukan bahan induk. </w:t>
      </w:r>
      <w:proofErr w:type="gramStart"/>
      <w:r w:rsidR="00BA0EBF" w:rsidRPr="00322838">
        <w:rPr>
          <w:rFonts w:asciiTheme="minorHAnsi" w:hAnsiTheme="minorHAnsi" w:cstheme="minorHAnsi"/>
          <w:color w:val="000000"/>
          <w:sz w:val="22"/>
          <w:szCs w:val="22"/>
        </w:rPr>
        <w:t>FMA mendapat keuntungan dari tanaman inang berupa senyawa karbon dari hasil fotosintesis.</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Asosiasi antara mikoriza dengan akar tumbuhan bersifat mutualisme, yaitu keduanya saling diuntungkan (Gonzalo dan Miguel, 2006).</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Fungi Mikoriza dapat memanfaatkan eksudat akar tumbuhan sebagai sumber karbon dan energi, sedangkan tumbuhan lebih mudah menyerap unsur hara, khususnya unsur hara P (Preston, 2007 dalam Cucu Suherman, 2011).</w:t>
      </w:r>
      <w:proofErr w:type="gramEnd"/>
    </w:p>
    <w:p w:rsidR="00075B74" w:rsidRPr="00322838" w:rsidRDefault="00075B74" w:rsidP="00075B74">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Banyak kultivar jarak pagar yang ada di Indonesia dengan variasi keragaan pertumbuhan, hasil dan rendemen minyak.</w:t>
      </w:r>
      <w:proofErr w:type="gramEnd"/>
      <w:r w:rsidRPr="00322838">
        <w:rPr>
          <w:rFonts w:asciiTheme="minorHAnsi" w:hAnsiTheme="minorHAnsi" w:cstheme="minorHAnsi"/>
          <w:color w:val="000000"/>
          <w:sz w:val="22"/>
          <w:szCs w:val="22"/>
        </w:rPr>
        <w:t xml:space="preserve"> Hasil seleksi populasi terhadap kultivar jarak pagar yang dilakukan oleh Kebun Induk Jarak Pagar Pakuwon Kabupaten Sukabumi, pada tahun 2007 kebun induk Pakuwon telah melepaskan 1P-2P. </w:t>
      </w:r>
      <w:proofErr w:type="gramStart"/>
      <w:r w:rsidRPr="00322838">
        <w:rPr>
          <w:rFonts w:asciiTheme="minorHAnsi" w:hAnsiTheme="minorHAnsi" w:cstheme="minorHAnsi"/>
          <w:color w:val="000000"/>
          <w:sz w:val="22"/>
          <w:szCs w:val="22"/>
        </w:rPr>
        <w:t xml:space="preserve">Populasi IP-2P merupakan hasil seleksi dari IP-1P yang ditanam di </w:t>
      </w:r>
      <w:r w:rsidRPr="00322838">
        <w:rPr>
          <w:rFonts w:asciiTheme="minorHAnsi" w:hAnsiTheme="minorHAnsi" w:cstheme="minorHAnsi"/>
          <w:color w:val="000000"/>
          <w:sz w:val="22"/>
          <w:szCs w:val="22"/>
        </w:rPr>
        <w:lastRenderedPageBreak/>
        <w:t>Pakuwon Sukabumi.</w:t>
      </w:r>
      <w:proofErr w:type="gramEnd"/>
      <w:r w:rsidRPr="00322838">
        <w:rPr>
          <w:rFonts w:asciiTheme="minorHAnsi" w:hAnsiTheme="minorHAnsi" w:cstheme="minorHAnsi"/>
          <w:color w:val="000000"/>
          <w:sz w:val="22"/>
          <w:szCs w:val="22"/>
        </w:rPr>
        <w:t xml:space="preserve"> Kemudian pada tahun 2008 menghasilkan kultivar IP-3P (Improve Population 3 Pakuwon) yang merupakan hasil seleksi </w:t>
      </w:r>
      <w:proofErr w:type="gramStart"/>
      <w:r w:rsidRPr="00322838">
        <w:rPr>
          <w:rFonts w:asciiTheme="minorHAnsi" w:hAnsiTheme="minorHAnsi" w:cstheme="minorHAnsi"/>
          <w:color w:val="000000"/>
          <w:sz w:val="22"/>
          <w:szCs w:val="22"/>
        </w:rPr>
        <w:t>massa</w:t>
      </w:r>
      <w:proofErr w:type="gramEnd"/>
      <w:r w:rsidRPr="00322838">
        <w:rPr>
          <w:rFonts w:asciiTheme="minorHAnsi" w:hAnsiTheme="minorHAnsi" w:cstheme="minorHAnsi"/>
          <w:color w:val="000000"/>
          <w:sz w:val="22"/>
          <w:szCs w:val="22"/>
        </w:rPr>
        <w:t xml:space="preserve"> negatif (Mencabut dan membuang tanaman yang tidak diinginkan/tidak memenuhi kriteria dan mempertahankan tanaman yang diinginkan di pertanaman) dari IP-2P. Kelebihan dari IP-3P antara lain memiliki potensi produksi 2</w:t>
      </w:r>
      <w:proofErr w:type="gramStart"/>
      <w:r w:rsidRPr="00322838">
        <w:rPr>
          <w:rFonts w:asciiTheme="minorHAnsi" w:hAnsiTheme="minorHAnsi" w:cstheme="minorHAnsi"/>
          <w:color w:val="000000"/>
          <w:sz w:val="22"/>
          <w:szCs w:val="22"/>
        </w:rPr>
        <w:t>,3</w:t>
      </w:r>
      <w:proofErr w:type="gramEnd"/>
      <w:r w:rsidRPr="00322838">
        <w:rPr>
          <w:rFonts w:asciiTheme="minorHAnsi" w:hAnsiTheme="minorHAnsi" w:cstheme="minorHAnsi"/>
          <w:color w:val="000000"/>
          <w:sz w:val="22"/>
          <w:szCs w:val="22"/>
        </w:rPr>
        <w:t xml:space="preserve"> – 2,5 ton/ha/tahun untuk tahun pertama. </w:t>
      </w:r>
      <w:proofErr w:type="gramStart"/>
      <w:r w:rsidRPr="00322838">
        <w:rPr>
          <w:rFonts w:asciiTheme="minorHAnsi" w:hAnsiTheme="minorHAnsi" w:cstheme="minorHAnsi"/>
          <w:color w:val="000000"/>
          <w:sz w:val="22"/>
          <w:szCs w:val="22"/>
        </w:rPr>
        <w:t>Dan bisa mencapai 8 s.d 9 ton/ha pada tahun ke empat.</w:t>
      </w:r>
      <w:proofErr w:type="gramEnd"/>
      <w:r w:rsidRPr="00322838">
        <w:rPr>
          <w:rFonts w:asciiTheme="minorHAnsi" w:hAnsiTheme="minorHAnsi" w:cstheme="minorHAnsi"/>
          <w:color w:val="000000"/>
          <w:sz w:val="22"/>
          <w:szCs w:val="22"/>
        </w:rPr>
        <w:t xml:space="preserve"> Hasil ini jauh melampaui potensi produksi IP-2P yang hanya sekitar 6</w:t>
      </w:r>
      <w:proofErr w:type="gramStart"/>
      <w:r w:rsidRPr="00322838">
        <w:rPr>
          <w:rFonts w:asciiTheme="minorHAnsi" w:hAnsiTheme="minorHAnsi" w:cstheme="minorHAnsi"/>
          <w:color w:val="000000"/>
          <w:sz w:val="22"/>
          <w:szCs w:val="22"/>
        </w:rPr>
        <w:t>,0</w:t>
      </w:r>
      <w:proofErr w:type="gramEnd"/>
      <w:r w:rsidRPr="00322838">
        <w:rPr>
          <w:rFonts w:asciiTheme="minorHAnsi" w:hAnsiTheme="minorHAnsi" w:cstheme="minorHAnsi"/>
          <w:color w:val="000000"/>
          <w:sz w:val="22"/>
          <w:szCs w:val="22"/>
        </w:rPr>
        <w:t xml:space="preserve"> – 6,5 ton/ha pada tahun yang sama. </w:t>
      </w:r>
      <w:proofErr w:type="gramStart"/>
      <w:r w:rsidRPr="00322838">
        <w:rPr>
          <w:rFonts w:asciiTheme="minorHAnsi" w:hAnsiTheme="minorHAnsi" w:cstheme="minorHAnsi"/>
          <w:color w:val="000000"/>
          <w:sz w:val="22"/>
          <w:szCs w:val="22"/>
        </w:rPr>
        <w:t>Kadar minyak dari potensi IP-3P (Pakuwon) adalah sebesar 36 persen (Pusat Penelitiaan dan Pengembangan Perkebunan, 2009).</w:t>
      </w:r>
      <w:proofErr w:type="gramEnd"/>
    </w:p>
    <w:p w:rsidR="00646BE5" w:rsidRPr="00322838" w:rsidRDefault="00646BE5" w:rsidP="00646BE5">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Pengkajian teknologi pertanian merupakan bentuk kegiatan pengujian kesesuian komponen teknologi pertanian pada berbagai kondisi lahan dan agroklimat untuk menghasilkan teknologi pertanian unggulan spesifik lokasi.</w:t>
      </w:r>
      <w:proofErr w:type="gramEnd"/>
      <w:r w:rsidRPr="00322838">
        <w:rPr>
          <w:rFonts w:asciiTheme="minorHAnsi" w:hAnsiTheme="minorHAnsi" w:cstheme="minorHAnsi"/>
          <w:color w:val="000000"/>
          <w:sz w:val="22"/>
          <w:szCs w:val="22"/>
        </w:rPr>
        <w:t xml:space="preserve"> Dalam menghasilkan teknologi spesifik lokasi diperlukan proses panjang yang sebelumnya diawali dengan tahap penelitian yang selanjutnya dilakukan tahap pengkajian, pengembangan dan penerapan teknologi. Pengkajian dan pengembangan teknologi spesifik lokasi merupakan bentuk kegiatan penelitian adaptif yang memiliki proses yang berkesinambungan dalam upaya merakit teknologi yang dapat diterapkan oleh petani (BBP2TP, 2011).</w:t>
      </w:r>
    </w:p>
    <w:p w:rsidR="00746930" w:rsidRPr="00322838" w:rsidRDefault="00746930" w:rsidP="00BA0EBF">
      <w:pPr>
        <w:widowControl/>
        <w:autoSpaceDE w:val="0"/>
        <w:autoSpaceDN w:val="0"/>
        <w:adjustRightInd w:val="0"/>
        <w:spacing w:after="200" w:line="276" w:lineRule="auto"/>
        <w:ind w:firstLine="720"/>
        <w:jc w:val="both"/>
        <w:rPr>
          <w:rFonts w:asciiTheme="minorHAnsi" w:eastAsiaTheme="minorHAnsi" w:hAnsiTheme="minorHAnsi" w:cstheme="minorHAnsi"/>
          <w:sz w:val="22"/>
          <w:szCs w:val="22"/>
        </w:rPr>
      </w:pPr>
      <w:proofErr w:type="gramStart"/>
      <w:r w:rsidRPr="00322838">
        <w:rPr>
          <w:rFonts w:asciiTheme="minorHAnsi" w:eastAsiaTheme="minorHAnsi" w:hAnsiTheme="minorHAnsi" w:cstheme="minorHAnsi"/>
          <w:sz w:val="22"/>
          <w:szCs w:val="22"/>
        </w:rPr>
        <w:t>Tulisan bertujuan untukmengemukakan sensitifitas analisis statistik ragam gabungan (combined analysis) lintas lokasi</w:t>
      </w:r>
      <w:r w:rsidR="00646BE5" w:rsidRPr="00322838">
        <w:rPr>
          <w:rFonts w:asciiTheme="minorHAnsi" w:eastAsiaTheme="minorHAnsi" w:hAnsiTheme="minorHAnsi" w:cstheme="minorHAnsi"/>
          <w:sz w:val="22"/>
          <w:szCs w:val="22"/>
        </w:rPr>
        <w:t xml:space="preserve"> berdasarkan</w:t>
      </w:r>
      <w:r w:rsidR="007D6C06" w:rsidRPr="00322838">
        <w:rPr>
          <w:rFonts w:asciiTheme="minorHAnsi" w:eastAsiaTheme="minorHAnsi" w:hAnsiTheme="minorHAnsi" w:cstheme="minorHAnsi"/>
          <w:sz w:val="22"/>
          <w:szCs w:val="22"/>
        </w:rPr>
        <w:t xml:space="preserve"> topografi dengan pemberian kons</w:t>
      </w:r>
      <w:r w:rsidR="00646BE5" w:rsidRPr="00322838">
        <w:rPr>
          <w:rFonts w:asciiTheme="minorHAnsi" w:eastAsiaTheme="minorHAnsi" w:hAnsiTheme="minorHAnsi" w:cstheme="minorHAnsi"/>
          <w:sz w:val="22"/>
          <w:szCs w:val="22"/>
        </w:rPr>
        <w:t>orsium FMA yang berbeda terhadap</w:t>
      </w:r>
      <w:r w:rsidR="007D6C06" w:rsidRPr="00322838">
        <w:rPr>
          <w:rFonts w:asciiTheme="minorHAnsi" w:eastAsiaTheme="minorHAnsi" w:hAnsiTheme="minorHAnsi" w:cstheme="minorHAnsi"/>
          <w:sz w:val="22"/>
          <w:szCs w:val="22"/>
        </w:rPr>
        <w:t xml:space="preserve"> karakteristik tumbuh pada tiga kultivar tanaman jarak.</w:t>
      </w:r>
      <w:proofErr w:type="gramEnd"/>
      <w:r w:rsidR="007D6C06" w:rsidRPr="00322838">
        <w:rPr>
          <w:rFonts w:asciiTheme="minorHAnsi" w:eastAsiaTheme="minorHAnsi" w:hAnsiTheme="minorHAnsi" w:cstheme="minorHAnsi"/>
          <w:sz w:val="22"/>
          <w:szCs w:val="22"/>
        </w:rPr>
        <w:t xml:space="preserve"> </w:t>
      </w:r>
    </w:p>
    <w:p w:rsidR="00746930" w:rsidRPr="00322838" w:rsidRDefault="00746930" w:rsidP="0095616E">
      <w:pPr>
        <w:jc w:val="both"/>
        <w:rPr>
          <w:rFonts w:asciiTheme="minorHAnsi" w:hAnsiTheme="minorHAnsi" w:cstheme="minorHAnsi"/>
          <w:sz w:val="22"/>
          <w:szCs w:val="22"/>
          <w:lang w:val="id-ID"/>
        </w:rPr>
      </w:pPr>
    </w:p>
    <w:p w:rsidR="0065776D"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id-ID"/>
        </w:rPr>
        <w:t>M</w:t>
      </w:r>
      <w:r>
        <w:rPr>
          <w:rFonts w:asciiTheme="minorHAnsi" w:hAnsiTheme="minorHAnsi" w:cstheme="minorHAnsi"/>
          <w:b/>
          <w:sz w:val="22"/>
          <w:szCs w:val="22"/>
          <w:lang w:val="en-US"/>
        </w:rPr>
        <w:t>ETODE PENELITIAN</w:t>
      </w:r>
    </w:p>
    <w:p w:rsidR="00746930" w:rsidRPr="00322838" w:rsidRDefault="00117FD1" w:rsidP="00117FD1">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Bahan yang digunakan pada percobaan ini adalah benih jarak kultivar IP-3P (Improve Population 3 Pakuwon), IP-3A (Improve Population 3 Asembagus), IP-3M (Improve Population 3 Muktiharjo), FMA Konsorsium (</w:t>
      </w:r>
      <w:r w:rsidRPr="00322838">
        <w:rPr>
          <w:rFonts w:asciiTheme="minorHAnsi" w:hAnsiTheme="minorHAnsi" w:cstheme="minorHAnsi"/>
          <w:i/>
          <w:sz w:val="22"/>
          <w:szCs w:val="22"/>
          <w:lang w:val="en-US"/>
        </w:rPr>
        <w:t>Glomus sp. Gigaspora sp. Acaulospora sp.</w:t>
      </w:r>
      <w:r w:rsidRPr="00322838">
        <w:rPr>
          <w:rFonts w:asciiTheme="minorHAnsi" w:hAnsiTheme="minorHAnsi" w:cstheme="minorHAnsi"/>
          <w:sz w:val="22"/>
          <w:szCs w:val="22"/>
          <w:lang w:val="en-US"/>
        </w:rPr>
        <w:t xml:space="preserve">) (Cucu Suherman, 2011), </w:t>
      </w:r>
      <w:r w:rsidRPr="00322838">
        <w:rPr>
          <w:rFonts w:asciiTheme="minorHAnsi" w:hAnsiTheme="minorHAnsi" w:cstheme="minorHAnsi"/>
          <w:sz w:val="22"/>
          <w:szCs w:val="22"/>
          <w:lang w:val="en-US"/>
        </w:rPr>
        <w:lastRenderedPageBreak/>
        <w:t xml:space="preserve">Media tumbuh </w:t>
      </w:r>
      <w:proofErr w:type="gramStart"/>
      <w:r w:rsidRPr="00322838">
        <w:rPr>
          <w:rFonts w:asciiTheme="minorHAnsi" w:hAnsiTheme="minorHAnsi" w:cstheme="minorHAnsi"/>
          <w:sz w:val="22"/>
          <w:szCs w:val="22"/>
          <w:lang w:val="en-US"/>
        </w:rPr>
        <w:t>campuran ”</w:t>
      </w:r>
      <w:proofErr w:type="gramEnd"/>
      <w:r w:rsidRPr="00322838">
        <w:rPr>
          <w:rFonts w:asciiTheme="minorHAnsi" w:hAnsiTheme="minorHAnsi" w:cstheme="minorHAnsi"/>
          <w:sz w:val="22"/>
          <w:szCs w:val="22"/>
          <w:lang w:val="en-US"/>
        </w:rPr>
        <w:t>top soil” + pupuk kandang + sekam dengan perbandingan v/v 1:1:1, pupuk kimia yang digunakan adalah pupuk Urea (45% N), SP-36 (36% P2O5), KCl (60% K2O), paranet, plastik, dan fungisida Dithane M-45.</w:t>
      </w:r>
    </w:p>
    <w:p w:rsidR="00117FD1" w:rsidRPr="00322838" w:rsidRDefault="00746930" w:rsidP="00117FD1">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Percobaan  dilaksanakan</w:t>
      </w:r>
      <w:proofErr w:type="gramEnd"/>
      <w:r w:rsidRPr="00322838">
        <w:rPr>
          <w:rFonts w:asciiTheme="minorHAnsi" w:hAnsiTheme="minorHAnsi" w:cstheme="minorHAnsi"/>
          <w:sz w:val="22"/>
          <w:szCs w:val="22"/>
          <w:lang w:val="en-US"/>
        </w:rPr>
        <w:t xml:space="preserve"> dalam waktu yang </w:t>
      </w:r>
      <w:r w:rsidR="00F2484B" w:rsidRPr="00322838">
        <w:rPr>
          <w:rFonts w:asciiTheme="minorHAnsi" w:hAnsiTheme="minorHAnsi" w:cstheme="minorHAnsi"/>
          <w:sz w:val="22"/>
          <w:szCs w:val="22"/>
          <w:lang w:val="en-US"/>
        </w:rPr>
        <w:t>bersamaan di dua tempat berbeda berdasarkan perbedaan topografi</w:t>
      </w:r>
      <w:r w:rsidRPr="00322838">
        <w:rPr>
          <w:rFonts w:asciiTheme="minorHAnsi" w:hAnsiTheme="minorHAnsi" w:cstheme="minorHAnsi"/>
          <w:sz w:val="22"/>
          <w:szCs w:val="22"/>
          <w:lang w:val="en-US"/>
        </w:rPr>
        <w:t xml:space="preserve"> yaitu </w:t>
      </w:r>
      <w:r w:rsidR="00F2484B" w:rsidRPr="00322838">
        <w:rPr>
          <w:rFonts w:asciiTheme="minorHAnsi" w:hAnsiTheme="minorHAnsi" w:cstheme="minorHAnsi"/>
          <w:sz w:val="22"/>
          <w:szCs w:val="22"/>
          <w:lang w:val="en-US"/>
        </w:rPr>
        <w:t>lokasi pertama sebagai</w:t>
      </w:r>
      <w:r w:rsidRPr="00322838">
        <w:rPr>
          <w:rFonts w:asciiTheme="minorHAnsi" w:hAnsiTheme="minorHAnsi" w:cstheme="minorHAnsi"/>
          <w:sz w:val="22"/>
          <w:szCs w:val="22"/>
          <w:lang w:val="en-US"/>
        </w:rPr>
        <w:t xml:space="preserve"> dataran rendah </w:t>
      </w:r>
      <w:r w:rsidR="00F2484B" w:rsidRPr="00322838">
        <w:rPr>
          <w:rFonts w:asciiTheme="minorHAnsi" w:hAnsiTheme="minorHAnsi" w:cstheme="minorHAnsi"/>
          <w:sz w:val="22"/>
          <w:szCs w:val="22"/>
          <w:lang w:val="en-US"/>
        </w:rPr>
        <w:t xml:space="preserve">bertempat di </w:t>
      </w:r>
      <w:r w:rsidRPr="00322838">
        <w:rPr>
          <w:rFonts w:asciiTheme="minorHAnsi" w:hAnsiTheme="minorHAnsi" w:cstheme="minorHAnsi"/>
          <w:sz w:val="22"/>
          <w:szCs w:val="22"/>
          <w:lang w:val="en-US"/>
        </w:rPr>
        <w:t xml:space="preserve">Cirebon (0-50 mdpl), memiliki ordo tanah Inceptisol dan tipe curah hujan termasuk C (Schmidt dan Ferguson, 1951)) dan </w:t>
      </w:r>
      <w:r w:rsidR="00F2484B" w:rsidRPr="00322838">
        <w:rPr>
          <w:rFonts w:asciiTheme="minorHAnsi" w:hAnsiTheme="minorHAnsi" w:cstheme="minorHAnsi"/>
          <w:sz w:val="22"/>
          <w:szCs w:val="22"/>
          <w:lang w:val="en-US"/>
        </w:rPr>
        <w:t xml:space="preserve">lokasi kedua sebagai </w:t>
      </w:r>
      <w:r w:rsidRPr="00322838">
        <w:rPr>
          <w:rFonts w:asciiTheme="minorHAnsi" w:hAnsiTheme="minorHAnsi" w:cstheme="minorHAnsi"/>
          <w:sz w:val="22"/>
          <w:szCs w:val="22"/>
          <w:lang w:val="en-US"/>
        </w:rPr>
        <w:t xml:space="preserve">dataran menengah </w:t>
      </w:r>
      <w:r w:rsidR="00F2484B" w:rsidRPr="00322838">
        <w:rPr>
          <w:rFonts w:asciiTheme="minorHAnsi" w:hAnsiTheme="minorHAnsi" w:cstheme="minorHAnsi"/>
          <w:sz w:val="22"/>
          <w:szCs w:val="22"/>
          <w:lang w:val="en-US"/>
        </w:rPr>
        <w:t xml:space="preserve">bertempat di </w:t>
      </w:r>
      <w:r w:rsidRPr="00322838">
        <w:rPr>
          <w:rFonts w:asciiTheme="minorHAnsi" w:hAnsiTheme="minorHAnsi" w:cstheme="minorHAnsi"/>
          <w:sz w:val="22"/>
          <w:szCs w:val="22"/>
          <w:lang w:val="en-US"/>
        </w:rPr>
        <w:t xml:space="preserve">Jatinangor (700-750 mdpl), memiliki ordo tanah Inceptisol dan tipe curah hujan termasuk C (Schmidt dan Ferguson, 1951) . </w:t>
      </w:r>
      <w:proofErr w:type="gramStart"/>
      <w:r w:rsidRPr="00322838">
        <w:rPr>
          <w:rFonts w:asciiTheme="minorHAnsi" w:hAnsiTheme="minorHAnsi" w:cstheme="minorHAnsi"/>
          <w:sz w:val="22"/>
          <w:szCs w:val="22"/>
          <w:lang w:val="en-US"/>
        </w:rPr>
        <w:t>Waktu percobaan dimulai dari bulan November 2017 sampai bulan Mei 2018.</w:t>
      </w:r>
      <w:proofErr w:type="gramEnd"/>
    </w:p>
    <w:p w:rsidR="00117FD1" w:rsidRPr="00322838" w:rsidRDefault="00117FD1" w:rsidP="00117FD1">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 xml:space="preserve">Rancangan percobaan yang digunakan adalah Rancangan Acak Kelompok (RAK) pola sederhana yang terdiri dari </w:t>
      </w:r>
      <w:proofErr w:type="gramStart"/>
      <w:r w:rsidRPr="00322838">
        <w:rPr>
          <w:rFonts w:asciiTheme="minorHAnsi" w:hAnsiTheme="minorHAnsi" w:cstheme="minorHAnsi"/>
          <w:sz w:val="22"/>
          <w:szCs w:val="22"/>
          <w:lang w:val="en-US"/>
        </w:rPr>
        <w:t>lima</w:t>
      </w:r>
      <w:proofErr w:type="gramEnd"/>
      <w:r w:rsidRPr="00322838">
        <w:rPr>
          <w:rFonts w:asciiTheme="minorHAnsi" w:hAnsiTheme="minorHAnsi" w:cstheme="minorHAnsi"/>
          <w:sz w:val="22"/>
          <w:szCs w:val="22"/>
          <w:lang w:val="en-US"/>
        </w:rPr>
        <w:t xml:space="preserve"> belas kombinasi perlakuan. </w:t>
      </w:r>
      <w:proofErr w:type="gramStart"/>
      <w:r w:rsidRPr="00322838">
        <w:rPr>
          <w:rFonts w:asciiTheme="minorHAnsi" w:hAnsiTheme="minorHAnsi" w:cstheme="minorHAnsi"/>
          <w:sz w:val="22"/>
          <w:szCs w:val="22"/>
          <w:lang w:val="en-US"/>
        </w:rPr>
        <w:t>Jumlah kombinasi perlakuan 15 yang diulang 2 kali, sehingga jumlah petak dalam percobaan ini ada 30.</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Penempatan perlakuan pada tiap ulangan dilakukan secara acak.</w:t>
      </w:r>
      <w:proofErr w:type="gramEnd"/>
    </w:p>
    <w:p w:rsidR="00D8129B" w:rsidRPr="00322838" w:rsidRDefault="00117FD1" w:rsidP="00117FD1">
      <w:pPr>
        <w:ind w:firstLine="720"/>
        <w:jc w:val="both"/>
        <w:rPr>
          <w:rFonts w:asciiTheme="minorHAnsi" w:hAnsiTheme="minorHAnsi" w:cstheme="minorHAnsi"/>
          <w:sz w:val="22"/>
          <w:szCs w:val="22"/>
        </w:rPr>
      </w:pPr>
      <w:r w:rsidRPr="00322838">
        <w:rPr>
          <w:rFonts w:asciiTheme="minorHAnsi" w:hAnsiTheme="minorHAnsi" w:cstheme="minorHAnsi"/>
          <w:sz w:val="22"/>
          <w:szCs w:val="22"/>
          <w:lang w:val="en-US"/>
        </w:rPr>
        <w:t>A = Kultivar IP-3P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B = Kultivar IP-3A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C = Kultivar IP-3M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D = Kultivar IP-3P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E = Kultivar IP-3A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F = Kultivar IP-3M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G = Kultivar IP-3P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H = Kultivar IP-3A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I = Kultivar IP-3M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J = Kultivar IP-3P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K =Kultivar IP-3A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L = Kultivar IP-3M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M = Kultivar IP-3P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 N = Kultivar IP-3A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 dan O = Kultivar IP-3M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w:t>
      </w:r>
    </w:p>
    <w:p w:rsidR="000F29B2" w:rsidRPr="00322838" w:rsidRDefault="000F29B2" w:rsidP="00850146">
      <w:pPr>
        <w:rPr>
          <w:rFonts w:asciiTheme="minorHAnsi" w:hAnsiTheme="minorHAnsi" w:cstheme="minorHAnsi"/>
          <w:b/>
          <w:sz w:val="22"/>
          <w:szCs w:val="22"/>
          <w:lang w:val="id-ID"/>
        </w:rPr>
      </w:pPr>
    </w:p>
    <w:p w:rsidR="00850146"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en-US"/>
        </w:rPr>
        <w:t>HASIL PEMBAHASAN</w:t>
      </w:r>
    </w:p>
    <w:p w:rsidR="004417E8" w:rsidRPr="00322838" w:rsidRDefault="004417E8" w:rsidP="00DB4AD4">
      <w:pPr>
        <w:ind w:firstLine="720"/>
        <w:jc w:val="both"/>
        <w:rPr>
          <w:rFonts w:asciiTheme="minorHAnsi" w:hAnsiTheme="minorHAnsi" w:cstheme="minorHAnsi"/>
          <w:sz w:val="22"/>
          <w:szCs w:val="22"/>
          <w:lang w:val="id-ID"/>
        </w:rPr>
      </w:pPr>
    </w:p>
    <w:p w:rsidR="00430E4F" w:rsidRPr="00322838" w:rsidRDefault="00430E4F" w:rsidP="00430E4F">
      <w:pPr>
        <w:ind w:firstLine="720"/>
        <w:jc w:val="both"/>
        <w:rPr>
          <w:rFonts w:asciiTheme="minorHAnsi" w:hAnsiTheme="minorHAnsi" w:cstheme="minorHAnsi"/>
          <w:sz w:val="22"/>
          <w:szCs w:val="22"/>
        </w:rPr>
      </w:pPr>
      <w:r w:rsidRPr="00322838">
        <w:rPr>
          <w:rFonts w:asciiTheme="minorHAnsi" w:hAnsiTheme="minorHAnsi" w:cstheme="minorHAnsi"/>
          <w:sz w:val="22"/>
          <w:szCs w:val="22"/>
          <w:lang w:val="en-US"/>
        </w:rPr>
        <w:t xml:space="preserve">Percobaan yang dilakukan di lokasi yang memiliki perbedaan ketinggian menunjukkan lingkungan yang berbeda, </w:t>
      </w:r>
      <w:proofErr w:type="gramStart"/>
      <w:r w:rsidRPr="00322838">
        <w:rPr>
          <w:rFonts w:asciiTheme="minorHAnsi" w:hAnsiTheme="minorHAnsi" w:cstheme="minorHAnsi"/>
          <w:sz w:val="22"/>
          <w:szCs w:val="22"/>
          <w:lang w:val="en-US"/>
        </w:rPr>
        <w:t>sehingga  penekanannya</w:t>
      </w:r>
      <w:proofErr w:type="gramEnd"/>
      <w:r w:rsidRPr="00322838">
        <w:rPr>
          <w:rFonts w:asciiTheme="minorHAnsi" w:hAnsiTheme="minorHAnsi" w:cstheme="minorHAnsi"/>
          <w:sz w:val="22"/>
          <w:szCs w:val="22"/>
          <w:lang w:val="en-US"/>
        </w:rPr>
        <w:t xml:space="preserve"> menjelaskan pengaruh interaksi alami antara perlakuan yang diberikan dan lokasi untuk memperoleh pengaruh lingkungan pada keefektifan perlakuan yang diujikan (Gomez dan Gomez, 1995). </w:t>
      </w:r>
      <w:proofErr w:type="gramStart"/>
      <w:r w:rsidRPr="00322838">
        <w:rPr>
          <w:rFonts w:asciiTheme="minorHAnsi" w:hAnsiTheme="minorHAnsi" w:cstheme="minorHAnsi"/>
          <w:sz w:val="22"/>
          <w:szCs w:val="22"/>
        </w:rPr>
        <w:t>Interaksi perlakuan dengan lokasi didefinisikan sebagai keragaman yang disebabkan oleh efek gabungan dari perlakuan dan lokasi (Masjkur dan Septiastuti, 2009).</w:t>
      </w:r>
      <w:proofErr w:type="gramEnd"/>
      <w:r w:rsidRPr="00322838">
        <w:rPr>
          <w:rFonts w:asciiTheme="minorHAnsi" w:hAnsiTheme="minorHAnsi" w:cstheme="minorHAnsi"/>
          <w:sz w:val="22"/>
          <w:szCs w:val="22"/>
        </w:rPr>
        <w:t xml:space="preserve"> </w:t>
      </w:r>
      <w:r w:rsidR="001546EE" w:rsidRPr="00322838">
        <w:rPr>
          <w:rFonts w:asciiTheme="minorHAnsi" w:hAnsiTheme="minorHAnsi" w:cstheme="minorHAnsi"/>
          <w:sz w:val="22"/>
          <w:szCs w:val="22"/>
        </w:rPr>
        <w:t xml:space="preserve">Oleh karena itu, puntuk pengujian di lokasi topografi yang berbeda </w:t>
      </w:r>
      <w:proofErr w:type="gramStart"/>
      <w:r w:rsidRPr="00322838">
        <w:rPr>
          <w:rFonts w:asciiTheme="minorHAnsi" w:hAnsiTheme="minorHAnsi" w:cstheme="minorHAnsi"/>
          <w:sz w:val="22"/>
          <w:szCs w:val="22"/>
        </w:rPr>
        <w:t>digunakan  analisis</w:t>
      </w:r>
      <w:proofErr w:type="gramEnd"/>
      <w:r w:rsidRPr="00322838">
        <w:rPr>
          <w:rFonts w:asciiTheme="minorHAnsi" w:hAnsiTheme="minorHAnsi" w:cstheme="minorHAnsi"/>
          <w:sz w:val="22"/>
          <w:szCs w:val="22"/>
        </w:rPr>
        <w:t xml:space="preserve"> ragam gabungan (combined analysis).  </w:t>
      </w:r>
      <w:proofErr w:type="gramStart"/>
      <w:r w:rsidRPr="00322838">
        <w:rPr>
          <w:rFonts w:asciiTheme="minorHAnsi" w:hAnsiTheme="minorHAnsi" w:cstheme="minorHAnsi"/>
          <w:sz w:val="22"/>
          <w:szCs w:val="22"/>
        </w:rPr>
        <w:t xml:space="preserve">Metode ini dapat mengoptimalkan sumber keragaman (source) </w:t>
      </w:r>
      <w:r w:rsidRPr="00322838">
        <w:rPr>
          <w:rFonts w:asciiTheme="minorHAnsi" w:hAnsiTheme="minorHAnsi" w:cstheme="minorHAnsi"/>
          <w:sz w:val="22"/>
          <w:szCs w:val="22"/>
        </w:rPr>
        <w:lastRenderedPageBreak/>
        <w:t>karena dapat mengakomodir pengaruh lokasi, pengaruh ulangan dalam lahan, perlakuan, dan interaksi antara lokasi dan perlakuan (Sutarno, 2009).</w:t>
      </w:r>
      <w:proofErr w:type="gramEnd"/>
    </w:p>
    <w:p w:rsidR="00430E4F" w:rsidRPr="00322838" w:rsidRDefault="00430E4F" w:rsidP="00743FB8">
      <w:pPr>
        <w:ind w:firstLine="720"/>
        <w:jc w:val="both"/>
        <w:rPr>
          <w:rFonts w:asciiTheme="minorHAnsi" w:hAnsiTheme="minorHAnsi" w:cstheme="minorHAnsi"/>
          <w:sz w:val="22"/>
          <w:szCs w:val="22"/>
          <w:lang w:val="en-US"/>
        </w:rPr>
      </w:pPr>
    </w:p>
    <w:p w:rsidR="00743FB8" w:rsidRPr="00322838" w:rsidRDefault="00743FB8" w:rsidP="00A741A2">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t>Tinggi Tanaman</w:t>
      </w:r>
    </w:p>
    <w:p w:rsidR="00A741A2" w:rsidRPr="00322838" w:rsidRDefault="00FD49C3" w:rsidP="00A741A2">
      <w:pPr>
        <w:ind w:firstLine="720"/>
        <w:jc w:val="both"/>
        <w:rPr>
          <w:rFonts w:asciiTheme="minorHAnsi" w:hAnsiTheme="minorHAnsi" w:cstheme="minorHAnsi"/>
          <w:sz w:val="22"/>
          <w:szCs w:val="22"/>
          <w:lang w:val="id-ID"/>
        </w:rPr>
      </w:pPr>
      <w:bookmarkStart w:id="1" w:name="_Toc530163904"/>
      <w:r w:rsidRPr="00322838">
        <w:rPr>
          <w:rFonts w:asciiTheme="minorHAnsi" w:hAnsiTheme="minorHAnsi" w:cstheme="minorHAnsi"/>
          <w:bCs/>
          <w:sz w:val="22"/>
          <w:szCs w:val="22"/>
          <w:lang w:val="en-US"/>
        </w:rPr>
        <w:t xml:space="preserve">Hasil analisis </w:t>
      </w:r>
      <w:r w:rsidR="008B4E02" w:rsidRPr="00322838">
        <w:rPr>
          <w:rFonts w:asciiTheme="minorHAnsi" w:hAnsiTheme="minorHAnsi" w:cstheme="minorHAnsi"/>
          <w:bCs/>
          <w:sz w:val="22"/>
          <w:szCs w:val="22"/>
          <w:lang w:val="en-US"/>
        </w:rPr>
        <w:t xml:space="preserve">sidik ragam </w:t>
      </w:r>
      <w:proofErr w:type="gramStart"/>
      <w:r w:rsidRPr="00322838">
        <w:rPr>
          <w:rFonts w:asciiTheme="minorHAnsi" w:hAnsiTheme="minorHAnsi" w:cstheme="minorHAnsi"/>
          <w:bCs/>
          <w:sz w:val="22"/>
          <w:szCs w:val="22"/>
          <w:lang w:val="en-US"/>
        </w:rPr>
        <w:t>pada  Tabel</w:t>
      </w:r>
      <w:proofErr w:type="gramEnd"/>
      <w:r w:rsidRPr="00322838">
        <w:rPr>
          <w:rFonts w:asciiTheme="minorHAnsi" w:hAnsiTheme="minorHAnsi" w:cstheme="minorHAnsi"/>
          <w:bCs/>
          <w:sz w:val="22"/>
          <w:szCs w:val="22"/>
          <w:lang w:val="en-US"/>
        </w:rPr>
        <w:t xml:space="preserve"> 1 menunjukkan </w:t>
      </w:r>
      <w:r w:rsidR="008B4E02" w:rsidRPr="00322838">
        <w:rPr>
          <w:rFonts w:asciiTheme="minorHAnsi" w:hAnsiTheme="minorHAnsi" w:cstheme="minorHAnsi"/>
          <w:bCs/>
          <w:sz w:val="22"/>
          <w:szCs w:val="22"/>
          <w:lang w:val="en-US"/>
        </w:rPr>
        <w:t>bahwa factor tunggal perlakuan konsorsium FMA memberikan pengaruh yang tidak nyata, demikian pula pada faktor</w:t>
      </w:r>
      <w:r w:rsidR="005B3133" w:rsidRPr="00322838">
        <w:rPr>
          <w:rFonts w:asciiTheme="minorHAnsi" w:hAnsiTheme="minorHAnsi" w:cstheme="minorHAnsi"/>
          <w:bCs/>
          <w:sz w:val="22"/>
          <w:szCs w:val="22"/>
          <w:lang w:val="en-US"/>
        </w:rPr>
        <w:t xml:space="preserve"> lokasi. </w:t>
      </w:r>
      <w:proofErr w:type="gramStart"/>
      <w:r w:rsidR="005B3133" w:rsidRPr="00322838">
        <w:rPr>
          <w:rFonts w:asciiTheme="minorHAnsi" w:hAnsiTheme="minorHAnsi" w:cstheme="minorHAnsi"/>
          <w:bCs/>
          <w:sz w:val="22"/>
          <w:szCs w:val="22"/>
          <w:lang w:val="en-US"/>
        </w:rPr>
        <w:t xml:space="preserve">Begitu pula </w:t>
      </w:r>
      <w:r w:rsidR="008B4E02" w:rsidRPr="00322838">
        <w:rPr>
          <w:rFonts w:asciiTheme="minorHAnsi" w:hAnsiTheme="minorHAnsi" w:cstheme="minorHAnsi"/>
          <w:bCs/>
          <w:sz w:val="22"/>
          <w:szCs w:val="22"/>
          <w:lang w:val="en-US"/>
        </w:rPr>
        <w:t xml:space="preserve">dengan interaksi antara </w:t>
      </w:r>
      <w:r w:rsidR="005B3133" w:rsidRPr="00322838">
        <w:rPr>
          <w:rFonts w:asciiTheme="minorHAnsi" w:hAnsiTheme="minorHAnsi" w:cstheme="minorHAnsi"/>
          <w:bCs/>
          <w:sz w:val="22"/>
          <w:szCs w:val="22"/>
          <w:lang w:val="en-US"/>
        </w:rPr>
        <w:t xml:space="preserve">perlakuan </w:t>
      </w:r>
      <w:r w:rsidR="008B4E02" w:rsidRPr="00322838">
        <w:rPr>
          <w:rFonts w:asciiTheme="minorHAnsi" w:hAnsiTheme="minorHAnsi" w:cstheme="minorHAnsi"/>
          <w:bCs/>
          <w:sz w:val="22"/>
          <w:szCs w:val="22"/>
          <w:lang w:val="en-US"/>
        </w:rPr>
        <w:t>konsorsium FMA dan lokasi yang tidak nyata.</w:t>
      </w:r>
      <w:proofErr w:type="gramEnd"/>
      <w:r w:rsidR="008B4E02" w:rsidRPr="00322838">
        <w:rPr>
          <w:rFonts w:asciiTheme="minorHAnsi" w:hAnsiTheme="minorHAnsi" w:cstheme="minorHAnsi"/>
          <w:bCs/>
          <w:sz w:val="22"/>
          <w:szCs w:val="22"/>
          <w:lang w:val="en-US"/>
        </w:rPr>
        <w:t xml:space="preserve">  </w:t>
      </w:r>
      <w:proofErr w:type="gramStart"/>
      <w:r w:rsidR="008B4E02" w:rsidRPr="00322838">
        <w:rPr>
          <w:rFonts w:asciiTheme="minorHAnsi" w:hAnsiTheme="minorHAnsi" w:cstheme="minorHAnsi"/>
          <w:bCs/>
          <w:sz w:val="22"/>
          <w:szCs w:val="22"/>
          <w:lang w:val="en-US"/>
        </w:rPr>
        <w:t>Tabel 2 menunjukkan rata-rata nilai tinggi tanaman dikedua lokasi yang tidak memberikan pengaruh yang nyata setelah dilakuan uji lanjut dengan Duncan Multiple Test</w:t>
      </w:r>
      <w:r w:rsidR="001C225E" w:rsidRPr="00322838">
        <w:rPr>
          <w:rFonts w:asciiTheme="minorHAnsi" w:hAnsiTheme="minorHAnsi" w:cstheme="minorHAnsi"/>
          <w:bCs/>
          <w:sz w:val="22"/>
          <w:szCs w:val="22"/>
          <w:lang w:val="en-US"/>
        </w:rPr>
        <w:t xml:space="preserve"> Range.</w:t>
      </w:r>
      <w:proofErr w:type="gramEnd"/>
      <w:r w:rsidR="001C225E" w:rsidRPr="00322838">
        <w:rPr>
          <w:rFonts w:asciiTheme="minorHAnsi" w:hAnsiTheme="minorHAnsi" w:cstheme="minorHAnsi"/>
          <w:bCs/>
          <w:sz w:val="22"/>
          <w:szCs w:val="22"/>
          <w:lang w:val="en-US"/>
        </w:rPr>
        <w:t xml:space="preserve"> </w:t>
      </w:r>
    </w:p>
    <w:p w:rsidR="00D70CF8" w:rsidRPr="00322838" w:rsidRDefault="00D70CF8" w:rsidP="00D70CF8">
      <w:pPr>
        <w:jc w:val="both"/>
        <w:rPr>
          <w:rFonts w:asciiTheme="minorHAnsi" w:hAnsiTheme="minorHAnsi" w:cstheme="minorHAnsi"/>
          <w:sz w:val="22"/>
          <w:szCs w:val="22"/>
          <w:lang w:val="id-ID"/>
        </w:rPr>
      </w:pPr>
    </w:p>
    <w:p w:rsidR="00A2246F" w:rsidRDefault="00A2246F" w:rsidP="00743FB8">
      <w:pPr>
        <w:ind w:firstLine="720"/>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A741A2" w:rsidRPr="00322838" w:rsidRDefault="00A741A2" w:rsidP="00743FB8">
      <w:pPr>
        <w:ind w:firstLine="720"/>
        <w:jc w:val="both"/>
        <w:rPr>
          <w:rFonts w:asciiTheme="minorHAnsi" w:hAnsiTheme="minorHAnsi" w:cstheme="minorHAnsi"/>
          <w:b/>
          <w:bCs/>
          <w:sz w:val="22"/>
          <w:szCs w:val="22"/>
          <w:lang w:val="en-US"/>
        </w:rPr>
      </w:pPr>
    </w:p>
    <w:p w:rsidR="00743FB8" w:rsidRPr="00322838" w:rsidRDefault="00743FB8" w:rsidP="00A741A2">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1</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bookmarkEnd w:id="1"/>
      <w:r w:rsidR="001C225E" w:rsidRPr="00322838">
        <w:rPr>
          <w:rFonts w:asciiTheme="minorHAnsi" w:hAnsiTheme="minorHAnsi" w:cstheme="minorHAnsi"/>
          <w:b/>
          <w:bCs/>
          <w:sz w:val="22"/>
          <w:szCs w:val="22"/>
          <w:lang w:val="en-US"/>
        </w:rPr>
        <w:t>Analisis Ragam Gabungan Tinggi Tanaman Jarak</w:t>
      </w:r>
    </w:p>
    <w:tbl>
      <w:tblPr>
        <w:tblW w:w="5000" w:type="pct"/>
        <w:tblLook w:val="04A0" w:firstRow="1" w:lastRow="0" w:firstColumn="1" w:lastColumn="0" w:noHBand="0" w:noVBand="1"/>
      </w:tblPr>
      <w:tblGrid>
        <w:gridCol w:w="2088"/>
        <w:gridCol w:w="729"/>
        <w:gridCol w:w="1219"/>
        <w:gridCol w:w="998"/>
        <w:gridCol w:w="1819"/>
        <w:gridCol w:w="783"/>
        <w:gridCol w:w="785"/>
        <w:gridCol w:w="865"/>
      </w:tblGrid>
      <w:tr w:rsidR="00271FB6" w:rsidRPr="00322838" w:rsidTr="00271FB6">
        <w:trPr>
          <w:trHeight w:val="300"/>
        </w:trPr>
        <w:tc>
          <w:tcPr>
            <w:tcW w:w="911"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322838">
            <w:pPr>
              <w:widowControl/>
              <w:ind w:firstLineChars="100" w:firstLine="221"/>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Source</w:t>
            </w:r>
          </w:p>
        </w:tc>
        <w:tc>
          <w:tcPr>
            <w:tcW w:w="423"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df</w:t>
            </w:r>
          </w:p>
        </w:tc>
        <w:tc>
          <w:tcPr>
            <w:tcW w:w="680"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Sum</w:t>
            </w:r>
            <w:r w:rsidR="002860C6" w:rsidRPr="00322838">
              <w:rPr>
                <w:rFonts w:asciiTheme="minorHAnsi" w:eastAsia="Times New Roman" w:hAnsiTheme="minorHAnsi" w:cstheme="minorHAnsi"/>
                <w:b/>
                <w:bCs/>
                <w:color w:val="000000"/>
                <w:sz w:val="22"/>
                <w:szCs w:val="22"/>
                <w:lang w:val="en-US"/>
              </w:rPr>
              <w:t xml:space="preserve"> of</w:t>
            </w:r>
            <w:r w:rsidRPr="00322838">
              <w:rPr>
                <w:rFonts w:asciiTheme="minorHAnsi" w:eastAsia="Times New Roman" w:hAnsiTheme="minorHAnsi" w:cstheme="minorHAnsi"/>
                <w:b/>
                <w:bCs/>
                <w:color w:val="000000"/>
                <w:sz w:val="22"/>
                <w:szCs w:val="22"/>
                <w:lang w:val="en-US"/>
              </w:rPr>
              <w:t xml:space="preserve"> Square</w:t>
            </w:r>
          </w:p>
        </w:tc>
        <w:tc>
          <w:tcPr>
            <w:tcW w:w="575"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 Square</w:t>
            </w:r>
          </w:p>
        </w:tc>
        <w:tc>
          <w:tcPr>
            <w:tcW w:w="1010"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F</w:t>
            </w:r>
          </w:p>
        </w:tc>
        <w:tc>
          <w:tcPr>
            <w:tcW w:w="905" w:type="pct"/>
            <w:gridSpan w:val="2"/>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F-Critical</w:t>
            </w:r>
          </w:p>
        </w:tc>
        <w:tc>
          <w:tcPr>
            <w:tcW w:w="496" w:type="pct"/>
            <w:vMerge w:val="restart"/>
            <w:tcBorders>
              <w:top w:val="single" w:sz="8" w:space="0" w:color="000000"/>
              <w:left w:val="nil"/>
              <w:bottom w:val="nil"/>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P</w:t>
            </w:r>
            <w:r w:rsidR="002860C6" w:rsidRPr="00322838">
              <w:rPr>
                <w:rFonts w:asciiTheme="minorHAnsi" w:eastAsia="Times New Roman" w:hAnsiTheme="minorHAnsi" w:cstheme="minorHAnsi"/>
                <w:b/>
                <w:bCs/>
                <w:color w:val="000000"/>
                <w:sz w:val="22"/>
                <w:szCs w:val="22"/>
                <w:lang w:val="en-US"/>
              </w:rPr>
              <w:t>-Value</w:t>
            </w:r>
          </w:p>
        </w:tc>
      </w:tr>
      <w:tr w:rsidR="00271FB6" w:rsidRPr="00322838" w:rsidTr="00271FB6">
        <w:trPr>
          <w:trHeight w:val="300"/>
        </w:trPr>
        <w:tc>
          <w:tcPr>
            <w:tcW w:w="911"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423"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680"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575"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1010"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45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5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496" w:type="pct"/>
            <w:vMerge/>
            <w:tcBorders>
              <w:top w:val="single" w:sz="8" w:space="0" w:color="000000"/>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r>
      <w:tr w:rsidR="00271FB6" w:rsidRPr="00322838" w:rsidTr="00271FB6">
        <w:trPr>
          <w:trHeight w:val="300"/>
        </w:trPr>
        <w:tc>
          <w:tcPr>
            <w:tcW w:w="911" w:type="pct"/>
            <w:tcBorders>
              <w:top w:val="single" w:sz="4" w:space="0" w:color="auto"/>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Location</w:t>
            </w:r>
          </w:p>
        </w:tc>
        <w:tc>
          <w:tcPr>
            <w:tcW w:w="423"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680"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4,078.38</w:t>
            </w:r>
          </w:p>
        </w:tc>
        <w:tc>
          <w:tcPr>
            <w:tcW w:w="575"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4,078.38</w:t>
            </w:r>
          </w:p>
        </w:tc>
        <w:tc>
          <w:tcPr>
            <w:tcW w:w="1010"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1.42</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5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496"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0.2999</w:t>
            </w:r>
          </w:p>
        </w:tc>
      </w:tr>
      <w:tr w:rsidR="00271FB6" w:rsidRPr="00322838" w:rsidTr="00271FB6">
        <w:trPr>
          <w:trHeight w:val="495"/>
        </w:trPr>
        <w:tc>
          <w:tcPr>
            <w:tcW w:w="911" w:type="pct"/>
            <w:tcBorders>
              <w:top w:val="nil"/>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Replication*Location</w:t>
            </w:r>
          </w:p>
        </w:tc>
        <w:tc>
          <w:tcPr>
            <w:tcW w:w="42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68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11,524.22</w:t>
            </w:r>
          </w:p>
        </w:tc>
        <w:tc>
          <w:tcPr>
            <w:tcW w:w="575"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2,881.05</w:t>
            </w:r>
          </w:p>
        </w:tc>
        <w:tc>
          <w:tcPr>
            <w:tcW w:w="101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1.07</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5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496"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0.3789</w:t>
            </w:r>
          </w:p>
        </w:tc>
      </w:tr>
      <w:tr w:rsidR="00271FB6" w:rsidRPr="00322838" w:rsidTr="00271FB6">
        <w:trPr>
          <w:trHeight w:val="495"/>
        </w:trPr>
        <w:tc>
          <w:tcPr>
            <w:tcW w:w="911" w:type="pct"/>
            <w:tcBorders>
              <w:top w:val="nil"/>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Treatment</w:t>
            </w:r>
          </w:p>
        </w:tc>
        <w:tc>
          <w:tcPr>
            <w:tcW w:w="42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8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37,739.68</w:t>
            </w:r>
          </w:p>
        </w:tc>
        <w:tc>
          <w:tcPr>
            <w:tcW w:w="575"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2,695.69</w:t>
            </w:r>
          </w:p>
        </w:tc>
        <w:tc>
          <w:tcPr>
            <w:tcW w:w="101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96"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0.4631</w:t>
            </w:r>
          </w:p>
        </w:tc>
      </w:tr>
      <w:tr w:rsidR="00271FB6" w:rsidRPr="00322838" w:rsidTr="00271FB6">
        <w:trPr>
          <w:trHeight w:val="735"/>
        </w:trPr>
        <w:tc>
          <w:tcPr>
            <w:tcW w:w="911" w:type="pct"/>
            <w:tcBorders>
              <w:top w:val="nil"/>
              <w:left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Treatment*Location</w:t>
            </w:r>
          </w:p>
        </w:tc>
        <w:tc>
          <w:tcPr>
            <w:tcW w:w="423"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8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36,579.87</w:t>
            </w:r>
          </w:p>
        </w:tc>
        <w:tc>
          <w:tcPr>
            <w:tcW w:w="575"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2,612.85</w:t>
            </w:r>
          </w:p>
        </w:tc>
        <w:tc>
          <w:tcPr>
            <w:tcW w:w="101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0.97</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96"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0.4921</w:t>
            </w:r>
          </w:p>
        </w:tc>
      </w:tr>
      <w:tr w:rsidR="00271FB6" w:rsidRPr="00322838" w:rsidTr="00271FB6">
        <w:trPr>
          <w:trHeight w:val="300"/>
        </w:trPr>
        <w:tc>
          <w:tcPr>
            <w:tcW w:w="911" w:type="pct"/>
            <w:tcBorders>
              <w:top w:val="nil"/>
              <w:left w:val="nil"/>
              <w:bottom w:val="single" w:sz="4" w:space="0" w:color="auto"/>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Error</w:t>
            </w:r>
          </w:p>
        </w:tc>
        <w:tc>
          <w:tcPr>
            <w:tcW w:w="423"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680"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150,460.62</w:t>
            </w:r>
          </w:p>
        </w:tc>
        <w:tc>
          <w:tcPr>
            <w:tcW w:w="575"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2,686.80</w:t>
            </w:r>
          </w:p>
        </w:tc>
        <w:tc>
          <w:tcPr>
            <w:tcW w:w="1010"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52"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c>
          <w:tcPr>
            <w:tcW w:w="452"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c>
          <w:tcPr>
            <w:tcW w:w="496"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r>
    </w:tbl>
    <w:p w:rsidR="00743FB8" w:rsidRPr="00322838" w:rsidRDefault="00743FB8" w:rsidP="00743FB8">
      <w:pPr>
        <w:ind w:firstLine="720"/>
        <w:jc w:val="both"/>
        <w:rPr>
          <w:rFonts w:asciiTheme="minorHAnsi" w:hAnsiTheme="minorHAnsi" w:cstheme="minorHAnsi"/>
          <w:sz w:val="22"/>
          <w:szCs w:val="22"/>
          <w:lang w:val="id-ID"/>
        </w:rPr>
      </w:pPr>
    </w:p>
    <w:p w:rsidR="00A2246F" w:rsidRDefault="00A2246F" w:rsidP="00743FB8">
      <w:pPr>
        <w:ind w:firstLine="720"/>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271FB6" w:rsidRPr="00322838" w:rsidRDefault="005B3133"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Perlakuan konsorsium FMA maupun lokasi yang berbeda belum mampu memberikan pengaruh yang nyata terhadap parameter tinggi tanaman pada tanaman jarak.</w:t>
      </w:r>
      <w:proofErr w:type="gramEnd"/>
      <w:r w:rsidRPr="00322838">
        <w:rPr>
          <w:rFonts w:asciiTheme="minorHAnsi" w:hAnsiTheme="minorHAnsi" w:cstheme="minorHAnsi"/>
          <w:sz w:val="22"/>
          <w:szCs w:val="22"/>
          <w:lang w:val="en-US"/>
        </w:rPr>
        <w:t xml:space="preserve"> Menurut Koide dan Schreiner (1992) setiap jenis FMA memiliki tingkat </w:t>
      </w:r>
      <w:proofErr w:type="gramStart"/>
      <w:r w:rsidRPr="00322838">
        <w:rPr>
          <w:rFonts w:asciiTheme="minorHAnsi" w:hAnsiTheme="minorHAnsi" w:cstheme="minorHAnsi"/>
          <w:sz w:val="22"/>
          <w:szCs w:val="22"/>
          <w:lang w:val="en-US"/>
        </w:rPr>
        <w:t xml:space="preserve">keefektifan  </w:t>
      </w:r>
      <w:r w:rsidRPr="00322838">
        <w:rPr>
          <w:rFonts w:asciiTheme="minorHAnsi" w:hAnsiTheme="minorHAnsi" w:cstheme="minorHAnsi"/>
          <w:sz w:val="22"/>
          <w:szCs w:val="22"/>
          <w:lang w:val="en-US"/>
        </w:rPr>
        <w:lastRenderedPageBreak/>
        <w:t>yang</w:t>
      </w:r>
      <w:proofErr w:type="gramEnd"/>
      <w:r w:rsidRPr="00322838">
        <w:rPr>
          <w:rFonts w:asciiTheme="minorHAnsi" w:hAnsiTheme="minorHAnsi" w:cstheme="minorHAnsi"/>
          <w:sz w:val="22"/>
          <w:szCs w:val="22"/>
          <w:lang w:val="en-US"/>
        </w:rPr>
        <w:t xml:space="preserve"> bervariasi terhadap tanaman inangny</w:t>
      </w:r>
      <w:r w:rsidR="00C9424E" w:rsidRPr="00322838">
        <w:rPr>
          <w:rFonts w:asciiTheme="minorHAnsi" w:hAnsiTheme="minorHAnsi" w:cstheme="minorHAnsi"/>
          <w:sz w:val="22"/>
          <w:szCs w:val="22"/>
          <w:lang w:val="en-US"/>
        </w:rPr>
        <w:t xml:space="preserve">a. </w:t>
      </w:r>
      <w:proofErr w:type="gramStart"/>
      <w:r w:rsidR="00C9424E" w:rsidRPr="00322838">
        <w:rPr>
          <w:rFonts w:asciiTheme="minorHAnsi" w:hAnsiTheme="minorHAnsi" w:cstheme="minorHAnsi"/>
          <w:sz w:val="22"/>
          <w:szCs w:val="22"/>
          <w:lang w:val="en-US"/>
        </w:rPr>
        <w:t>Konsorsium FMA yang digunakan diduga belum mampu berasosiasi dengan baik untuk meningkatkan tinggi tanaman pada tanaman jarak sebagai inangnya.</w:t>
      </w:r>
      <w:proofErr w:type="gramEnd"/>
      <w:r w:rsidR="00C9424E" w:rsidRPr="00322838">
        <w:rPr>
          <w:rFonts w:asciiTheme="minorHAnsi" w:hAnsiTheme="minorHAnsi" w:cstheme="minorHAnsi"/>
          <w:sz w:val="22"/>
          <w:szCs w:val="22"/>
          <w:lang w:val="en-US"/>
        </w:rPr>
        <w:t xml:space="preserve"> </w:t>
      </w:r>
    </w:p>
    <w:p w:rsidR="00A2246F" w:rsidRDefault="00A2246F" w:rsidP="00743FB8">
      <w:pPr>
        <w:ind w:firstLine="720"/>
        <w:jc w:val="both"/>
        <w:rPr>
          <w:rFonts w:asciiTheme="minorHAnsi" w:hAnsiTheme="minorHAnsi" w:cstheme="minorHAnsi"/>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C9424E" w:rsidRPr="00322838" w:rsidRDefault="00C9424E" w:rsidP="00743FB8">
      <w:pPr>
        <w:ind w:firstLine="720"/>
        <w:jc w:val="both"/>
        <w:rPr>
          <w:rFonts w:asciiTheme="minorHAnsi" w:hAnsiTheme="minorHAnsi" w:cstheme="minorHAnsi"/>
          <w:sz w:val="22"/>
          <w:szCs w:val="22"/>
          <w:lang w:val="en-US"/>
        </w:rPr>
      </w:pPr>
    </w:p>
    <w:p w:rsidR="00271FB6" w:rsidRPr="00322838" w:rsidRDefault="001C225E" w:rsidP="00271FB6">
      <w:pPr>
        <w:jc w:val="both"/>
        <w:rPr>
          <w:rFonts w:asciiTheme="minorHAnsi" w:hAnsiTheme="minorHAnsi" w:cstheme="minorHAnsi"/>
          <w:b/>
          <w:sz w:val="22"/>
          <w:szCs w:val="22"/>
          <w:lang w:val="en-US"/>
        </w:rPr>
      </w:pPr>
      <w:r w:rsidRPr="00322838">
        <w:rPr>
          <w:rFonts w:asciiTheme="minorHAnsi" w:hAnsiTheme="minorHAnsi" w:cstheme="minorHAnsi"/>
          <w:b/>
          <w:sz w:val="22"/>
          <w:szCs w:val="22"/>
          <w:lang w:val="id-ID"/>
        </w:rPr>
        <w:t>Tabel 2. Nilai Rata- rata Tinggi Tanaman pada Dua Lokasi Percobaan</w:t>
      </w:r>
    </w:p>
    <w:tbl>
      <w:tblPr>
        <w:tblW w:w="5000" w:type="pct"/>
        <w:tblLook w:val="04A0" w:firstRow="1" w:lastRow="0" w:firstColumn="1" w:lastColumn="0" w:noHBand="0" w:noVBand="1"/>
      </w:tblPr>
      <w:tblGrid>
        <w:gridCol w:w="2308"/>
        <w:gridCol w:w="2400"/>
        <w:gridCol w:w="2550"/>
        <w:gridCol w:w="2028"/>
      </w:tblGrid>
      <w:tr w:rsidR="00271FB6" w:rsidRPr="00322838" w:rsidTr="001C225E">
        <w:trPr>
          <w:trHeight w:val="480"/>
        </w:trPr>
        <w:tc>
          <w:tcPr>
            <w:tcW w:w="124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29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w:t>
            </w:r>
            <w:r w:rsidR="00271FB6" w:rsidRPr="00322838">
              <w:rPr>
                <w:rFonts w:asciiTheme="minorHAnsi" w:eastAsia="Times New Roman" w:hAnsiTheme="minorHAnsi" w:cstheme="minorHAnsi"/>
                <w:b/>
                <w:bCs/>
                <w:color w:val="000000"/>
                <w:sz w:val="22"/>
                <w:szCs w:val="22"/>
                <w:lang w:val="en-US"/>
              </w:rPr>
              <w:t xml:space="preserve"> 1</w:t>
            </w:r>
          </w:p>
        </w:tc>
        <w:tc>
          <w:tcPr>
            <w:tcW w:w="1373" w:type="pct"/>
            <w:tcBorders>
              <w:top w:val="single" w:sz="8" w:space="0" w:color="000000"/>
              <w:left w:val="nil"/>
              <w:bottom w:val="single" w:sz="4" w:space="0" w:color="auto"/>
              <w:right w:val="nil"/>
            </w:tcBorders>
            <w:shd w:val="clear" w:color="auto" w:fill="auto"/>
            <w:vAlign w:val="center"/>
            <w:hideMark/>
          </w:tcPr>
          <w:p w:rsidR="00271FB6" w:rsidRPr="00322838" w:rsidRDefault="00271FB6"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w:t>
            </w:r>
            <w:r w:rsidR="00722C4A" w:rsidRPr="00322838">
              <w:rPr>
                <w:rFonts w:asciiTheme="minorHAnsi" w:eastAsia="Times New Roman" w:hAnsiTheme="minorHAnsi" w:cstheme="minorHAnsi"/>
                <w:b/>
                <w:bCs/>
                <w:color w:val="000000"/>
                <w:sz w:val="22"/>
                <w:szCs w:val="22"/>
                <w:lang w:val="en-US"/>
              </w:rPr>
              <w:t>cation</w:t>
            </w:r>
            <w:r w:rsidRPr="00322838">
              <w:rPr>
                <w:rFonts w:asciiTheme="minorHAnsi" w:eastAsia="Times New Roman" w:hAnsiTheme="minorHAnsi" w:cstheme="minorHAnsi"/>
                <w:b/>
                <w:bCs/>
                <w:color w:val="000000"/>
                <w:sz w:val="22"/>
                <w:szCs w:val="22"/>
                <w:lang w:val="en-US"/>
              </w:rPr>
              <w:t xml:space="preserve"> 2</w:t>
            </w:r>
          </w:p>
        </w:tc>
        <w:tc>
          <w:tcPr>
            <w:tcW w:w="109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71FB6" w:rsidRPr="00322838" w:rsidTr="001C225E">
        <w:trPr>
          <w:trHeight w:val="300"/>
        </w:trPr>
        <w:tc>
          <w:tcPr>
            <w:tcW w:w="124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29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47.08</w:t>
            </w:r>
          </w:p>
        </w:tc>
        <w:tc>
          <w:tcPr>
            <w:tcW w:w="1373"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38.38</w:t>
            </w:r>
          </w:p>
        </w:tc>
        <w:tc>
          <w:tcPr>
            <w:tcW w:w="109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42.73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50.42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53.5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52.5</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52.92</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50.75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51.83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53.67</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38.08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45.88</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48.83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50.25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49.54</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lastRenderedPageBreak/>
              <w:t>H</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52.92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41.83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42.83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46.17</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49.75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50.38</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209.5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127.92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47.83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50.17</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42.25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43.88</w:t>
            </w:r>
          </w:p>
        </w:tc>
      </w:tr>
      <w:tr w:rsidR="00271FB6" w:rsidRPr="00322838" w:rsidTr="001C225E">
        <w:trPr>
          <w:trHeight w:val="315"/>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40.58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41.79</w:t>
            </w:r>
          </w:p>
        </w:tc>
      </w:tr>
      <w:tr w:rsidR="00271FB6" w:rsidRPr="00322838" w:rsidTr="001C225E">
        <w:trPr>
          <w:trHeight w:val="510"/>
        </w:trPr>
        <w:tc>
          <w:tcPr>
            <w:tcW w:w="124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29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59.38</w:t>
            </w:r>
          </w:p>
        </w:tc>
        <w:tc>
          <w:tcPr>
            <w:tcW w:w="1373"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45.92</w:t>
            </w:r>
          </w:p>
        </w:tc>
        <w:tc>
          <w:tcPr>
            <w:tcW w:w="109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271FB6" w:rsidRPr="00322838" w:rsidRDefault="00271FB6" w:rsidP="00271FB6">
      <w:pPr>
        <w:jc w:val="both"/>
        <w:rPr>
          <w:rFonts w:asciiTheme="minorHAnsi" w:hAnsiTheme="minorHAnsi" w:cstheme="minorHAnsi"/>
          <w:sz w:val="22"/>
          <w:szCs w:val="22"/>
          <w:lang w:val="id-ID"/>
        </w:rPr>
      </w:pPr>
    </w:p>
    <w:p w:rsidR="00A764A7" w:rsidRPr="00322838" w:rsidRDefault="00A764A7" w:rsidP="00271FB6">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Enzim Fosfatase</w:t>
      </w:r>
    </w:p>
    <w:p w:rsidR="00271FB6" w:rsidRPr="00322838" w:rsidRDefault="001546EE" w:rsidP="00D83377">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 xml:space="preserve"> Tabel 3merupakan hasil analisis ragam gabungan enzim fosfatase yang </w:t>
      </w:r>
      <w:proofErr w:type="gramStart"/>
      <w:r w:rsidR="001C225E" w:rsidRPr="00322838">
        <w:rPr>
          <w:rFonts w:asciiTheme="minorHAnsi" w:hAnsiTheme="minorHAnsi" w:cstheme="minorHAnsi"/>
          <w:bCs/>
          <w:sz w:val="22"/>
          <w:szCs w:val="22"/>
          <w:lang w:val="en-US"/>
        </w:rPr>
        <w:t>menunjukkan  bahwa</w:t>
      </w:r>
      <w:proofErr w:type="gramEnd"/>
      <w:r w:rsidR="001C225E" w:rsidRPr="00322838">
        <w:rPr>
          <w:rFonts w:asciiTheme="minorHAnsi" w:hAnsiTheme="minorHAnsi" w:cstheme="minorHAnsi"/>
          <w:bCs/>
          <w:sz w:val="22"/>
          <w:szCs w:val="22"/>
          <w:lang w:val="en-US"/>
        </w:rPr>
        <w:t xml:space="preserve"> factor tunggal</w:t>
      </w:r>
      <w:r w:rsidRPr="00322838">
        <w:rPr>
          <w:rFonts w:asciiTheme="minorHAnsi" w:hAnsiTheme="minorHAnsi" w:cstheme="minorHAnsi"/>
          <w:bCs/>
          <w:sz w:val="22"/>
          <w:szCs w:val="22"/>
          <w:lang w:val="en-US"/>
        </w:rPr>
        <w:t xml:space="preserve"> lokasi dan</w:t>
      </w:r>
      <w:r w:rsidR="001C225E" w:rsidRPr="00322838">
        <w:rPr>
          <w:rFonts w:asciiTheme="minorHAnsi" w:hAnsiTheme="minorHAnsi" w:cstheme="minorHAnsi"/>
          <w:bCs/>
          <w:sz w:val="22"/>
          <w:szCs w:val="22"/>
          <w:lang w:val="en-US"/>
        </w:rPr>
        <w:t xml:space="preserve"> perlakuan konsorsium FM</w:t>
      </w:r>
      <w:r w:rsidRPr="00322838">
        <w:rPr>
          <w:rFonts w:asciiTheme="minorHAnsi" w:hAnsiTheme="minorHAnsi" w:cstheme="minorHAnsi"/>
          <w:bCs/>
          <w:sz w:val="22"/>
          <w:szCs w:val="22"/>
          <w:lang w:val="en-US"/>
        </w:rPr>
        <w:t xml:space="preserve">A memberikan </w:t>
      </w:r>
      <w:r w:rsidRPr="00322838">
        <w:rPr>
          <w:rFonts w:asciiTheme="minorHAnsi" w:hAnsiTheme="minorHAnsi" w:cstheme="minorHAnsi"/>
          <w:bCs/>
          <w:sz w:val="22"/>
          <w:szCs w:val="22"/>
          <w:lang w:val="en-US"/>
        </w:rPr>
        <w:lastRenderedPageBreak/>
        <w:t>pengaruh yang</w:t>
      </w:r>
      <w:r w:rsidR="001C225E" w:rsidRPr="00322838">
        <w:rPr>
          <w:rFonts w:asciiTheme="minorHAnsi" w:hAnsiTheme="minorHAnsi" w:cstheme="minorHAnsi"/>
          <w:bCs/>
          <w:sz w:val="22"/>
          <w:szCs w:val="22"/>
          <w:lang w:val="en-US"/>
        </w:rPr>
        <w:t xml:space="preserve"> nyata</w:t>
      </w:r>
      <w:r w:rsidR="00B25703" w:rsidRPr="00322838">
        <w:rPr>
          <w:rFonts w:asciiTheme="minorHAnsi" w:hAnsiTheme="minorHAnsi" w:cstheme="minorHAnsi"/>
          <w:bCs/>
          <w:sz w:val="22"/>
          <w:szCs w:val="22"/>
          <w:lang w:val="en-US"/>
        </w:rPr>
        <w:t>. D</w:t>
      </w:r>
      <w:r w:rsidR="001C225E" w:rsidRPr="00322838">
        <w:rPr>
          <w:rFonts w:asciiTheme="minorHAnsi" w:hAnsiTheme="minorHAnsi" w:cstheme="minorHAnsi"/>
          <w:bCs/>
          <w:sz w:val="22"/>
          <w:szCs w:val="22"/>
          <w:lang w:val="en-US"/>
        </w:rPr>
        <w:t>emikian pula interaksi antara</w:t>
      </w:r>
      <w:r w:rsidR="00B25703" w:rsidRPr="00322838">
        <w:rPr>
          <w:rFonts w:asciiTheme="minorHAnsi" w:hAnsiTheme="minorHAnsi" w:cstheme="minorHAnsi"/>
          <w:bCs/>
          <w:sz w:val="22"/>
          <w:szCs w:val="22"/>
          <w:lang w:val="en-US"/>
        </w:rPr>
        <w:t xml:space="preserve"> </w:t>
      </w:r>
      <w:proofErr w:type="gramStart"/>
      <w:r w:rsidR="00B25703" w:rsidRPr="00322838">
        <w:rPr>
          <w:rFonts w:asciiTheme="minorHAnsi" w:hAnsiTheme="minorHAnsi" w:cstheme="minorHAnsi"/>
          <w:bCs/>
          <w:sz w:val="22"/>
          <w:szCs w:val="22"/>
          <w:lang w:val="en-US"/>
        </w:rPr>
        <w:t xml:space="preserve">perlakuan </w:t>
      </w:r>
      <w:r w:rsidR="001C225E" w:rsidRPr="00322838">
        <w:rPr>
          <w:rFonts w:asciiTheme="minorHAnsi" w:hAnsiTheme="minorHAnsi" w:cstheme="minorHAnsi"/>
          <w:bCs/>
          <w:sz w:val="22"/>
          <w:szCs w:val="22"/>
          <w:lang w:val="en-US"/>
        </w:rPr>
        <w:t xml:space="preserve"> kons</w:t>
      </w:r>
      <w:r w:rsidRPr="00322838">
        <w:rPr>
          <w:rFonts w:asciiTheme="minorHAnsi" w:hAnsiTheme="minorHAnsi" w:cstheme="minorHAnsi"/>
          <w:bCs/>
          <w:sz w:val="22"/>
          <w:szCs w:val="22"/>
          <w:lang w:val="en-US"/>
        </w:rPr>
        <w:t>orsium</w:t>
      </w:r>
      <w:proofErr w:type="gramEnd"/>
      <w:r w:rsidRPr="00322838">
        <w:rPr>
          <w:rFonts w:asciiTheme="minorHAnsi" w:hAnsiTheme="minorHAnsi" w:cstheme="minorHAnsi"/>
          <w:bCs/>
          <w:sz w:val="22"/>
          <w:szCs w:val="22"/>
          <w:lang w:val="en-US"/>
        </w:rPr>
        <w:t xml:space="preserve"> FMA dan lokasi yang</w:t>
      </w:r>
      <w:r w:rsidR="00B25703" w:rsidRPr="00322838">
        <w:rPr>
          <w:rFonts w:asciiTheme="minorHAnsi" w:hAnsiTheme="minorHAnsi" w:cstheme="minorHAnsi"/>
          <w:bCs/>
          <w:sz w:val="22"/>
          <w:szCs w:val="22"/>
          <w:lang w:val="en-US"/>
        </w:rPr>
        <w:t>berpengaruh nyata baik pada taraf 5% dan 1%</w:t>
      </w:r>
      <w:r w:rsidR="001C225E" w:rsidRPr="00322838">
        <w:rPr>
          <w:rFonts w:asciiTheme="minorHAnsi" w:hAnsiTheme="minorHAnsi" w:cstheme="minorHAnsi"/>
          <w:bCs/>
          <w:sz w:val="22"/>
          <w:szCs w:val="22"/>
          <w:lang w:val="en-US"/>
        </w:rPr>
        <w:t xml:space="preserve">.  </w:t>
      </w:r>
    </w:p>
    <w:p w:rsidR="001C225E" w:rsidRPr="00322838" w:rsidRDefault="001C225E" w:rsidP="00271FB6">
      <w:pPr>
        <w:jc w:val="both"/>
        <w:rPr>
          <w:rFonts w:asciiTheme="minorHAnsi" w:hAnsiTheme="minorHAnsi" w:cstheme="minorHAnsi"/>
          <w:sz w:val="22"/>
          <w:szCs w:val="22"/>
          <w:lang w:val="id-ID"/>
        </w:rPr>
      </w:pPr>
    </w:p>
    <w:p w:rsidR="00A2246F" w:rsidRDefault="00A2246F" w:rsidP="00F51919">
      <w:pPr>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lastRenderedPageBreak/>
        <w:t>Tabel 3</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Enzim Fosfatase</w:t>
      </w:r>
    </w:p>
    <w:tbl>
      <w:tblPr>
        <w:tblW w:w="5000" w:type="pct"/>
        <w:tblLook w:val="04A0" w:firstRow="1" w:lastRow="0" w:firstColumn="1" w:lastColumn="0" w:noHBand="0" w:noVBand="1"/>
      </w:tblPr>
      <w:tblGrid>
        <w:gridCol w:w="2088"/>
        <w:gridCol w:w="694"/>
        <w:gridCol w:w="891"/>
        <w:gridCol w:w="854"/>
        <w:gridCol w:w="2527"/>
        <w:gridCol w:w="746"/>
        <w:gridCol w:w="748"/>
        <w:gridCol w:w="738"/>
      </w:tblGrid>
      <w:tr w:rsidR="00722C4A" w:rsidRPr="00322838" w:rsidTr="00722C4A">
        <w:trPr>
          <w:trHeight w:val="300"/>
        </w:trPr>
        <w:tc>
          <w:tcPr>
            <w:tcW w:w="958"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418"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524"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456"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346"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891"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407"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271FB6" w:rsidRPr="00322838" w:rsidTr="00722C4A">
        <w:trPr>
          <w:trHeight w:val="300"/>
        </w:trPr>
        <w:tc>
          <w:tcPr>
            <w:tcW w:w="958"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18"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524"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56"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346"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45"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46"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407"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r>
      <w:tr w:rsidR="00722C4A" w:rsidRPr="00322838" w:rsidTr="00722C4A">
        <w:trPr>
          <w:trHeight w:val="405"/>
        </w:trPr>
        <w:tc>
          <w:tcPr>
            <w:tcW w:w="95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41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524"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4,503,599,627,380.00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4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40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41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524"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40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360"/>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41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524"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0.06</w:t>
            </w:r>
          </w:p>
        </w:tc>
        <w:tc>
          <w:tcPr>
            <w:tcW w:w="45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260,488,202,447,128.00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0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735"/>
        </w:trPr>
        <w:tc>
          <w:tcPr>
            <w:tcW w:w="95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418"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524"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0.09</w:t>
            </w:r>
          </w:p>
        </w:tc>
        <w:tc>
          <w:tcPr>
            <w:tcW w:w="45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0.01</w:t>
            </w:r>
          </w:p>
        </w:tc>
        <w:tc>
          <w:tcPr>
            <w:tcW w:w="134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406,224,686,388,808.00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4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0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300"/>
        </w:trPr>
        <w:tc>
          <w:tcPr>
            <w:tcW w:w="958"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418"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524"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4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4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0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271FB6" w:rsidRPr="00322838" w:rsidRDefault="00271FB6" w:rsidP="00271FB6">
      <w:pPr>
        <w:jc w:val="both"/>
        <w:rPr>
          <w:rFonts w:asciiTheme="minorHAnsi" w:hAnsiTheme="minorHAnsi" w:cstheme="minorHAnsi"/>
          <w:sz w:val="22"/>
          <w:szCs w:val="22"/>
          <w:lang w:val="id-ID"/>
        </w:rPr>
      </w:pPr>
    </w:p>
    <w:p w:rsidR="00A2246F" w:rsidRDefault="002C7F3B" w:rsidP="00271FB6">
      <w:pPr>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en-US"/>
        </w:rPr>
        <w:tab/>
      </w:r>
    </w:p>
    <w:p w:rsidR="00271FB6" w:rsidRPr="00322838" w:rsidRDefault="00D83377" w:rsidP="00271FB6">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Terjadi interaksi antara perlakuan konsosium FMA dan lokasi terhadap tanaman jarak.</w:t>
      </w:r>
      <w:proofErr w:type="gramEnd"/>
      <w:r w:rsidRPr="00322838">
        <w:rPr>
          <w:rFonts w:asciiTheme="minorHAnsi" w:hAnsiTheme="minorHAnsi" w:cstheme="minorHAnsi"/>
          <w:sz w:val="22"/>
          <w:szCs w:val="22"/>
          <w:lang w:val="en-US"/>
        </w:rPr>
        <w:t xml:space="preserve"> </w:t>
      </w:r>
      <w:proofErr w:type="gramStart"/>
      <w:r w:rsidR="00B25703" w:rsidRPr="00322838">
        <w:rPr>
          <w:rFonts w:asciiTheme="minorHAnsi" w:hAnsiTheme="minorHAnsi" w:cstheme="minorHAnsi"/>
          <w:sz w:val="22"/>
          <w:szCs w:val="22"/>
          <w:lang w:val="en-US"/>
        </w:rPr>
        <w:t>Hal ini diduga karena produksi enzim fosfatase oleh FMA sangat dipengaruhi oleh lingkungan.</w:t>
      </w:r>
      <w:proofErr w:type="gramEnd"/>
      <w:r w:rsidR="00B25703" w:rsidRPr="00322838">
        <w:rPr>
          <w:rFonts w:asciiTheme="minorHAnsi" w:hAnsiTheme="minorHAnsi" w:cstheme="minorHAnsi"/>
          <w:sz w:val="22"/>
          <w:szCs w:val="22"/>
          <w:lang w:val="en-US"/>
        </w:rPr>
        <w:t xml:space="preserve"> </w:t>
      </w:r>
      <w:proofErr w:type="gramStart"/>
      <w:r w:rsidR="002C7F3B" w:rsidRPr="00322838">
        <w:rPr>
          <w:rFonts w:asciiTheme="minorHAnsi" w:hAnsiTheme="minorHAnsi" w:cstheme="minorHAnsi"/>
          <w:sz w:val="22"/>
          <w:szCs w:val="22"/>
          <w:lang w:val="en-US"/>
        </w:rPr>
        <w:t>Adanya interaksi perlakuan pada lokasi yang berbeda memberikan informasi adanya pengaruh lingkungan (Susilo, 2011)</w:t>
      </w:r>
      <w:r w:rsidRPr="00322838">
        <w:rPr>
          <w:rFonts w:asciiTheme="minorHAnsi" w:hAnsiTheme="minorHAnsi" w:cstheme="minorHAnsi"/>
          <w:sz w:val="22"/>
          <w:szCs w:val="22"/>
          <w:lang w:val="en-US"/>
        </w:rPr>
        <w:t>.</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 xml:space="preserve">Tabel 5 menunjukkan nilai rata-rata dari </w:t>
      </w:r>
      <w:r w:rsidRPr="00322838">
        <w:rPr>
          <w:rFonts w:asciiTheme="minorHAnsi" w:hAnsiTheme="minorHAnsi" w:cstheme="minorHAnsi"/>
          <w:sz w:val="22"/>
          <w:szCs w:val="22"/>
          <w:lang w:val="en-US"/>
        </w:rPr>
        <w:lastRenderedPageBreak/>
        <w:t>setiap perlakuan dan lokasi.</w:t>
      </w:r>
      <w:proofErr w:type="gramEnd"/>
      <w:r w:rsidRPr="00322838">
        <w:rPr>
          <w:rFonts w:asciiTheme="minorHAnsi" w:hAnsiTheme="minorHAnsi" w:cstheme="minorHAnsi"/>
          <w:sz w:val="22"/>
          <w:szCs w:val="22"/>
          <w:lang w:val="en-US"/>
        </w:rPr>
        <w:t xml:space="preserve"> </w:t>
      </w:r>
      <w:r w:rsidR="00B25703" w:rsidRPr="00322838">
        <w:rPr>
          <w:rFonts w:asciiTheme="minorHAnsi" w:hAnsiTheme="minorHAnsi" w:cstheme="minorHAnsi"/>
          <w:sz w:val="22"/>
          <w:szCs w:val="22"/>
          <w:lang w:val="en-US"/>
        </w:rPr>
        <w:t>Interaksi antara kombinasi perlakuan (K) Kultivar IP-3A dengan aplikasi Konsorsium FMA 7,5 g/</w:t>
      </w:r>
      <w:r w:rsidR="00AC75A6" w:rsidRPr="00322838">
        <w:rPr>
          <w:rFonts w:asciiTheme="minorHAnsi" w:hAnsiTheme="minorHAnsi" w:cstheme="minorHAnsi"/>
          <w:sz w:val="22"/>
          <w:szCs w:val="22"/>
          <w:lang w:val="en-US"/>
        </w:rPr>
        <w:t>polybag dengan lokasi satu</w:t>
      </w:r>
      <w:r w:rsidR="00B25703" w:rsidRPr="00322838">
        <w:rPr>
          <w:rFonts w:asciiTheme="minorHAnsi" w:hAnsiTheme="minorHAnsi" w:cstheme="minorHAnsi"/>
          <w:sz w:val="22"/>
          <w:szCs w:val="22"/>
          <w:lang w:val="en-US"/>
        </w:rPr>
        <w:t xml:space="preserve"> sebagai dataran rendah memiliki nilai enzim fosfatase tertinggi yaitu 0,34.  </w:t>
      </w:r>
    </w:p>
    <w:p w:rsidR="002C7F3B" w:rsidRPr="00322838" w:rsidRDefault="002C7F3B" w:rsidP="00271FB6">
      <w:pPr>
        <w:jc w:val="both"/>
        <w:rPr>
          <w:rFonts w:asciiTheme="minorHAnsi" w:hAnsiTheme="minorHAnsi" w:cstheme="minorHAnsi"/>
          <w:sz w:val="22"/>
          <w:szCs w:val="22"/>
          <w:lang w:val="id-ID"/>
        </w:rPr>
      </w:pPr>
    </w:p>
    <w:p w:rsidR="00A2246F" w:rsidRDefault="00A2246F" w:rsidP="00271FB6">
      <w:pPr>
        <w:jc w:val="both"/>
        <w:rPr>
          <w:rFonts w:asciiTheme="minorHAnsi" w:hAnsiTheme="minorHAnsi" w:cstheme="minorHAnsi"/>
          <w:b/>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271FB6" w:rsidRPr="00322838" w:rsidRDefault="00996159" w:rsidP="00271FB6">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lastRenderedPageBreak/>
        <w:t xml:space="preserve">Tabel 4. Nilai Rata- rata </w:t>
      </w:r>
      <w:r w:rsidRPr="00322838">
        <w:rPr>
          <w:rFonts w:asciiTheme="minorHAnsi" w:hAnsiTheme="minorHAnsi" w:cstheme="minorHAnsi"/>
          <w:b/>
          <w:sz w:val="22"/>
          <w:szCs w:val="22"/>
          <w:lang w:val="en-US"/>
        </w:rPr>
        <w:t xml:space="preserve">Enzim Fosfatase </w:t>
      </w:r>
      <w:r w:rsidRPr="00322838">
        <w:rPr>
          <w:rFonts w:asciiTheme="minorHAnsi" w:hAnsiTheme="minorHAnsi" w:cstheme="minorHAnsi"/>
          <w:b/>
          <w:sz w:val="22"/>
          <w:szCs w:val="22"/>
          <w:lang w:val="id-ID"/>
        </w:rPr>
        <w:t>pada Dua Lokasi Percobaan</w:t>
      </w:r>
    </w:p>
    <w:tbl>
      <w:tblPr>
        <w:tblW w:w="5000" w:type="pct"/>
        <w:tblLook w:val="04A0" w:firstRow="1" w:lastRow="0" w:firstColumn="1" w:lastColumn="0" w:noHBand="0" w:noVBand="1"/>
      </w:tblPr>
      <w:tblGrid>
        <w:gridCol w:w="2355"/>
        <w:gridCol w:w="2479"/>
        <w:gridCol w:w="2446"/>
        <w:gridCol w:w="2006"/>
      </w:tblGrid>
      <w:tr w:rsidR="00722C4A" w:rsidRPr="00322838" w:rsidTr="001C225E">
        <w:trPr>
          <w:trHeight w:val="480"/>
        </w:trPr>
        <w:tc>
          <w:tcPr>
            <w:tcW w:w="1268"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35"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17"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80"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722C4A" w:rsidRPr="00322838" w:rsidTr="001C225E">
        <w:trPr>
          <w:trHeight w:val="300"/>
        </w:trPr>
        <w:tc>
          <w:tcPr>
            <w:tcW w:w="126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3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0.22</w:t>
            </w:r>
            <w:r w:rsidRPr="00322838">
              <w:rPr>
                <w:rFonts w:asciiTheme="minorHAnsi" w:eastAsia="Times New Roman" w:hAnsiTheme="minorHAnsi" w:cstheme="minorHAnsi"/>
                <w:color w:val="000000"/>
                <w:sz w:val="22"/>
                <w:szCs w:val="22"/>
                <w:vertAlign w:val="superscript"/>
                <w:lang w:val="en-US"/>
              </w:rPr>
              <w:t>m</w:t>
            </w:r>
          </w:p>
        </w:tc>
        <w:tc>
          <w:tcPr>
            <w:tcW w:w="131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08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w:t>
            </w:r>
            <w:r w:rsidRPr="00322838">
              <w:rPr>
                <w:rFonts w:asciiTheme="minorHAnsi" w:eastAsia="Times New Roman" w:hAnsiTheme="minorHAnsi" w:cstheme="minorHAnsi"/>
                <w:color w:val="000000"/>
                <w:sz w:val="22"/>
                <w:szCs w:val="22"/>
                <w:vertAlign w:val="superscript"/>
                <w:lang w:val="en-US"/>
              </w:rPr>
              <w:t>f</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0.32</w:t>
            </w:r>
            <w:r w:rsidRPr="00322838">
              <w:rPr>
                <w:rFonts w:asciiTheme="minorHAnsi" w:eastAsia="Times New Roman" w:hAnsiTheme="minorHAnsi" w:cstheme="minorHAnsi"/>
                <w:color w:val="000000"/>
                <w:sz w:val="22"/>
                <w:szCs w:val="22"/>
                <w:vertAlign w:val="superscript"/>
                <w:lang w:val="en-US"/>
              </w:rPr>
              <w:t>d</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c</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0.24</w:t>
            </w:r>
            <w:r w:rsidRPr="00322838">
              <w:rPr>
                <w:rFonts w:asciiTheme="minorHAnsi" w:eastAsia="Times New Roman" w:hAnsiTheme="minorHAnsi" w:cstheme="minorHAnsi"/>
                <w:color w:val="000000"/>
                <w:sz w:val="22"/>
                <w:szCs w:val="22"/>
                <w:vertAlign w:val="superscript"/>
                <w:lang w:val="en-US"/>
              </w:rPr>
              <w:t>l</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j</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0.19</w:t>
            </w:r>
            <w:r w:rsidRPr="00322838">
              <w:rPr>
                <w:rFonts w:asciiTheme="minorHAnsi" w:eastAsia="Times New Roman" w:hAnsiTheme="minorHAnsi" w:cstheme="minorHAnsi"/>
                <w:color w:val="000000"/>
                <w:sz w:val="22"/>
                <w:szCs w:val="22"/>
                <w:vertAlign w:val="superscript"/>
                <w:lang w:val="en-US"/>
              </w:rPr>
              <w:t>o</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0.24</w:t>
            </w:r>
            <w:r w:rsidRPr="00322838">
              <w:rPr>
                <w:rFonts w:asciiTheme="minorHAnsi" w:eastAsia="Times New Roman" w:hAnsiTheme="minorHAnsi" w:cstheme="minorHAnsi"/>
                <w:color w:val="000000"/>
                <w:sz w:val="22"/>
                <w:szCs w:val="22"/>
                <w:vertAlign w:val="superscript"/>
                <w:lang w:val="en-US"/>
              </w:rPr>
              <w:t>f</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lastRenderedPageBreak/>
              <w:t>G</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w:t>
            </w:r>
            <w:r w:rsidRPr="00322838">
              <w:rPr>
                <w:rFonts w:asciiTheme="minorHAnsi" w:eastAsia="Times New Roman" w:hAnsiTheme="minorHAnsi" w:cstheme="minorHAnsi"/>
                <w:color w:val="000000"/>
                <w:sz w:val="22"/>
                <w:szCs w:val="22"/>
                <w:vertAlign w:val="superscript"/>
                <w:lang w:val="en-US"/>
              </w:rPr>
              <w:t>n</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d</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0.31</w:t>
            </w:r>
            <w:r w:rsidRPr="00322838">
              <w:rPr>
                <w:rFonts w:asciiTheme="minorHAnsi" w:eastAsia="Times New Roman" w:hAnsiTheme="minorHAnsi" w:cstheme="minorHAnsi"/>
                <w:color w:val="000000"/>
                <w:sz w:val="22"/>
                <w:szCs w:val="22"/>
                <w:vertAlign w:val="superscript"/>
                <w:lang w:val="en-US"/>
              </w:rPr>
              <w:t>e</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w:t>
            </w:r>
            <w:r w:rsidRPr="00322838">
              <w:rPr>
                <w:rFonts w:asciiTheme="minorHAnsi" w:eastAsia="Times New Roman" w:hAnsiTheme="minorHAnsi" w:cstheme="minorHAnsi"/>
                <w:color w:val="000000"/>
                <w:sz w:val="22"/>
                <w:szCs w:val="22"/>
                <w:vertAlign w:val="superscript"/>
                <w:lang w:val="en-US"/>
              </w:rPr>
              <w:t>n</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0.36</w:t>
            </w:r>
            <w:r w:rsidRPr="00322838">
              <w:rPr>
                <w:rFonts w:asciiTheme="minorHAnsi" w:eastAsia="Times New Roman" w:hAnsiTheme="minorHAnsi" w:cstheme="minorHAnsi"/>
                <w:color w:val="000000"/>
                <w:sz w:val="22"/>
                <w:szCs w:val="22"/>
                <w:vertAlign w:val="superscript"/>
                <w:lang w:val="en-US"/>
              </w:rPr>
              <w:t>a</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0.31</w:t>
            </w:r>
            <w:r w:rsidRPr="00322838">
              <w:rPr>
                <w:rFonts w:asciiTheme="minorHAnsi" w:eastAsia="Times New Roman" w:hAnsiTheme="minorHAnsi" w:cstheme="minorHAnsi"/>
                <w:color w:val="000000"/>
                <w:sz w:val="22"/>
                <w:szCs w:val="22"/>
                <w:vertAlign w:val="superscript"/>
                <w:lang w:val="en-US"/>
              </w:rPr>
              <w:t>a</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0.34</w:t>
            </w:r>
            <w:r w:rsidRPr="00322838">
              <w:rPr>
                <w:rFonts w:asciiTheme="minorHAnsi" w:eastAsia="Times New Roman" w:hAnsiTheme="minorHAnsi" w:cstheme="minorHAnsi"/>
                <w:color w:val="000000"/>
                <w:sz w:val="22"/>
                <w:szCs w:val="22"/>
                <w:vertAlign w:val="superscript"/>
                <w:lang w:val="en-US"/>
              </w:rPr>
              <w:t>c</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0.32</w:t>
            </w:r>
            <w:r w:rsidRPr="00322838">
              <w:rPr>
                <w:rFonts w:asciiTheme="minorHAnsi" w:eastAsia="Times New Roman" w:hAnsiTheme="minorHAnsi" w:cstheme="minorHAnsi"/>
                <w:color w:val="000000"/>
                <w:sz w:val="22"/>
                <w:szCs w:val="22"/>
                <w:vertAlign w:val="superscript"/>
                <w:lang w:val="en-US"/>
              </w:rPr>
              <w:t>a</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w:t>
            </w:r>
            <w:r w:rsidRPr="00322838">
              <w:rPr>
                <w:rFonts w:asciiTheme="minorHAnsi" w:eastAsia="Times New Roman" w:hAnsiTheme="minorHAnsi" w:cstheme="minorHAnsi"/>
                <w:color w:val="000000"/>
                <w:sz w:val="22"/>
                <w:szCs w:val="22"/>
                <w:vertAlign w:val="superscript"/>
                <w:lang w:val="en-US"/>
              </w:rPr>
              <w:t>f</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0.22</w:t>
            </w:r>
            <w:r w:rsidRPr="00322838">
              <w:rPr>
                <w:rFonts w:asciiTheme="minorHAnsi" w:eastAsia="Times New Roman" w:hAnsiTheme="minorHAnsi" w:cstheme="minorHAnsi"/>
                <w:color w:val="000000"/>
                <w:sz w:val="22"/>
                <w:szCs w:val="22"/>
                <w:vertAlign w:val="superscript"/>
                <w:lang w:val="en-US"/>
              </w:rPr>
              <w:t>m</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d</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j</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c</w:t>
            </w:r>
          </w:p>
        </w:tc>
      </w:tr>
      <w:tr w:rsidR="00722C4A" w:rsidRPr="00322838" w:rsidTr="001C225E">
        <w:trPr>
          <w:trHeight w:val="315"/>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0.23</w:t>
            </w:r>
            <w:r w:rsidRPr="00322838">
              <w:rPr>
                <w:rFonts w:asciiTheme="minorHAnsi" w:eastAsia="Times New Roman" w:hAnsiTheme="minorHAnsi" w:cstheme="minorHAnsi"/>
                <w:color w:val="000000"/>
                <w:sz w:val="22"/>
                <w:szCs w:val="22"/>
                <w:vertAlign w:val="superscript"/>
                <w:lang w:val="en-US"/>
              </w:rPr>
              <w:t>m</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0.35</w:t>
            </w:r>
            <w:r w:rsidRPr="00322838">
              <w:rPr>
                <w:rFonts w:asciiTheme="minorHAnsi" w:eastAsia="Times New Roman" w:hAnsiTheme="minorHAnsi" w:cstheme="minorHAnsi"/>
                <w:color w:val="000000"/>
                <w:sz w:val="22"/>
                <w:szCs w:val="22"/>
                <w:vertAlign w:val="superscript"/>
                <w:lang w:val="en-US"/>
              </w:rPr>
              <w:t>b</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510"/>
        </w:trPr>
        <w:tc>
          <w:tcPr>
            <w:tcW w:w="1268"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35"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b</w:t>
            </w:r>
          </w:p>
        </w:tc>
        <w:tc>
          <w:tcPr>
            <w:tcW w:w="1317"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a</w:t>
            </w:r>
          </w:p>
        </w:tc>
        <w:tc>
          <w:tcPr>
            <w:tcW w:w="1080"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A764A7" w:rsidRPr="00322838" w:rsidRDefault="00A764A7" w:rsidP="00A764A7">
      <w:pPr>
        <w:jc w:val="both"/>
        <w:rPr>
          <w:rFonts w:asciiTheme="minorHAnsi" w:hAnsiTheme="minorHAnsi" w:cstheme="minorHAnsi"/>
          <w:sz w:val="22"/>
          <w:szCs w:val="22"/>
          <w:lang w:val="id-ID"/>
        </w:rPr>
      </w:pPr>
      <w:r w:rsidRPr="00322838">
        <w:rPr>
          <w:rFonts w:asciiTheme="minorHAnsi" w:hAnsiTheme="minorHAnsi" w:cstheme="minorHAnsi"/>
          <w:sz w:val="22"/>
          <w:szCs w:val="22"/>
          <w:lang w:val="id-ID"/>
        </w:rPr>
        <w:t>Keterangan : Angka rata-rata yang diikuti huruf kecil yang sama pada arah vertikal dan huruf besar yang sama pada arah horizontal, berbeda tidak nyata menurut Uji Jarak Berganda Duncan pada taraf 5%.</w:t>
      </w:r>
    </w:p>
    <w:p w:rsidR="00271FB6" w:rsidRPr="00A2246F" w:rsidRDefault="00271FB6" w:rsidP="00271FB6">
      <w:pPr>
        <w:jc w:val="both"/>
        <w:rPr>
          <w:rFonts w:asciiTheme="minorHAnsi" w:hAnsiTheme="minorHAnsi" w:cstheme="minorHAnsi"/>
          <w:sz w:val="22"/>
          <w:szCs w:val="22"/>
          <w:lang w:val="en-US"/>
        </w:rPr>
      </w:pPr>
    </w:p>
    <w:p w:rsidR="007B65F9" w:rsidRPr="00322838" w:rsidRDefault="007B65F9" w:rsidP="00271FB6">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Kolonisasi Akar</w:t>
      </w:r>
    </w:p>
    <w:p w:rsidR="001C225E" w:rsidRPr="00322838" w:rsidRDefault="007B65F9" w:rsidP="007B65F9">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A</w:t>
      </w:r>
      <w:r w:rsidR="001C225E" w:rsidRPr="00322838">
        <w:rPr>
          <w:rFonts w:asciiTheme="minorHAnsi" w:hAnsiTheme="minorHAnsi" w:cstheme="minorHAnsi"/>
          <w:bCs/>
          <w:sz w:val="22"/>
          <w:szCs w:val="22"/>
          <w:lang w:val="en-US"/>
        </w:rPr>
        <w:t xml:space="preserve">nalisis sidik ragam </w:t>
      </w:r>
      <w:r w:rsidRPr="00322838">
        <w:rPr>
          <w:rFonts w:asciiTheme="minorHAnsi" w:hAnsiTheme="minorHAnsi" w:cstheme="minorHAnsi"/>
          <w:bCs/>
          <w:sz w:val="22"/>
          <w:szCs w:val="22"/>
          <w:lang w:val="en-US"/>
        </w:rPr>
        <w:t xml:space="preserve">gabungan </w:t>
      </w:r>
      <w:proofErr w:type="gramStart"/>
      <w:r w:rsidRPr="00322838">
        <w:rPr>
          <w:rFonts w:asciiTheme="minorHAnsi" w:hAnsiTheme="minorHAnsi" w:cstheme="minorHAnsi"/>
          <w:bCs/>
          <w:sz w:val="22"/>
          <w:szCs w:val="22"/>
          <w:lang w:val="en-US"/>
        </w:rPr>
        <w:t>pada  Tabel</w:t>
      </w:r>
      <w:proofErr w:type="gramEnd"/>
      <w:r w:rsidRPr="00322838">
        <w:rPr>
          <w:rFonts w:asciiTheme="minorHAnsi" w:hAnsiTheme="minorHAnsi" w:cstheme="minorHAnsi"/>
          <w:bCs/>
          <w:sz w:val="22"/>
          <w:szCs w:val="22"/>
          <w:lang w:val="en-US"/>
        </w:rPr>
        <w:t xml:space="preserve"> 5</w:t>
      </w:r>
      <w:r w:rsidR="001C225E" w:rsidRPr="00322838">
        <w:rPr>
          <w:rFonts w:asciiTheme="minorHAnsi" w:hAnsiTheme="minorHAnsi" w:cstheme="minorHAnsi"/>
          <w:bCs/>
          <w:sz w:val="22"/>
          <w:szCs w:val="22"/>
          <w:lang w:val="en-US"/>
        </w:rPr>
        <w:t xml:space="preserve"> menunjukkan  bahwa factor tunggal perlakuan konsorsium FM</w:t>
      </w:r>
      <w:r w:rsidRPr="00322838">
        <w:rPr>
          <w:rFonts w:asciiTheme="minorHAnsi" w:hAnsiTheme="minorHAnsi" w:cstheme="minorHAnsi"/>
          <w:bCs/>
          <w:sz w:val="22"/>
          <w:szCs w:val="22"/>
          <w:lang w:val="en-US"/>
        </w:rPr>
        <w:t>A memberikan pengaruh yang  n</w:t>
      </w:r>
      <w:r w:rsidR="001C225E" w:rsidRPr="00322838">
        <w:rPr>
          <w:rFonts w:asciiTheme="minorHAnsi" w:hAnsiTheme="minorHAnsi" w:cstheme="minorHAnsi"/>
          <w:bCs/>
          <w:sz w:val="22"/>
          <w:szCs w:val="22"/>
          <w:lang w:val="en-US"/>
        </w:rPr>
        <w:t xml:space="preserve">yata, </w:t>
      </w:r>
      <w:r w:rsidRPr="00322838">
        <w:rPr>
          <w:rFonts w:asciiTheme="minorHAnsi" w:hAnsiTheme="minorHAnsi" w:cstheme="minorHAnsi"/>
          <w:bCs/>
          <w:sz w:val="22"/>
          <w:szCs w:val="22"/>
          <w:lang w:val="en-US"/>
        </w:rPr>
        <w:t>namun factor tunggal lokasi dan interaksi antara perlakuan konsorsium FMA dan lokasi tidak nyata</w:t>
      </w:r>
      <w:r w:rsidR="001C225E" w:rsidRPr="00322838">
        <w:rPr>
          <w:rFonts w:asciiTheme="minorHAnsi" w:hAnsiTheme="minorHAnsi" w:cstheme="minorHAnsi"/>
          <w:bCs/>
          <w:sz w:val="22"/>
          <w:szCs w:val="22"/>
          <w:lang w:val="en-US"/>
        </w:rPr>
        <w:t xml:space="preserve">.  </w:t>
      </w:r>
      <w:r w:rsidRPr="00322838">
        <w:rPr>
          <w:rFonts w:asciiTheme="minorHAnsi" w:hAnsiTheme="minorHAnsi" w:cstheme="minorHAnsi"/>
          <w:bCs/>
          <w:sz w:val="22"/>
          <w:szCs w:val="22"/>
          <w:lang w:val="en-US"/>
        </w:rPr>
        <w:lastRenderedPageBreak/>
        <w:t>Setelah dilakukan uji lanjut nilai rata-rata perlakuan O yang merupakan kombinasi</w:t>
      </w:r>
      <w:r w:rsidRPr="00322838">
        <w:rPr>
          <w:rFonts w:asciiTheme="minorHAnsi" w:hAnsiTheme="minorHAnsi" w:cstheme="minorHAnsi"/>
          <w:sz w:val="22"/>
          <w:szCs w:val="22"/>
          <w:lang w:val="en-US"/>
        </w:rPr>
        <w:t xml:space="preserve"> Kultivar IP-3M dengan aplikasi Konsorsium FMA 10</w:t>
      </w:r>
      <w:proofErr w:type="gramStart"/>
      <w:r w:rsidRPr="00322838">
        <w:rPr>
          <w:rFonts w:asciiTheme="minorHAnsi" w:hAnsiTheme="minorHAnsi" w:cstheme="minorHAnsi"/>
          <w:sz w:val="22"/>
          <w:szCs w:val="22"/>
          <w:lang w:val="en-US"/>
        </w:rPr>
        <w:t>,0</w:t>
      </w:r>
      <w:proofErr w:type="gramEnd"/>
      <w:r w:rsidRPr="00322838">
        <w:rPr>
          <w:rFonts w:asciiTheme="minorHAnsi" w:hAnsiTheme="minorHAnsi" w:cstheme="minorHAnsi"/>
          <w:sz w:val="22"/>
          <w:szCs w:val="22"/>
          <w:lang w:val="en-US"/>
        </w:rPr>
        <w:t xml:space="preserve"> g/polibag. </w:t>
      </w:r>
      <w:proofErr w:type="gramStart"/>
      <w:r w:rsidRPr="00322838">
        <w:rPr>
          <w:rFonts w:asciiTheme="minorHAnsi" w:hAnsiTheme="minorHAnsi" w:cstheme="minorHAnsi"/>
          <w:sz w:val="22"/>
          <w:szCs w:val="22"/>
          <w:lang w:val="en-US"/>
        </w:rPr>
        <w:t>Kolonisasi akar pada perlakuan O mampu mencapai 100% pada lokasi baik pada dataran rendah atau pun medium (Tabel 6).</w:t>
      </w:r>
      <w:proofErr w:type="gramEnd"/>
      <w:r w:rsidRPr="00322838">
        <w:rPr>
          <w:rFonts w:asciiTheme="minorHAnsi" w:hAnsiTheme="minorHAnsi" w:cstheme="minorHAnsi"/>
          <w:sz w:val="22"/>
          <w:szCs w:val="22"/>
          <w:lang w:val="en-US"/>
        </w:rPr>
        <w:t xml:space="preserve"> </w:t>
      </w:r>
    </w:p>
    <w:p w:rsidR="00A2246F" w:rsidRDefault="00A2246F" w:rsidP="00271FB6">
      <w:pPr>
        <w:jc w:val="both"/>
        <w:rPr>
          <w:rFonts w:asciiTheme="minorHAnsi" w:hAnsiTheme="minorHAnsi" w:cstheme="minorHAnsi"/>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271FB6" w:rsidRPr="00322838" w:rsidRDefault="00271FB6" w:rsidP="00271FB6">
      <w:pPr>
        <w:jc w:val="both"/>
        <w:rPr>
          <w:rFonts w:asciiTheme="minorHAnsi" w:hAnsiTheme="minorHAnsi" w:cstheme="minorHAnsi"/>
          <w:sz w:val="22"/>
          <w:szCs w:val="22"/>
          <w:lang w:val="id-ID"/>
        </w:rPr>
      </w:pPr>
    </w:p>
    <w:p w:rsidR="001C225E" w:rsidRPr="00322838" w:rsidRDefault="001C225E" w:rsidP="00271FB6">
      <w:pPr>
        <w:jc w:val="both"/>
        <w:rPr>
          <w:rFonts w:asciiTheme="minorHAnsi" w:hAnsiTheme="minorHAnsi" w:cstheme="minorHAnsi"/>
          <w:sz w:val="22"/>
          <w:szCs w:val="22"/>
          <w:lang w:val="id-ID"/>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5</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Kolonisasi Akar</w:t>
      </w:r>
    </w:p>
    <w:tbl>
      <w:tblPr>
        <w:tblW w:w="5000" w:type="pct"/>
        <w:tblLook w:val="04A0" w:firstRow="1" w:lastRow="0" w:firstColumn="1" w:lastColumn="0" w:noHBand="0" w:noVBand="1"/>
      </w:tblPr>
      <w:tblGrid>
        <w:gridCol w:w="2088"/>
        <w:gridCol w:w="440"/>
        <w:gridCol w:w="1107"/>
        <w:gridCol w:w="996"/>
        <w:gridCol w:w="858"/>
        <w:gridCol w:w="1483"/>
        <w:gridCol w:w="1484"/>
        <w:gridCol w:w="830"/>
      </w:tblGrid>
      <w:tr w:rsidR="00722C4A" w:rsidRPr="00322838" w:rsidTr="00722C4A">
        <w:trPr>
          <w:trHeight w:val="300"/>
        </w:trPr>
        <w:tc>
          <w:tcPr>
            <w:tcW w:w="22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14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177"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171"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6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3964"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163"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5B73D3" w:rsidRPr="00322838" w:rsidTr="00722C4A">
        <w:trPr>
          <w:trHeight w:val="300"/>
        </w:trPr>
        <w:tc>
          <w:tcPr>
            <w:tcW w:w="22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4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77"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71"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6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98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198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163"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222"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14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17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1.11</w:t>
            </w:r>
          </w:p>
        </w:tc>
        <w:tc>
          <w:tcPr>
            <w:tcW w:w="171"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1.11</w:t>
            </w:r>
          </w:p>
        </w:tc>
        <w:tc>
          <w:tcPr>
            <w:tcW w:w="16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0.01</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198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16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0.9419</w:t>
            </w:r>
          </w:p>
        </w:tc>
      </w:tr>
      <w:tr w:rsidR="00722C4A" w:rsidRPr="00322838" w:rsidTr="00722C4A">
        <w:trPr>
          <w:trHeight w:val="495"/>
        </w:trPr>
        <w:tc>
          <w:tcPr>
            <w:tcW w:w="222"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14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737.78</w:t>
            </w:r>
          </w:p>
        </w:tc>
        <w:tc>
          <w:tcPr>
            <w:tcW w:w="171"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184.44</w:t>
            </w:r>
          </w:p>
        </w:tc>
        <w:tc>
          <w:tcPr>
            <w:tcW w:w="16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1.80</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16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0.1411</w:t>
            </w:r>
          </w:p>
        </w:tc>
      </w:tr>
      <w:tr w:rsidR="00722C4A" w:rsidRPr="00322838" w:rsidTr="00722C4A">
        <w:trPr>
          <w:trHeight w:val="495"/>
        </w:trPr>
        <w:tc>
          <w:tcPr>
            <w:tcW w:w="222"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14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99,755.56</w:t>
            </w:r>
          </w:p>
        </w:tc>
        <w:tc>
          <w:tcPr>
            <w:tcW w:w="171"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7,125.40</w:t>
            </w:r>
          </w:p>
        </w:tc>
        <w:tc>
          <w:tcPr>
            <w:tcW w:w="16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69.65</w:t>
            </w:r>
            <w:r w:rsidRPr="00322838">
              <w:rPr>
                <w:rFonts w:asciiTheme="minorHAnsi" w:eastAsia="Times New Roman" w:hAnsiTheme="minorHAnsi" w:cstheme="minorHAnsi"/>
                <w:color w:val="000000"/>
                <w:sz w:val="22"/>
                <w:szCs w:val="22"/>
                <w:vertAlign w:val="superscript"/>
                <w:lang w:val="en-US"/>
              </w:rPr>
              <w:t>**</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6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735"/>
        </w:trPr>
        <w:tc>
          <w:tcPr>
            <w:tcW w:w="222"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14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17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1,715.56</w:t>
            </w:r>
          </w:p>
        </w:tc>
        <w:tc>
          <w:tcPr>
            <w:tcW w:w="171"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122.54</w:t>
            </w:r>
          </w:p>
        </w:tc>
        <w:tc>
          <w:tcPr>
            <w:tcW w:w="16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1.20</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98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6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0.303</w:t>
            </w:r>
          </w:p>
        </w:tc>
      </w:tr>
      <w:tr w:rsidR="00722C4A" w:rsidRPr="00322838" w:rsidTr="00722C4A">
        <w:trPr>
          <w:trHeight w:val="300"/>
        </w:trPr>
        <w:tc>
          <w:tcPr>
            <w:tcW w:w="222"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14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17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5,728.89</w:t>
            </w:r>
          </w:p>
        </w:tc>
        <w:tc>
          <w:tcPr>
            <w:tcW w:w="171"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102.3</w:t>
            </w:r>
          </w:p>
        </w:tc>
        <w:tc>
          <w:tcPr>
            <w:tcW w:w="16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198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98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6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271FB6" w:rsidRPr="00322838" w:rsidRDefault="00271FB6" w:rsidP="00271FB6">
      <w:pPr>
        <w:jc w:val="both"/>
        <w:rPr>
          <w:rFonts w:asciiTheme="minorHAnsi" w:hAnsiTheme="minorHAnsi" w:cstheme="minorHAnsi"/>
          <w:sz w:val="22"/>
          <w:szCs w:val="22"/>
          <w:lang w:val="en-US"/>
        </w:rPr>
      </w:pPr>
    </w:p>
    <w:p w:rsidR="00A2246F" w:rsidRDefault="00AC75A6" w:rsidP="00AC75A6">
      <w:pPr>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en-US"/>
        </w:rPr>
        <w:tab/>
      </w:r>
    </w:p>
    <w:p w:rsidR="00AC75A6" w:rsidRPr="00322838" w:rsidRDefault="00AC75A6" w:rsidP="00AC75A6">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Perlakuan konsorsium FMA memberikan pengaruh yang nyata terhadap kolonisasi akar pada tanaman jarak.</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Hal ini diduga karena FMA mampu memperluas area tumbuh pada inangnya.</w:t>
      </w:r>
      <w:proofErr w:type="gramEnd"/>
      <w:r w:rsidRPr="00322838">
        <w:rPr>
          <w:rFonts w:asciiTheme="minorHAnsi" w:hAnsiTheme="minorHAnsi" w:cstheme="minorHAnsi"/>
          <w:sz w:val="22"/>
          <w:szCs w:val="22"/>
          <w:lang w:val="en-US"/>
        </w:rPr>
        <w:t xml:space="preserve"> Struktur arbuskula berperan memperluas area kontak cendawan dengan inang dan sebagai tempat transfer nutrisi dua arah (Smith and Read, 1997). Transfer nutrisi dua arah antara cendawan </w:t>
      </w:r>
      <w:r w:rsidRPr="00322838">
        <w:rPr>
          <w:rFonts w:asciiTheme="minorHAnsi" w:hAnsiTheme="minorHAnsi" w:cstheme="minorHAnsi"/>
          <w:sz w:val="22"/>
          <w:szCs w:val="22"/>
          <w:lang w:val="en-US"/>
        </w:rPr>
        <w:lastRenderedPageBreak/>
        <w:t>dan inang disebabkan adanya aktivitas H+/ATPase yang terdapat di membran perifungi yang mengalami invaginasi di sekitar arbuskula (Widiastuti, 2004).</w:t>
      </w: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Pr="00A2246F" w:rsidRDefault="00A2246F" w:rsidP="00271FB6">
      <w:pPr>
        <w:jc w:val="both"/>
        <w:rPr>
          <w:rFonts w:asciiTheme="minorHAnsi" w:hAnsiTheme="minorHAnsi" w:cstheme="minorHAnsi"/>
          <w:sz w:val="22"/>
          <w:szCs w:val="22"/>
          <w:lang w:val="en-US"/>
        </w:rPr>
        <w:sectPr w:rsidR="00A2246F" w:rsidRPr="00A2246F" w:rsidSect="00A2246F">
          <w:type w:val="continuous"/>
          <w:pgSz w:w="11906" w:h="16838" w:code="9"/>
          <w:pgMar w:top="1418" w:right="1418" w:bottom="1418" w:left="1418" w:header="709" w:footer="709" w:gutter="0"/>
          <w:cols w:num="2" w:space="862"/>
          <w:docGrid w:linePitch="360"/>
        </w:sectPr>
      </w:pPr>
    </w:p>
    <w:p w:rsidR="00271FB6" w:rsidRPr="00322838" w:rsidRDefault="00271FB6" w:rsidP="00271FB6">
      <w:pPr>
        <w:jc w:val="both"/>
        <w:rPr>
          <w:rFonts w:asciiTheme="minorHAnsi" w:hAnsiTheme="minorHAnsi" w:cstheme="minorHAnsi"/>
          <w:sz w:val="22"/>
          <w:szCs w:val="22"/>
          <w:lang w:val="id-ID"/>
        </w:rPr>
      </w:pPr>
    </w:p>
    <w:p w:rsidR="005B73D3" w:rsidRPr="00322838" w:rsidRDefault="009F35F1" w:rsidP="009F35F1">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t>Tabel 6. Nilai Rata- rata Kolonisasi Akar pada Dua Lokasi Percobaan</w:t>
      </w:r>
    </w:p>
    <w:tbl>
      <w:tblPr>
        <w:tblW w:w="5000" w:type="pct"/>
        <w:tblLook w:val="04A0" w:firstRow="1" w:lastRow="0" w:firstColumn="1" w:lastColumn="0" w:noHBand="0" w:noVBand="1"/>
      </w:tblPr>
      <w:tblGrid>
        <w:gridCol w:w="2278"/>
        <w:gridCol w:w="2435"/>
        <w:gridCol w:w="2450"/>
        <w:gridCol w:w="2123"/>
      </w:tblGrid>
      <w:tr w:rsidR="002D1CF9" w:rsidRPr="00322838" w:rsidTr="00A764A7">
        <w:trPr>
          <w:trHeight w:val="480"/>
        </w:trPr>
        <w:tc>
          <w:tcPr>
            <w:tcW w:w="1227"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11"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19"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143"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A764A7">
        <w:trPr>
          <w:trHeight w:val="300"/>
        </w:trPr>
        <w:tc>
          <w:tcPr>
            <w:tcW w:w="1227"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11"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3.33</w:t>
            </w:r>
          </w:p>
        </w:tc>
        <w:tc>
          <w:tcPr>
            <w:tcW w:w="1319"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6.67</w:t>
            </w:r>
          </w:p>
        </w:tc>
        <w:tc>
          <w:tcPr>
            <w:tcW w:w="1143"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5.00</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16.67</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8.33</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88.33</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91.67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15"/>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510"/>
        </w:trPr>
        <w:tc>
          <w:tcPr>
            <w:tcW w:w="1227"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11"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76.22</w:t>
            </w:r>
          </w:p>
        </w:tc>
        <w:tc>
          <w:tcPr>
            <w:tcW w:w="1319"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w:t>
            </w:r>
          </w:p>
        </w:tc>
        <w:tc>
          <w:tcPr>
            <w:tcW w:w="1143"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A764A7" w:rsidRPr="00322838" w:rsidRDefault="00A764A7" w:rsidP="00A764A7">
      <w:pPr>
        <w:jc w:val="both"/>
        <w:rPr>
          <w:rFonts w:asciiTheme="minorHAnsi" w:hAnsiTheme="minorHAnsi" w:cstheme="minorHAnsi"/>
          <w:sz w:val="22"/>
          <w:szCs w:val="22"/>
          <w:lang w:val="id-ID"/>
        </w:rPr>
      </w:pPr>
      <w:r w:rsidRPr="00322838">
        <w:rPr>
          <w:rFonts w:asciiTheme="minorHAnsi" w:hAnsiTheme="minorHAnsi" w:cstheme="minorHAnsi"/>
          <w:sz w:val="22"/>
          <w:szCs w:val="22"/>
          <w:lang w:val="id-ID"/>
        </w:rPr>
        <w:t>Keterangan : Angka rata-rata yang diikuti huruf kecil yang sama pada arah vertikal dan huruf besar yang sama pada arah horizontal, berbeda tidak nyata menurut Uji Jarak Berganda Duncan pada taraf 5%.</w:t>
      </w:r>
    </w:p>
    <w:p w:rsidR="005B73D3" w:rsidRPr="00322838" w:rsidRDefault="005B73D3" w:rsidP="005B73D3">
      <w:pPr>
        <w:jc w:val="both"/>
        <w:rPr>
          <w:rFonts w:asciiTheme="minorHAnsi" w:hAnsiTheme="minorHAnsi" w:cstheme="minorHAnsi"/>
          <w:sz w:val="22"/>
          <w:szCs w:val="22"/>
          <w:lang w:val="id-ID"/>
        </w:rPr>
      </w:pPr>
    </w:p>
    <w:p w:rsidR="005B73D3" w:rsidRPr="00322838" w:rsidRDefault="005B73D3" w:rsidP="00743FB8">
      <w:pPr>
        <w:ind w:firstLine="720"/>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Bobot Kering Total Tanaman</w:t>
      </w:r>
    </w:p>
    <w:p w:rsidR="001C225E" w:rsidRPr="00322838" w:rsidRDefault="001C225E" w:rsidP="001C225E">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 xml:space="preserve">Hasil analisis sidik ragam </w:t>
      </w:r>
      <w:r w:rsidR="00AC75A6" w:rsidRPr="00322838">
        <w:rPr>
          <w:rFonts w:asciiTheme="minorHAnsi" w:hAnsiTheme="minorHAnsi" w:cstheme="minorHAnsi"/>
          <w:bCs/>
          <w:sz w:val="22"/>
          <w:szCs w:val="22"/>
          <w:lang w:val="en-US"/>
        </w:rPr>
        <w:t>gabungan</w:t>
      </w:r>
      <w:r w:rsidR="00BC60C5" w:rsidRPr="00322838">
        <w:rPr>
          <w:rFonts w:asciiTheme="minorHAnsi" w:hAnsiTheme="minorHAnsi" w:cstheme="minorHAnsi"/>
          <w:bCs/>
          <w:sz w:val="22"/>
          <w:szCs w:val="22"/>
          <w:lang w:val="en-US"/>
        </w:rPr>
        <w:t xml:space="preserve"> bobot kering total tanaman</w:t>
      </w:r>
      <w:r w:rsidR="00D25996" w:rsidRPr="00322838">
        <w:rPr>
          <w:rFonts w:asciiTheme="minorHAnsi" w:hAnsiTheme="minorHAnsi" w:cstheme="minorHAnsi"/>
          <w:bCs/>
          <w:sz w:val="22"/>
          <w:szCs w:val="22"/>
          <w:lang w:val="en-US"/>
        </w:rPr>
        <w:t xml:space="preserve"> </w:t>
      </w:r>
      <w:proofErr w:type="gramStart"/>
      <w:r w:rsidRPr="00322838">
        <w:rPr>
          <w:rFonts w:asciiTheme="minorHAnsi" w:hAnsiTheme="minorHAnsi" w:cstheme="minorHAnsi"/>
          <w:bCs/>
          <w:sz w:val="22"/>
          <w:szCs w:val="22"/>
          <w:lang w:val="en-US"/>
        </w:rPr>
        <w:t>menunjukkan  bahwa</w:t>
      </w:r>
      <w:proofErr w:type="gramEnd"/>
      <w:r w:rsidRPr="00322838">
        <w:rPr>
          <w:rFonts w:asciiTheme="minorHAnsi" w:hAnsiTheme="minorHAnsi" w:cstheme="minorHAnsi"/>
          <w:bCs/>
          <w:sz w:val="22"/>
          <w:szCs w:val="22"/>
          <w:lang w:val="en-US"/>
        </w:rPr>
        <w:t xml:space="preserve"> factor tunggal</w:t>
      </w:r>
      <w:r w:rsidR="00AC75A6" w:rsidRPr="00322838">
        <w:rPr>
          <w:rFonts w:asciiTheme="minorHAnsi" w:hAnsiTheme="minorHAnsi" w:cstheme="minorHAnsi"/>
          <w:bCs/>
          <w:sz w:val="22"/>
          <w:szCs w:val="22"/>
          <w:lang w:val="en-US"/>
        </w:rPr>
        <w:t xml:space="preserve"> lokasi dan</w:t>
      </w:r>
      <w:r w:rsidRPr="00322838">
        <w:rPr>
          <w:rFonts w:asciiTheme="minorHAnsi" w:hAnsiTheme="minorHAnsi" w:cstheme="minorHAnsi"/>
          <w:bCs/>
          <w:sz w:val="22"/>
          <w:szCs w:val="22"/>
          <w:lang w:val="en-US"/>
        </w:rPr>
        <w:t xml:space="preserve"> perlakuan konsorsium FMA membe</w:t>
      </w:r>
      <w:r w:rsidR="00AC75A6" w:rsidRPr="00322838">
        <w:rPr>
          <w:rFonts w:asciiTheme="minorHAnsi" w:hAnsiTheme="minorHAnsi" w:cstheme="minorHAnsi"/>
          <w:bCs/>
          <w:sz w:val="22"/>
          <w:szCs w:val="22"/>
          <w:lang w:val="en-US"/>
        </w:rPr>
        <w:t xml:space="preserve">rikan pengaruh yang </w:t>
      </w:r>
      <w:r w:rsidR="00AC75A6" w:rsidRPr="00322838">
        <w:rPr>
          <w:rFonts w:asciiTheme="minorHAnsi" w:hAnsiTheme="minorHAnsi" w:cstheme="minorHAnsi"/>
          <w:bCs/>
          <w:sz w:val="22"/>
          <w:szCs w:val="22"/>
          <w:lang w:val="en-US"/>
        </w:rPr>
        <w:lastRenderedPageBreak/>
        <w:t>tidak nyata</w:t>
      </w:r>
      <w:r w:rsidRPr="00322838">
        <w:rPr>
          <w:rFonts w:asciiTheme="minorHAnsi" w:hAnsiTheme="minorHAnsi" w:cstheme="minorHAnsi"/>
          <w:bCs/>
          <w:sz w:val="22"/>
          <w:szCs w:val="22"/>
          <w:lang w:val="en-US"/>
        </w:rPr>
        <w:t xml:space="preserve">. </w:t>
      </w:r>
      <w:proofErr w:type="gramStart"/>
      <w:r w:rsidRPr="00322838">
        <w:rPr>
          <w:rFonts w:asciiTheme="minorHAnsi" w:hAnsiTheme="minorHAnsi" w:cstheme="minorHAnsi"/>
          <w:bCs/>
          <w:sz w:val="22"/>
          <w:szCs w:val="22"/>
          <w:lang w:val="en-US"/>
        </w:rPr>
        <w:t>Sama halnya dengan interaksi antara konsorsium FMA dan lokasi yang tidak nyata</w:t>
      </w:r>
      <w:r w:rsidR="00BC60C5" w:rsidRPr="00322838">
        <w:rPr>
          <w:rFonts w:asciiTheme="minorHAnsi" w:hAnsiTheme="minorHAnsi" w:cstheme="minorHAnsi"/>
          <w:bCs/>
          <w:sz w:val="22"/>
          <w:szCs w:val="22"/>
          <w:lang w:val="en-US"/>
        </w:rPr>
        <w:t xml:space="preserve"> terhadap bobot kering total tanaman</w:t>
      </w:r>
      <w:r w:rsidR="00AC75A6" w:rsidRPr="00322838">
        <w:rPr>
          <w:rFonts w:asciiTheme="minorHAnsi" w:hAnsiTheme="minorHAnsi" w:cstheme="minorHAnsi"/>
          <w:bCs/>
          <w:sz w:val="22"/>
          <w:szCs w:val="22"/>
          <w:lang w:val="en-US"/>
        </w:rPr>
        <w:t xml:space="preserve"> (Tabel 7).</w:t>
      </w:r>
      <w:proofErr w:type="gramEnd"/>
      <w:r w:rsidR="00AC75A6" w:rsidRPr="00322838">
        <w:rPr>
          <w:rFonts w:asciiTheme="minorHAnsi" w:hAnsiTheme="minorHAnsi" w:cstheme="minorHAnsi"/>
          <w:bCs/>
          <w:sz w:val="22"/>
          <w:szCs w:val="22"/>
          <w:lang w:val="en-US"/>
        </w:rPr>
        <w:t xml:space="preserve">  </w:t>
      </w:r>
    </w:p>
    <w:p w:rsidR="00A2246F" w:rsidRDefault="00A2246F" w:rsidP="00EB5E7D">
      <w:pPr>
        <w:jc w:val="both"/>
        <w:rPr>
          <w:rFonts w:asciiTheme="minorHAnsi" w:hAnsiTheme="minorHAnsi" w:cstheme="minorHAnsi"/>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5B73D3" w:rsidRPr="00322838" w:rsidRDefault="005B73D3" w:rsidP="00EB5E7D">
      <w:pPr>
        <w:jc w:val="both"/>
        <w:rPr>
          <w:rFonts w:asciiTheme="minorHAnsi" w:hAnsiTheme="minorHAnsi" w:cstheme="minorHAnsi"/>
          <w:sz w:val="22"/>
          <w:szCs w:val="22"/>
          <w:lang w:val="id-ID"/>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7</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00AC75A6" w:rsidRPr="00322838">
        <w:rPr>
          <w:rFonts w:asciiTheme="minorHAnsi" w:hAnsiTheme="minorHAnsi" w:cstheme="minorHAnsi"/>
          <w:b/>
          <w:bCs/>
          <w:sz w:val="22"/>
          <w:szCs w:val="22"/>
          <w:lang w:val="en-US"/>
        </w:rPr>
        <w:t>Analisis Ragam Gabungan</w:t>
      </w:r>
      <w:r w:rsidRPr="00322838">
        <w:rPr>
          <w:rFonts w:asciiTheme="minorHAnsi" w:hAnsiTheme="minorHAnsi" w:cstheme="minorHAnsi"/>
          <w:b/>
          <w:bCs/>
          <w:sz w:val="22"/>
          <w:szCs w:val="22"/>
          <w:lang w:val="en-US"/>
        </w:rPr>
        <w:t xml:space="preserve"> Bobot Kering Total Tanaman</w:t>
      </w:r>
    </w:p>
    <w:tbl>
      <w:tblPr>
        <w:tblW w:w="5000" w:type="pct"/>
        <w:tblLook w:val="04A0" w:firstRow="1" w:lastRow="0" w:firstColumn="1" w:lastColumn="0" w:noHBand="0" w:noVBand="1"/>
      </w:tblPr>
      <w:tblGrid>
        <w:gridCol w:w="2088"/>
        <w:gridCol w:w="440"/>
        <w:gridCol w:w="996"/>
        <w:gridCol w:w="854"/>
        <w:gridCol w:w="727"/>
        <w:gridCol w:w="2744"/>
        <w:gridCol w:w="607"/>
        <w:gridCol w:w="830"/>
      </w:tblGrid>
      <w:tr w:rsidR="00722C4A" w:rsidRPr="00322838" w:rsidTr="00722C4A">
        <w:trPr>
          <w:trHeight w:val="300"/>
        </w:trPr>
        <w:tc>
          <w:tcPr>
            <w:tcW w:w="30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160"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215"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199"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8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3730"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199"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722C4A" w:rsidRPr="00322838" w:rsidTr="00722C4A">
        <w:trPr>
          <w:trHeight w:val="300"/>
        </w:trPr>
        <w:tc>
          <w:tcPr>
            <w:tcW w:w="30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60"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215"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99"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8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35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177"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199"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30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16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21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75.59</w:t>
            </w:r>
          </w:p>
        </w:tc>
        <w:tc>
          <w:tcPr>
            <w:tcW w:w="199"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75.59</w:t>
            </w:r>
          </w:p>
        </w:tc>
        <w:tc>
          <w:tcPr>
            <w:tcW w:w="18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0.57</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17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199"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0.4907</w:t>
            </w:r>
          </w:p>
        </w:tc>
      </w:tr>
      <w:tr w:rsidR="00722C4A" w:rsidRPr="00322838" w:rsidTr="00722C4A">
        <w:trPr>
          <w:trHeight w:val="495"/>
        </w:trPr>
        <w:tc>
          <w:tcPr>
            <w:tcW w:w="30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16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21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526.42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131.61</w:t>
            </w:r>
          </w:p>
        </w:tc>
        <w:tc>
          <w:tcPr>
            <w:tcW w:w="18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1.51</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0.2104</w:t>
            </w:r>
          </w:p>
        </w:tc>
      </w:tr>
      <w:tr w:rsidR="00722C4A" w:rsidRPr="00322838" w:rsidTr="00722C4A">
        <w:trPr>
          <w:trHeight w:val="495"/>
        </w:trPr>
        <w:tc>
          <w:tcPr>
            <w:tcW w:w="30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16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21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1,660.32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118.59</w:t>
            </w:r>
          </w:p>
        </w:tc>
        <w:tc>
          <w:tcPr>
            <w:tcW w:w="18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1.36</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0.2013</w:t>
            </w:r>
          </w:p>
        </w:tc>
      </w:tr>
      <w:tr w:rsidR="00722C4A" w:rsidRPr="00322838" w:rsidTr="00722C4A">
        <w:trPr>
          <w:trHeight w:val="735"/>
        </w:trPr>
        <w:tc>
          <w:tcPr>
            <w:tcW w:w="30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160"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21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867.58</w:t>
            </w:r>
          </w:p>
        </w:tc>
        <w:tc>
          <w:tcPr>
            <w:tcW w:w="199"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61.97</w:t>
            </w:r>
          </w:p>
        </w:tc>
        <w:tc>
          <w:tcPr>
            <w:tcW w:w="188"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0.71</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7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99"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0.752</w:t>
            </w:r>
          </w:p>
        </w:tc>
      </w:tr>
      <w:tr w:rsidR="00722C4A" w:rsidRPr="00322838" w:rsidTr="00722C4A">
        <w:trPr>
          <w:trHeight w:val="300"/>
        </w:trPr>
        <w:tc>
          <w:tcPr>
            <w:tcW w:w="308" w:type="pct"/>
            <w:tcBorders>
              <w:top w:val="nil"/>
              <w:left w:val="nil"/>
              <w:bottom w:val="single" w:sz="4" w:space="0" w:color="auto"/>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160"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21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4,865.85</w:t>
            </w:r>
          </w:p>
        </w:tc>
        <w:tc>
          <w:tcPr>
            <w:tcW w:w="199"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86.89</w:t>
            </w:r>
          </w:p>
        </w:tc>
        <w:tc>
          <w:tcPr>
            <w:tcW w:w="188"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35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7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99"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A2246F" w:rsidRDefault="00A2246F" w:rsidP="00A764A7">
      <w:pPr>
        <w:ind w:firstLine="720"/>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A764A7" w:rsidRPr="00322838" w:rsidRDefault="00BC60C5" w:rsidP="00A764A7">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lastRenderedPageBreak/>
        <w:t xml:space="preserve">Tabel 8 menunjukkan rata-rata nilai bobot kering total tanaman dikedua lokasi </w:t>
      </w:r>
      <w:r w:rsidRPr="00322838">
        <w:rPr>
          <w:rFonts w:asciiTheme="minorHAnsi" w:hAnsiTheme="minorHAnsi" w:cstheme="minorHAnsi"/>
          <w:sz w:val="22"/>
          <w:szCs w:val="22"/>
          <w:lang w:val="en-US"/>
        </w:rPr>
        <w:lastRenderedPageBreak/>
        <w:t xml:space="preserve">yang tidak memberikan pengaruh yang nyata setelah dilakuan uji lanjut dengan Duncan </w:t>
      </w:r>
      <w:r w:rsidRPr="00322838">
        <w:rPr>
          <w:rFonts w:asciiTheme="minorHAnsi" w:hAnsiTheme="minorHAnsi" w:cstheme="minorHAnsi"/>
          <w:sz w:val="22"/>
          <w:szCs w:val="22"/>
          <w:lang w:val="en-US"/>
        </w:rPr>
        <w:lastRenderedPageBreak/>
        <w:t xml:space="preserve">Multiple Test Range. </w:t>
      </w:r>
      <w:r w:rsidR="002F4CC0" w:rsidRPr="00322838">
        <w:rPr>
          <w:rFonts w:asciiTheme="minorHAnsi" w:hAnsiTheme="minorHAnsi" w:cstheme="minorHAnsi"/>
          <w:sz w:val="22"/>
          <w:szCs w:val="22"/>
          <w:lang w:val="en-US"/>
        </w:rPr>
        <w:t xml:space="preserve">Tidak adanya pengaruh yang nyata terhadap bobot kering total tanaman diduga perlakuakn konsorsium dan lokasi belum dapat memberikan pengaruh dalam peningkatan fotosintat. </w:t>
      </w:r>
      <w:r w:rsidR="00A764A7" w:rsidRPr="00322838">
        <w:rPr>
          <w:rFonts w:asciiTheme="minorHAnsi" w:hAnsiTheme="minorHAnsi" w:cstheme="minorHAnsi"/>
          <w:sz w:val="22"/>
          <w:szCs w:val="22"/>
          <w:lang w:val="en-US"/>
        </w:rPr>
        <w:t>B</w:t>
      </w:r>
      <w:r w:rsidR="00A764A7" w:rsidRPr="00322838">
        <w:rPr>
          <w:rFonts w:asciiTheme="minorHAnsi" w:hAnsiTheme="minorHAnsi" w:cstheme="minorHAnsi"/>
          <w:sz w:val="22"/>
          <w:szCs w:val="22"/>
          <w:lang w:val="id-ID"/>
        </w:rPr>
        <w:t xml:space="preserve">obot kering merupakan indikasi keberhasilan pertumbuhan tanaman karena bobot kering merupakan petunjuk adanya hasil fotosintesis bersih yang dapat diendapkan setelah </w:t>
      </w:r>
      <w:proofErr w:type="gramStart"/>
      <w:r w:rsidR="00A764A7" w:rsidRPr="00322838">
        <w:rPr>
          <w:rFonts w:asciiTheme="minorHAnsi" w:hAnsiTheme="minorHAnsi" w:cstheme="minorHAnsi"/>
          <w:sz w:val="22"/>
          <w:szCs w:val="22"/>
          <w:lang w:val="id-ID"/>
        </w:rPr>
        <w:t>kadar</w:t>
      </w:r>
      <w:proofErr w:type="gramEnd"/>
      <w:r w:rsidR="00A764A7" w:rsidRPr="00322838">
        <w:rPr>
          <w:rFonts w:asciiTheme="minorHAnsi" w:hAnsiTheme="minorHAnsi" w:cstheme="minorHAnsi"/>
          <w:sz w:val="22"/>
          <w:szCs w:val="22"/>
          <w:lang w:val="id-ID"/>
        </w:rPr>
        <w:t xml:space="preserve"> airnya dikeringkan.</w:t>
      </w:r>
      <w:r w:rsidR="00A764A7" w:rsidRPr="00322838">
        <w:rPr>
          <w:rFonts w:asciiTheme="minorHAnsi" w:hAnsiTheme="minorHAnsi" w:cstheme="minorHAnsi"/>
          <w:sz w:val="22"/>
          <w:szCs w:val="22"/>
          <w:lang w:val="en-US"/>
        </w:rPr>
        <w:t xml:space="preserve"> P</w:t>
      </w:r>
      <w:r w:rsidR="00A764A7" w:rsidRPr="00322838">
        <w:rPr>
          <w:rFonts w:asciiTheme="minorHAnsi" w:hAnsiTheme="minorHAnsi" w:cstheme="minorHAnsi"/>
          <w:sz w:val="22"/>
          <w:szCs w:val="22"/>
          <w:lang w:val="id-ID"/>
        </w:rPr>
        <w:t xml:space="preserve">ertumbuhan tanaman </w:t>
      </w:r>
      <w:r w:rsidR="00A764A7" w:rsidRPr="00322838">
        <w:rPr>
          <w:rFonts w:asciiTheme="minorHAnsi" w:hAnsiTheme="minorHAnsi" w:cstheme="minorHAnsi"/>
          <w:sz w:val="22"/>
          <w:szCs w:val="22"/>
          <w:lang w:val="id-ID"/>
        </w:rPr>
        <w:lastRenderedPageBreak/>
        <w:t>ditunjukkan dengan penambahanukuran bobot kering yang mencerminkan bertambahnya protoplasma karena ukuran maupun jumlah sel bertambah</w:t>
      </w:r>
      <w:r w:rsidR="002763D3" w:rsidRPr="00322838">
        <w:rPr>
          <w:rFonts w:asciiTheme="minorHAnsi" w:hAnsiTheme="minorHAnsi" w:cstheme="minorHAnsi"/>
          <w:sz w:val="22"/>
          <w:szCs w:val="22"/>
          <w:lang w:val="en-US"/>
        </w:rPr>
        <w:fldChar w:fldCharType="begin" w:fldLock="1"/>
      </w:r>
      <w:r w:rsidR="00A764A7" w:rsidRPr="00322838">
        <w:rPr>
          <w:rFonts w:asciiTheme="minorHAnsi" w:hAnsiTheme="minorHAnsi" w:cstheme="minorHAnsi"/>
          <w:sz w:val="22"/>
          <w:szCs w:val="22"/>
          <w:lang w:val="en-US"/>
        </w:rPr>
        <w:instrText>ADDIN CSL_CITATION {"citationItems":[{"id":"ITEM-1","itemData":{"author":[{"dropping-particle":"","family":"Prayudyaningsih","given":"R. dan H. Tikupadang","non-dropping-particle":"","parse-names":false,"suffix":""}],"id":"ITEM-1","issued":{"date-parts":[["2008"]]},"publisher":"Balai Penelitian Kehutanan","publisher-place":"Makasar","title":"Percepatan Pertumbuhan Tanaman Bitti (Vitex cofasuss Reinw) dengan Aplikasi Fungsi Mikorisa Arbuskula (FMI)","type":"book"},"uris":["http://www.mendeley.com/documents/?uuid=61421b41-3761-4a0e-8710-fc78109bfef3"]}],"mendeley":{"formattedCitation":"(Prayudyaningsih, 2008)","plainTextFormattedCitation":"(Prayudyaningsih, 2008)","previouslyFormattedCitation":"(Prayudyaningsih, 2008)"},"properties":{"noteIndex":0},"schema":"https://github.com/citation-style-language/schema/raw/master/csl-citation.json"}</w:instrText>
      </w:r>
      <w:r w:rsidR="002763D3" w:rsidRPr="00322838">
        <w:rPr>
          <w:rFonts w:asciiTheme="minorHAnsi" w:hAnsiTheme="minorHAnsi" w:cstheme="minorHAnsi"/>
          <w:sz w:val="22"/>
          <w:szCs w:val="22"/>
          <w:lang w:val="en-US"/>
        </w:rPr>
        <w:fldChar w:fldCharType="separate"/>
      </w:r>
      <w:r w:rsidR="00A764A7" w:rsidRPr="00322838">
        <w:rPr>
          <w:rFonts w:asciiTheme="minorHAnsi" w:hAnsiTheme="minorHAnsi" w:cstheme="minorHAnsi"/>
          <w:noProof/>
          <w:sz w:val="22"/>
          <w:szCs w:val="22"/>
          <w:lang w:val="en-US"/>
        </w:rPr>
        <w:t>(Prayudyaningsih, 2008)</w:t>
      </w:r>
      <w:r w:rsidR="002763D3" w:rsidRPr="00322838">
        <w:rPr>
          <w:rFonts w:asciiTheme="minorHAnsi" w:hAnsiTheme="minorHAnsi" w:cstheme="minorHAnsi"/>
          <w:sz w:val="22"/>
          <w:szCs w:val="22"/>
          <w:lang w:val="en-US"/>
        </w:rPr>
        <w:fldChar w:fldCharType="end"/>
      </w:r>
      <w:r w:rsidR="00A764A7" w:rsidRPr="00322838">
        <w:rPr>
          <w:rFonts w:asciiTheme="minorHAnsi" w:hAnsiTheme="minorHAnsi" w:cstheme="minorHAnsi"/>
          <w:sz w:val="22"/>
          <w:szCs w:val="22"/>
          <w:lang w:val="id-ID"/>
        </w:rPr>
        <w:t>.</w:t>
      </w:r>
      <w:r w:rsidR="00A764A7" w:rsidRPr="00322838">
        <w:rPr>
          <w:rFonts w:asciiTheme="minorHAnsi" w:hAnsiTheme="minorHAnsi" w:cstheme="minorHAnsi"/>
          <w:sz w:val="22"/>
          <w:szCs w:val="22"/>
          <w:lang w:val="da-DK"/>
        </w:rPr>
        <w:t xml:space="preserve"> Bobot kering juga menunjukkan kemampuan tanaman dalam mengambil unsur hara untuk menunjang pertumbuhannya </w:t>
      </w:r>
      <w:r w:rsidR="002763D3" w:rsidRPr="00322838">
        <w:rPr>
          <w:rFonts w:asciiTheme="minorHAnsi" w:hAnsiTheme="minorHAnsi" w:cstheme="minorHAnsi"/>
          <w:sz w:val="22"/>
          <w:szCs w:val="22"/>
          <w:lang w:val="da-DK"/>
        </w:rPr>
        <w:fldChar w:fldCharType="begin" w:fldLock="1"/>
      </w:r>
      <w:r w:rsidR="00A764A7" w:rsidRPr="00322838">
        <w:rPr>
          <w:rFonts w:asciiTheme="minorHAnsi" w:hAnsiTheme="minorHAnsi" w:cstheme="minorHAnsi"/>
          <w:sz w:val="22"/>
          <w:szCs w:val="22"/>
          <w:lang w:val="da-DK"/>
        </w:rPr>
        <w:instrText>ADDIN CSL_CITATION {"citationItems":[{"id":"ITEM-1","itemData":{"author":[{"dropping-particle":"","family":"Harjadi","given":"S.S","non-dropping-particle":"","parse-names":false,"suffix":""}],"id":"ITEM-1","issued":{"date-parts":[["2002"]]},"publisher":"Gramedia Pustaka Utama","publisher-place":"Jakarta","title":"Pengantar Agronomi","type":"book"},"uris":["http://www.mendeley.com/documents/?uuid=890fe410-fc01-4086-9e99-3af737b0af1d"]}],"mendeley":{"formattedCitation":"(Harjadi, 2002)","plainTextFormattedCitation":"(Harjadi, 2002)","previouslyFormattedCitation":"(Harjadi, 2002)"},"properties":{"noteIndex":0},"schema":"https://github.com/citation-style-language/schema/raw/master/csl-citation.json"}</w:instrText>
      </w:r>
      <w:r w:rsidR="002763D3" w:rsidRPr="00322838">
        <w:rPr>
          <w:rFonts w:asciiTheme="minorHAnsi" w:hAnsiTheme="minorHAnsi" w:cstheme="minorHAnsi"/>
          <w:sz w:val="22"/>
          <w:szCs w:val="22"/>
          <w:lang w:val="da-DK"/>
        </w:rPr>
        <w:fldChar w:fldCharType="separate"/>
      </w:r>
      <w:r w:rsidR="00A764A7" w:rsidRPr="00322838">
        <w:rPr>
          <w:rFonts w:asciiTheme="minorHAnsi" w:hAnsiTheme="minorHAnsi" w:cstheme="minorHAnsi"/>
          <w:noProof/>
          <w:sz w:val="22"/>
          <w:szCs w:val="22"/>
          <w:lang w:val="da-DK"/>
        </w:rPr>
        <w:t>(Harjadi, 2002)</w:t>
      </w:r>
      <w:r w:rsidR="002763D3" w:rsidRPr="00322838">
        <w:rPr>
          <w:rFonts w:asciiTheme="minorHAnsi" w:hAnsiTheme="minorHAnsi" w:cstheme="minorHAnsi"/>
          <w:sz w:val="22"/>
          <w:szCs w:val="22"/>
          <w:lang w:val="da-DK"/>
        </w:rPr>
        <w:fldChar w:fldCharType="end"/>
      </w:r>
    </w:p>
    <w:p w:rsidR="00A764A7" w:rsidRPr="00322838" w:rsidRDefault="00A764A7" w:rsidP="00EB5E7D">
      <w:pPr>
        <w:jc w:val="both"/>
        <w:rPr>
          <w:rFonts w:asciiTheme="minorHAnsi" w:hAnsiTheme="minorHAnsi" w:cstheme="minorHAnsi"/>
          <w:sz w:val="22"/>
          <w:szCs w:val="22"/>
          <w:lang w:val="en-US"/>
        </w:rPr>
      </w:pPr>
    </w:p>
    <w:p w:rsidR="00A2246F" w:rsidRDefault="00A2246F" w:rsidP="00EB5E7D">
      <w:pPr>
        <w:jc w:val="both"/>
        <w:rPr>
          <w:rFonts w:asciiTheme="minorHAnsi" w:hAnsiTheme="minorHAnsi" w:cstheme="minorHAnsi"/>
          <w:b/>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EB5E7D" w:rsidRPr="00322838" w:rsidRDefault="009F35F1" w:rsidP="00EB5E7D">
      <w:pPr>
        <w:jc w:val="both"/>
        <w:rPr>
          <w:rFonts w:asciiTheme="minorHAnsi" w:hAnsiTheme="minorHAnsi" w:cstheme="minorHAnsi"/>
          <w:b/>
          <w:sz w:val="22"/>
          <w:szCs w:val="22"/>
          <w:lang w:val="en-US"/>
        </w:rPr>
      </w:pPr>
      <w:proofErr w:type="gramStart"/>
      <w:r w:rsidRPr="00322838">
        <w:rPr>
          <w:rFonts w:asciiTheme="minorHAnsi" w:hAnsiTheme="minorHAnsi" w:cstheme="minorHAnsi"/>
          <w:b/>
          <w:sz w:val="22"/>
          <w:szCs w:val="22"/>
          <w:lang w:val="en-US"/>
        </w:rPr>
        <w:lastRenderedPageBreak/>
        <w:t>Tabel 8.</w:t>
      </w:r>
      <w:proofErr w:type="gramEnd"/>
      <w:r w:rsidRPr="00322838">
        <w:rPr>
          <w:rFonts w:asciiTheme="minorHAnsi" w:hAnsiTheme="minorHAnsi" w:cstheme="minorHAnsi"/>
          <w:b/>
          <w:sz w:val="22"/>
          <w:szCs w:val="22"/>
          <w:lang w:val="en-US"/>
        </w:rPr>
        <w:t xml:space="preserve"> Nilai Rata- rata Bobot Kering Total Tanaman pada Dua Lokasi Percobaan</w:t>
      </w:r>
    </w:p>
    <w:tbl>
      <w:tblPr>
        <w:tblW w:w="5000" w:type="pct"/>
        <w:tblLook w:val="04A0" w:firstRow="1" w:lastRow="0" w:firstColumn="1" w:lastColumn="0" w:noHBand="0" w:noVBand="1"/>
      </w:tblPr>
      <w:tblGrid>
        <w:gridCol w:w="2283"/>
        <w:gridCol w:w="2630"/>
        <w:gridCol w:w="2455"/>
        <w:gridCol w:w="1918"/>
      </w:tblGrid>
      <w:tr w:rsidR="002D1CF9" w:rsidRPr="00322838" w:rsidTr="00015881">
        <w:trPr>
          <w:trHeight w:val="480"/>
        </w:trPr>
        <w:tc>
          <w:tcPr>
            <w:tcW w:w="1229"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416"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22"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33"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015881">
        <w:trPr>
          <w:trHeight w:val="300"/>
        </w:trPr>
        <w:tc>
          <w:tcPr>
            <w:tcW w:w="1229"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416"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7.44</w:t>
            </w:r>
          </w:p>
        </w:tc>
        <w:tc>
          <w:tcPr>
            <w:tcW w:w="1322"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6.27</w:t>
            </w:r>
          </w:p>
        </w:tc>
        <w:tc>
          <w:tcPr>
            <w:tcW w:w="1033"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6.85</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4.93</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6.06</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6.01</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9.35</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5.15</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7.25</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6.19</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11.57</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8.88</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7.92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8.06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11.47</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9.76</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34.78</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12.46</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23.62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2.98</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7.25</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4.62</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5.94</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9.67</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6.24</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7.96</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7.27</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10.33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6.82</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6.74</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6.64</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7.32</w:t>
            </w:r>
          </w:p>
        </w:tc>
      </w:tr>
      <w:tr w:rsidR="002D1CF9" w:rsidRPr="00322838" w:rsidTr="00015881">
        <w:trPr>
          <w:trHeight w:val="315"/>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8.12</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5.97</w:t>
            </w:r>
          </w:p>
        </w:tc>
      </w:tr>
      <w:tr w:rsidR="002D1CF9" w:rsidRPr="00322838" w:rsidTr="00015881">
        <w:trPr>
          <w:trHeight w:val="510"/>
        </w:trPr>
        <w:tc>
          <w:tcPr>
            <w:tcW w:w="1229"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416"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9.19</w:t>
            </w:r>
          </w:p>
        </w:tc>
        <w:tc>
          <w:tcPr>
            <w:tcW w:w="1322"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7.35</w:t>
            </w:r>
          </w:p>
        </w:tc>
        <w:tc>
          <w:tcPr>
            <w:tcW w:w="1033"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EB5E7D" w:rsidRPr="00322838" w:rsidRDefault="00EB5E7D" w:rsidP="00EB5E7D">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Panjang Akar</w:t>
      </w:r>
    </w:p>
    <w:p w:rsidR="00EB5E7D" w:rsidRPr="00322838" w:rsidRDefault="00BC60C5" w:rsidP="00BC60C5">
      <w:pPr>
        <w:ind w:firstLine="720"/>
        <w:jc w:val="both"/>
        <w:rPr>
          <w:rFonts w:asciiTheme="minorHAnsi" w:hAnsiTheme="minorHAnsi" w:cstheme="minorHAnsi"/>
          <w:bCs/>
          <w:sz w:val="22"/>
          <w:szCs w:val="22"/>
          <w:lang w:val="en-US"/>
        </w:rPr>
      </w:pPr>
      <w:r w:rsidRPr="00322838">
        <w:rPr>
          <w:rFonts w:asciiTheme="minorHAnsi" w:hAnsiTheme="minorHAnsi" w:cstheme="minorHAnsi"/>
          <w:bCs/>
          <w:sz w:val="22"/>
          <w:szCs w:val="22"/>
          <w:lang w:val="en-US"/>
        </w:rPr>
        <w:t xml:space="preserve">Hasil analisis sidik ragam gabungan </w:t>
      </w:r>
      <w:proofErr w:type="gramStart"/>
      <w:r w:rsidRPr="00322838">
        <w:rPr>
          <w:rFonts w:asciiTheme="minorHAnsi" w:hAnsiTheme="minorHAnsi" w:cstheme="minorHAnsi"/>
          <w:bCs/>
          <w:sz w:val="22"/>
          <w:szCs w:val="22"/>
          <w:lang w:val="en-US"/>
        </w:rPr>
        <w:t>menunjukkan  bahwa</w:t>
      </w:r>
      <w:proofErr w:type="gramEnd"/>
      <w:r w:rsidRPr="00322838">
        <w:rPr>
          <w:rFonts w:asciiTheme="minorHAnsi" w:hAnsiTheme="minorHAnsi" w:cstheme="minorHAnsi"/>
          <w:bCs/>
          <w:sz w:val="22"/>
          <w:szCs w:val="22"/>
          <w:lang w:val="en-US"/>
        </w:rPr>
        <w:t xml:space="preserve"> factor tunggal lokasi dan perlakuan konsorsium FMA memberikan pengaruh yang tidak nyata terhadap panjang </w:t>
      </w:r>
      <w:r w:rsidRPr="00322838">
        <w:rPr>
          <w:rFonts w:asciiTheme="minorHAnsi" w:hAnsiTheme="minorHAnsi" w:cstheme="minorHAnsi"/>
          <w:bCs/>
          <w:sz w:val="22"/>
          <w:szCs w:val="22"/>
          <w:lang w:val="en-US"/>
        </w:rPr>
        <w:lastRenderedPageBreak/>
        <w:t xml:space="preserve">akar tanaman jarak. </w:t>
      </w:r>
      <w:proofErr w:type="gramStart"/>
      <w:r w:rsidRPr="00322838">
        <w:rPr>
          <w:rFonts w:asciiTheme="minorHAnsi" w:hAnsiTheme="minorHAnsi" w:cstheme="minorHAnsi"/>
          <w:bCs/>
          <w:sz w:val="22"/>
          <w:szCs w:val="22"/>
          <w:lang w:val="en-US"/>
        </w:rPr>
        <w:t>Interaksi antara konsorsium FMA dan lokasi terhadap panjang akarpun tidak nyata baik pada taraf 1% maupun 5% (Tabel 9).</w:t>
      </w:r>
      <w:proofErr w:type="gramEnd"/>
      <w:r w:rsidRPr="00322838">
        <w:rPr>
          <w:rFonts w:asciiTheme="minorHAnsi" w:hAnsiTheme="minorHAnsi" w:cstheme="minorHAnsi"/>
          <w:bCs/>
          <w:sz w:val="22"/>
          <w:szCs w:val="22"/>
          <w:lang w:val="en-US"/>
        </w:rPr>
        <w:t xml:space="preserve">  </w:t>
      </w:r>
    </w:p>
    <w:p w:rsidR="00BC60C5" w:rsidRPr="00322838" w:rsidRDefault="00BC60C5" w:rsidP="00BC60C5">
      <w:pPr>
        <w:ind w:firstLine="720"/>
        <w:jc w:val="both"/>
        <w:rPr>
          <w:rFonts w:asciiTheme="minorHAnsi" w:hAnsiTheme="minorHAnsi" w:cstheme="minorHAnsi"/>
          <w:sz w:val="22"/>
          <w:szCs w:val="22"/>
          <w:lang w:val="id-ID"/>
        </w:rPr>
      </w:pPr>
    </w:p>
    <w:p w:rsidR="00A2246F" w:rsidRDefault="00A2246F" w:rsidP="00F51919">
      <w:pPr>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A2246F" w:rsidRDefault="00A2246F" w:rsidP="00F51919">
      <w:pPr>
        <w:jc w:val="both"/>
        <w:rPr>
          <w:rFonts w:asciiTheme="minorHAnsi" w:hAnsiTheme="minorHAnsi" w:cstheme="minorHAnsi"/>
          <w:b/>
          <w:bCs/>
          <w:sz w:val="22"/>
          <w:szCs w:val="22"/>
          <w:lang w:val="en-US"/>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9</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Panjang Akar</w:t>
      </w:r>
    </w:p>
    <w:tbl>
      <w:tblPr>
        <w:tblW w:w="5000" w:type="pct"/>
        <w:tblLook w:val="04A0" w:firstRow="1" w:lastRow="0" w:firstColumn="1" w:lastColumn="0" w:noHBand="0" w:noVBand="1"/>
      </w:tblPr>
      <w:tblGrid>
        <w:gridCol w:w="2088"/>
        <w:gridCol w:w="758"/>
        <w:gridCol w:w="1080"/>
        <w:gridCol w:w="854"/>
        <w:gridCol w:w="1986"/>
        <w:gridCol w:w="797"/>
        <w:gridCol w:w="797"/>
        <w:gridCol w:w="926"/>
      </w:tblGrid>
      <w:tr w:rsidR="00722C4A" w:rsidRPr="00322838" w:rsidTr="00722C4A">
        <w:trPr>
          <w:trHeight w:val="300"/>
        </w:trPr>
        <w:tc>
          <w:tcPr>
            <w:tcW w:w="95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43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605"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467"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110"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906"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52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722C4A" w:rsidRPr="00322838" w:rsidTr="00722C4A">
        <w:trPr>
          <w:trHeight w:val="300"/>
        </w:trPr>
        <w:tc>
          <w:tcPr>
            <w:tcW w:w="95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32"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605"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67"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110"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522"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95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43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60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p>
        </w:tc>
        <w:tc>
          <w:tcPr>
            <w:tcW w:w="46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p>
        </w:tc>
        <w:tc>
          <w:tcPr>
            <w:tcW w:w="111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0.03</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52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0.8798</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43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60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41.08</w:t>
            </w:r>
          </w:p>
        </w:tc>
        <w:tc>
          <w:tcPr>
            <w:tcW w:w="46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10.27</w:t>
            </w:r>
          </w:p>
        </w:tc>
        <w:tc>
          <w:tcPr>
            <w:tcW w:w="111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0.45</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52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0.7702</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43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0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289.59</w:t>
            </w:r>
          </w:p>
        </w:tc>
        <w:tc>
          <w:tcPr>
            <w:tcW w:w="46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20.69</w:t>
            </w:r>
          </w:p>
        </w:tc>
        <w:tc>
          <w:tcPr>
            <w:tcW w:w="111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0.91</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52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0.5523</w:t>
            </w:r>
          </w:p>
        </w:tc>
      </w:tr>
      <w:tr w:rsidR="00722C4A" w:rsidRPr="00322838" w:rsidTr="00722C4A">
        <w:trPr>
          <w:trHeight w:val="735"/>
        </w:trPr>
        <w:tc>
          <w:tcPr>
            <w:tcW w:w="95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lastRenderedPageBreak/>
              <w:t>Treatment*Location</w:t>
            </w:r>
          </w:p>
        </w:tc>
        <w:tc>
          <w:tcPr>
            <w:tcW w:w="43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lastRenderedPageBreak/>
              <w:t>14</w:t>
            </w:r>
          </w:p>
        </w:tc>
        <w:tc>
          <w:tcPr>
            <w:tcW w:w="60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404.33</w:t>
            </w:r>
          </w:p>
        </w:tc>
        <w:tc>
          <w:tcPr>
            <w:tcW w:w="46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28.88</w:t>
            </w:r>
          </w:p>
        </w:tc>
        <w:tc>
          <w:tcPr>
            <w:tcW w:w="1110"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52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0.2537</w:t>
            </w:r>
          </w:p>
        </w:tc>
      </w:tr>
      <w:tr w:rsidR="00722C4A" w:rsidRPr="00322838" w:rsidTr="00722C4A">
        <w:trPr>
          <w:trHeight w:val="300"/>
        </w:trPr>
        <w:tc>
          <w:tcPr>
            <w:tcW w:w="958"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lastRenderedPageBreak/>
              <w:t>Error</w:t>
            </w:r>
          </w:p>
        </w:tc>
        <w:tc>
          <w:tcPr>
            <w:tcW w:w="43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60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1,271.43</w:t>
            </w:r>
          </w:p>
        </w:tc>
        <w:tc>
          <w:tcPr>
            <w:tcW w:w="46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22.7</w:t>
            </w:r>
          </w:p>
        </w:tc>
        <w:tc>
          <w:tcPr>
            <w:tcW w:w="1110"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52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A2246F" w:rsidRDefault="00BC60C5" w:rsidP="00EB5E7D">
      <w:pPr>
        <w:jc w:val="both"/>
        <w:rPr>
          <w:rFonts w:asciiTheme="minorHAnsi" w:hAnsiTheme="minorHAnsi" w:cstheme="minorHAnsi"/>
          <w:sz w:val="22"/>
          <w:szCs w:val="22"/>
          <w:lang w:val="id-ID"/>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id-ID"/>
        </w:rPr>
        <w:tab/>
      </w:r>
    </w:p>
    <w:p w:rsidR="00EB5E7D" w:rsidRPr="00322838" w:rsidRDefault="00BC60C5" w:rsidP="00EB5E7D">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 xml:space="preserve">Nilai rata-rata panjang akar pada dua lokasi percobaan terdapat </w:t>
      </w:r>
      <w:r w:rsidR="0013349F" w:rsidRPr="00322838">
        <w:rPr>
          <w:rFonts w:asciiTheme="minorHAnsi" w:hAnsiTheme="minorHAnsi" w:cstheme="minorHAnsi"/>
          <w:sz w:val="22"/>
          <w:szCs w:val="22"/>
          <w:lang w:val="en-US"/>
        </w:rPr>
        <w:t>pada Tabel 10.</w:t>
      </w:r>
      <w:proofErr w:type="gramEnd"/>
      <w:r w:rsidR="0013349F" w:rsidRPr="00322838">
        <w:rPr>
          <w:rFonts w:asciiTheme="minorHAnsi" w:hAnsiTheme="minorHAnsi" w:cstheme="minorHAnsi"/>
          <w:sz w:val="22"/>
          <w:szCs w:val="22"/>
          <w:lang w:val="en-US"/>
        </w:rPr>
        <w:t xml:space="preserve"> </w:t>
      </w:r>
      <w:proofErr w:type="gramStart"/>
      <w:r w:rsidR="0013349F" w:rsidRPr="00322838">
        <w:rPr>
          <w:rFonts w:asciiTheme="minorHAnsi" w:hAnsiTheme="minorHAnsi" w:cstheme="minorHAnsi"/>
          <w:sz w:val="22"/>
          <w:szCs w:val="22"/>
          <w:lang w:val="en-US"/>
        </w:rPr>
        <w:t>Panjang tidak dipengaruhi oleh perlakuan konsorsium FMA dan lokasi ataupun interaksi keduanya.</w:t>
      </w:r>
      <w:proofErr w:type="gramEnd"/>
      <w:r w:rsidR="0013349F" w:rsidRPr="00322838">
        <w:rPr>
          <w:rFonts w:asciiTheme="minorHAnsi" w:hAnsiTheme="minorHAnsi" w:cstheme="minorHAnsi"/>
          <w:sz w:val="22"/>
          <w:szCs w:val="22"/>
          <w:lang w:val="en-US"/>
        </w:rPr>
        <w:t xml:space="preserve"> Hal tersebut didugapenyerapan unsur hara dibantu oleh FMA</w:t>
      </w:r>
      <w:r w:rsidR="000009BE" w:rsidRPr="00322838">
        <w:rPr>
          <w:rFonts w:asciiTheme="minorHAnsi" w:hAnsiTheme="minorHAnsi" w:cstheme="minorHAnsi"/>
          <w:sz w:val="22"/>
          <w:szCs w:val="22"/>
          <w:lang w:val="en-US"/>
        </w:rPr>
        <w:t xml:space="preserve"> menggantikan peran akar</w:t>
      </w:r>
      <w:r w:rsidR="0013349F" w:rsidRPr="00322838">
        <w:rPr>
          <w:rFonts w:asciiTheme="minorHAnsi" w:hAnsiTheme="minorHAnsi" w:cstheme="minorHAnsi"/>
          <w:sz w:val="22"/>
          <w:szCs w:val="22"/>
          <w:lang w:val="en-US"/>
        </w:rPr>
        <w:t xml:space="preserve"> yang telah berkolonisasi sehingga penyediaan hara menjadi lebih tersedia kemudian didistribusikan ke bagian tanaman terutama </w:t>
      </w:r>
      <w:r w:rsidR="0013349F" w:rsidRPr="00322838">
        <w:rPr>
          <w:rFonts w:asciiTheme="minorHAnsi" w:hAnsiTheme="minorHAnsi" w:cstheme="minorHAnsi"/>
          <w:sz w:val="22"/>
          <w:szCs w:val="22"/>
          <w:lang w:val="en-US"/>
        </w:rPr>
        <w:lastRenderedPageBreak/>
        <w:t>bagian atas tanaman untuk peningkatan fotosintat.</w:t>
      </w:r>
      <w:r w:rsidR="000009BE" w:rsidRPr="00322838">
        <w:rPr>
          <w:rFonts w:asciiTheme="minorHAnsi" w:hAnsiTheme="minorHAnsi" w:cstheme="minorHAnsi"/>
          <w:sz w:val="22"/>
          <w:szCs w:val="22"/>
          <w:lang w:val="en-US"/>
        </w:rPr>
        <w:t>Infeksi mikoriza yang terdapat pada akar tanaman dapat menyebabkan perubahan morfologi pada tanaman, yaitu mikoriza akan menggantikan peran akar dengan hifa eksternalnya dalam menyerap air dan unsur hara dalam tanah (Prasasti et al., 2013).</w:t>
      </w:r>
    </w:p>
    <w:p w:rsidR="00EB5E7D" w:rsidRPr="00322838" w:rsidRDefault="00EB5E7D" w:rsidP="00EB5E7D">
      <w:pPr>
        <w:jc w:val="both"/>
        <w:rPr>
          <w:rFonts w:asciiTheme="minorHAnsi" w:hAnsiTheme="minorHAnsi" w:cstheme="minorHAnsi"/>
          <w:sz w:val="22"/>
          <w:szCs w:val="22"/>
          <w:lang w:val="id-ID"/>
        </w:rPr>
      </w:pPr>
    </w:p>
    <w:p w:rsidR="00A2246F" w:rsidRDefault="00A2246F" w:rsidP="00EB5E7D">
      <w:pPr>
        <w:jc w:val="both"/>
        <w:rPr>
          <w:rFonts w:asciiTheme="minorHAnsi" w:hAnsiTheme="minorHAnsi" w:cstheme="minorHAnsi"/>
          <w:b/>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EB5E7D" w:rsidRPr="00322838" w:rsidRDefault="009F35F1" w:rsidP="00EB5E7D">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lastRenderedPageBreak/>
        <w:t>Tabel 10. Nilai Rata- rata Panjang Akar pada Dua Lokasi Percobaan</w:t>
      </w:r>
    </w:p>
    <w:tbl>
      <w:tblPr>
        <w:tblW w:w="5000" w:type="pct"/>
        <w:tblLook w:val="04A0" w:firstRow="1" w:lastRow="0" w:firstColumn="1" w:lastColumn="0" w:noHBand="0" w:noVBand="1"/>
      </w:tblPr>
      <w:tblGrid>
        <w:gridCol w:w="2371"/>
        <w:gridCol w:w="2537"/>
        <w:gridCol w:w="2385"/>
        <w:gridCol w:w="1993"/>
      </w:tblGrid>
      <w:tr w:rsidR="002D1CF9" w:rsidRPr="00322838" w:rsidTr="00015881">
        <w:trPr>
          <w:trHeight w:val="480"/>
        </w:trPr>
        <w:tc>
          <w:tcPr>
            <w:tcW w:w="1277"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66"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284"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74"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015881">
        <w:trPr>
          <w:trHeight w:val="300"/>
        </w:trPr>
        <w:tc>
          <w:tcPr>
            <w:tcW w:w="1277"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66"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16.33</w:t>
            </w:r>
          </w:p>
        </w:tc>
        <w:tc>
          <w:tcPr>
            <w:tcW w:w="1284"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w:t>
            </w:r>
          </w:p>
        </w:tc>
        <w:tc>
          <w:tcPr>
            <w:tcW w:w="1074"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20.83</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18.92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13.97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23.33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18.65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14.5</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14.75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18.83</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17.92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19.17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17.25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14.83</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20.42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20.83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17.42</w:t>
            </w:r>
          </w:p>
        </w:tc>
      </w:tr>
      <w:tr w:rsidR="002D1CF9" w:rsidRPr="00322838" w:rsidTr="00015881">
        <w:trPr>
          <w:trHeight w:val="315"/>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16.75</w:t>
            </w:r>
          </w:p>
        </w:tc>
      </w:tr>
      <w:tr w:rsidR="002D1CF9" w:rsidRPr="00322838" w:rsidTr="00015881">
        <w:trPr>
          <w:trHeight w:val="510"/>
        </w:trPr>
        <w:tc>
          <w:tcPr>
            <w:tcW w:w="1277"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66"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18.02</w:t>
            </w:r>
          </w:p>
        </w:tc>
        <w:tc>
          <w:tcPr>
            <w:tcW w:w="1284"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17.91</w:t>
            </w:r>
          </w:p>
        </w:tc>
        <w:tc>
          <w:tcPr>
            <w:tcW w:w="1074"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EB5E7D" w:rsidRDefault="00EB5E7D" w:rsidP="00EB5E7D">
      <w:pPr>
        <w:jc w:val="both"/>
        <w:rPr>
          <w:rFonts w:asciiTheme="minorHAnsi" w:hAnsiTheme="minorHAnsi" w:cstheme="minorHAnsi"/>
          <w:b/>
          <w:sz w:val="22"/>
          <w:szCs w:val="22"/>
          <w:lang w:val="en-US"/>
        </w:rPr>
      </w:pPr>
    </w:p>
    <w:p w:rsidR="00A2246F" w:rsidRDefault="00A2246F" w:rsidP="00EB5E7D">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322838" w:rsidRDefault="00322838" w:rsidP="00EB5E7D">
      <w:pPr>
        <w:jc w:val="both"/>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SIMPULAN DAN SARAN</w:t>
      </w:r>
    </w:p>
    <w:p w:rsidR="00322838" w:rsidRPr="00322838" w:rsidRDefault="00322838" w:rsidP="00EB5E7D">
      <w:pPr>
        <w:jc w:val="both"/>
        <w:rPr>
          <w:rFonts w:asciiTheme="minorHAnsi" w:hAnsiTheme="minorHAnsi" w:cstheme="minorHAnsi"/>
          <w:b/>
          <w:sz w:val="22"/>
          <w:szCs w:val="22"/>
          <w:lang w:val="en-US"/>
        </w:rPr>
      </w:pPr>
      <w:r>
        <w:rPr>
          <w:rFonts w:asciiTheme="minorHAnsi" w:hAnsiTheme="minorHAnsi" w:cstheme="minorHAnsi"/>
          <w:b/>
          <w:sz w:val="22"/>
          <w:szCs w:val="22"/>
          <w:lang w:val="en-US"/>
        </w:rPr>
        <w:t xml:space="preserve">Simpulan </w:t>
      </w:r>
    </w:p>
    <w:p w:rsidR="005B73D3" w:rsidRPr="00322838" w:rsidRDefault="005B73D3" w:rsidP="00743FB8">
      <w:pPr>
        <w:ind w:firstLine="720"/>
        <w:jc w:val="both"/>
        <w:rPr>
          <w:rFonts w:asciiTheme="minorHAnsi" w:hAnsiTheme="minorHAnsi" w:cstheme="minorHAnsi"/>
          <w:sz w:val="22"/>
          <w:szCs w:val="22"/>
          <w:lang w:val="id-ID"/>
        </w:rPr>
      </w:pPr>
    </w:p>
    <w:p w:rsidR="00F2484B" w:rsidRPr="00322838" w:rsidRDefault="000E4D45"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Kesimpulan yang</w:t>
      </w:r>
      <w:r w:rsidR="00F80DB7" w:rsidRPr="00322838">
        <w:rPr>
          <w:rFonts w:asciiTheme="minorHAnsi" w:hAnsiTheme="minorHAnsi" w:cstheme="minorHAnsi"/>
          <w:sz w:val="22"/>
          <w:szCs w:val="22"/>
          <w:lang w:val="en-US"/>
        </w:rPr>
        <w:t xml:space="preserve"> didapat pada percobaan ini adalah terjadi interaksi antara perlakuan konsorsium FMA dan lokasi terhadap kandungan enzim fosfat.</w:t>
      </w:r>
      <w:proofErr w:type="gramEnd"/>
      <w:r w:rsidR="00F80DB7" w:rsidRPr="00322838">
        <w:rPr>
          <w:rFonts w:asciiTheme="minorHAnsi" w:hAnsiTheme="minorHAnsi" w:cstheme="minorHAnsi"/>
          <w:sz w:val="22"/>
          <w:szCs w:val="22"/>
          <w:lang w:val="en-US"/>
        </w:rPr>
        <w:t xml:space="preserve"> Interaksi antara kombinasi perlakuan (K) Kultivar IP-3A dengan aplikasi Konsorsium FMA 7,5 g/polybag </w:t>
      </w:r>
      <w:r w:rsidR="0013349F" w:rsidRPr="00322838">
        <w:rPr>
          <w:rFonts w:asciiTheme="minorHAnsi" w:hAnsiTheme="minorHAnsi" w:cstheme="minorHAnsi"/>
          <w:sz w:val="22"/>
          <w:szCs w:val="22"/>
          <w:lang w:val="en-US"/>
        </w:rPr>
        <w:t>dengan lokasi satu</w:t>
      </w:r>
      <w:r w:rsidR="00F2484B" w:rsidRPr="00322838">
        <w:rPr>
          <w:rFonts w:asciiTheme="minorHAnsi" w:hAnsiTheme="minorHAnsi" w:cstheme="minorHAnsi"/>
          <w:sz w:val="22"/>
          <w:szCs w:val="22"/>
          <w:lang w:val="en-US"/>
        </w:rPr>
        <w:t xml:space="preserve"> sebagai dataran rendah memiliki nilai enzim fosfatase tertinggi yaitu 0,34. </w:t>
      </w:r>
    </w:p>
    <w:p w:rsidR="000E4D45" w:rsidRDefault="00F2484B"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P</w:t>
      </w:r>
      <w:r w:rsidR="00F80DB7" w:rsidRPr="00322838">
        <w:rPr>
          <w:rFonts w:asciiTheme="minorHAnsi" w:hAnsiTheme="minorHAnsi" w:cstheme="minorHAnsi"/>
          <w:sz w:val="22"/>
          <w:szCs w:val="22"/>
          <w:lang w:val="en-US"/>
        </w:rPr>
        <w:t xml:space="preserve">engamatan kolonisasi akar terdapat </w:t>
      </w:r>
      <w:r w:rsidR="00F80DB7" w:rsidRPr="00322838">
        <w:rPr>
          <w:rFonts w:asciiTheme="minorHAnsi" w:hAnsiTheme="minorHAnsi" w:cstheme="minorHAnsi"/>
          <w:sz w:val="22"/>
          <w:szCs w:val="22"/>
          <w:lang w:val="en-US"/>
        </w:rPr>
        <w:lastRenderedPageBreak/>
        <w:t>pengaruh nyata pada factor tunggal pemberian konsorsium FMA namun tidak terjadi interaksi antara lokasi dan perlakuan.</w:t>
      </w:r>
      <w:proofErr w:type="gramEnd"/>
      <w:r w:rsidR="00F80DB7" w:rsidRPr="00322838">
        <w:rPr>
          <w:rFonts w:asciiTheme="minorHAnsi" w:hAnsiTheme="minorHAnsi" w:cstheme="minorHAnsi"/>
          <w:sz w:val="22"/>
          <w:szCs w:val="22"/>
          <w:lang w:val="en-US"/>
        </w:rPr>
        <w:t xml:space="preserve"> Sedangkan pengamatan tinggi tanaman, bobot kering total tanaman dan panjang akar memberikan pengaruh yang tidak nyata. </w:t>
      </w:r>
    </w:p>
    <w:p w:rsidR="00322838" w:rsidRDefault="00322838" w:rsidP="00322838">
      <w:pPr>
        <w:jc w:val="both"/>
        <w:rPr>
          <w:rFonts w:asciiTheme="minorHAnsi" w:hAnsiTheme="minorHAnsi" w:cstheme="minorHAnsi"/>
          <w:sz w:val="22"/>
          <w:szCs w:val="22"/>
          <w:lang w:val="en-US"/>
        </w:rPr>
      </w:pPr>
    </w:p>
    <w:p w:rsidR="00322838" w:rsidRPr="00322838" w:rsidRDefault="00322838" w:rsidP="00322838">
      <w:pPr>
        <w:jc w:val="both"/>
        <w:rPr>
          <w:rFonts w:asciiTheme="minorHAnsi" w:hAnsiTheme="minorHAnsi" w:cstheme="minorHAnsi"/>
          <w:b/>
          <w:sz w:val="22"/>
          <w:szCs w:val="22"/>
          <w:lang w:val="en-US"/>
        </w:rPr>
      </w:pPr>
      <w:r w:rsidRPr="00322838">
        <w:rPr>
          <w:rFonts w:asciiTheme="minorHAnsi" w:hAnsiTheme="minorHAnsi" w:cstheme="minorHAnsi"/>
          <w:b/>
          <w:sz w:val="22"/>
          <w:szCs w:val="22"/>
          <w:lang w:val="en-US"/>
        </w:rPr>
        <w:t>Saran</w:t>
      </w:r>
    </w:p>
    <w:p w:rsidR="00322838" w:rsidRPr="00322838" w:rsidRDefault="00322838" w:rsidP="00322838">
      <w:pPr>
        <w:ind w:firstLine="720"/>
        <w:jc w:val="both"/>
        <w:rPr>
          <w:rFonts w:asciiTheme="minorHAnsi" w:hAnsiTheme="minorHAnsi" w:cstheme="minorHAnsi"/>
          <w:sz w:val="22"/>
          <w:szCs w:val="22"/>
          <w:lang w:val="en-US"/>
        </w:rPr>
      </w:pPr>
      <w:proofErr w:type="gramStart"/>
      <w:r>
        <w:rPr>
          <w:rFonts w:asciiTheme="minorHAnsi" w:hAnsiTheme="minorHAnsi" w:cstheme="minorHAnsi"/>
          <w:sz w:val="22"/>
          <w:szCs w:val="22"/>
          <w:lang w:val="en-US"/>
        </w:rPr>
        <w:t>Perlu dilakukan penelitian sejenis dengan taraf perlakuan yang berbeda.</w:t>
      </w:r>
      <w:proofErr w:type="gramEnd"/>
    </w:p>
    <w:p w:rsidR="000E4D45" w:rsidRPr="00322838" w:rsidRDefault="000E4D45" w:rsidP="00743FB8">
      <w:pPr>
        <w:ind w:firstLine="720"/>
        <w:jc w:val="both"/>
        <w:rPr>
          <w:rFonts w:asciiTheme="minorHAnsi" w:hAnsiTheme="minorHAnsi" w:cstheme="minorHAnsi"/>
          <w:sz w:val="22"/>
          <w:szCs w:val="22"/>
          <w:lang w:val="id-ID"/>
        </w:rPr>
      </w:pPr>
    </w:p>
    <w:p w:rsidR="000E4D45" w:rsidRPr="00322838" w:rsidRDefault="000E4D45" w:rsidP="000E4D45">
      <w:pPr>
        <w:jc w:val="both"/>
        <w:rPr>
          <w:rFonts w:asciiTheme="minorHAnsi" w:hAnsiTheme="minorHAnsi" w:cstheme="minorHAnsi"/>
          <w:sz w:val="22"/>
          <w:szCs w:val="22"/>
          <w:lang w:val="id-ID"/>
        </w:rPr>
      </w:pPr>
    </w:p>
    <w:p w:rsidR="000E4D45" w:rsidRPr="00322838" w:rsidRDefault="00322838" w:rsidP="000E4D45">
      <w:pPr>
        <w:jc w:val="both"/>
        <w:rPr>
          <w:rFonts w:asciiTheme="minorHAnsi" w:hAnsiTheme="minorHAnsi" w:cstheme="minorHAnsi"/>
          <w:b/>
          <w:sz w:val="22"/>
          <w:szCs w:val="22"/>
          <w:lang w:val="en-US"/>
        </w:rPr>
      </w:pPr>
      <w:r>
        <w:rPr>
          <w:rFonts w:asciiTheme="minorHAnsi" w:hAnsiTheme="minorHAnsi" w:cstheme="minorHAnsi"/>
          <w:b/>
          <w:sz w:val="22"/>
          <w:szCs w:val="22"/>
          <w:lang w:val="en-US"/>
        </w:rPr>
        <w:t xml:space="preserve">DAFTAR PUSTAKA </w:t>
      </w:r>
    </w:p>
    <w:p w:rsidR="000E4D45" w:rsidRPr="00322838" w:rsidRDefault="000E4D45" w:rsidP="000E4D45">
      <w:pPr>
        <w:jc w:val="both"/>
        <w:rPr>
          <w:rFonts w:asciiTheme="minorHAnsi" w:hAnsiTheme="minorHAnsi" w:cstheme="minorHAnsi"/>
          <w:sz w:val="22"/>
          <w:szCs w:val="22"/>
          <w:lang w:val="en-US"/>
        </w:rPr>
      </w:pPr>
    </w:p>
    <w:p w:rsidR="00F51919" w:rsidRPr="00322838" w:rsidRDefault="00F51919" w:rsidP="00110FB0">
      <w:pPr>
        <w:pStyle w:val="BodyText"/>
        <w:ind w:left="540" w:right="401"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BBP2TP. 2011. Panduan Metodologi dan Analisis Data Pengkajian Teknologi Pertanian.  Balai Besar Pengkajian dan Pengembangan Teknologi Pertanian. Bogor. Hlm. 1-3.</w:t>
      </w:r>
    </w:p>
    <w:p w:rsidR="00F51919" w:rsidRPr="00322838" w:rsidRDefault="00F51919" w:rsidP="00110FB0">
      <w:pPr>
        <w:pStyle w:val="BodyText"/>
        <w:ind w:left="540" w:right="401" w:hanging="540"/>
        <w:jc w:val="both"/>
        <w:rPr>
          <w:rFonts w:asciiTheme="minorHAnsi" w:hAnsiTheme="minorHAnsi" w:cstheme="minorHAnsi"/>
          <w:sz w:val="22"/>
          <w:szCs w:val="22"/>
          <w:lang w:val="lt-LT"/>
        </w:rPr>
      </w:pPr>
    </w:p>
    <w:p w:rsidR="00110FB0" w:rsidRPr="00322838" w:rsidRDefault="00110FB0" w:rsidP="00110FB0">
      <w:pPr>
        <w:pStyle w:val="BodyText"/>
        <w:ind w:left="540" w:right="401"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Cucu Suherman VZ. 2011. Peningkatan Pertumbuhan, Hasil Dan Rendemen Minyak Jarak Pagar (Jatropha curcas Linn) Melalui Aplikasi Fungi Mikoriza Arbuskula Dan Pupuk Fosfat Pada Inceptisol Jatinangor. Disertasi. Program Pascasarjana Unpad. Bandung.</w:t>
      </w:r>
    </w:p>
    <w:p w:rsidR="00110FB0" w:rsidRPr="00322838" w:rsidRDefault="00110FB0" w:rsidP="00110FB0">
      <w:pPr>
        <w:jc w:val="both"/>
        <w:rPr>
          <w:rFonts w:asciiTheme="minorHAnsi" w:hAnsiTheme="minorHAnsi" w:cstheme="minorHAnsi"/>
          <w:sz w:val="22"/>
          <w:szCs w:val="22"/>
          <w:lang w:val="en-US"/>
        </w:rPr>
      </w:pPr>
    </w:p>
    <w:p w:rsidR="00110FB0" w:rsidRPr="00322838" w:rsidRDefault="00110FB0" w:rsidP="00110FB0">
      <w:pPr>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Direktorat Budidaya Tanaman Tahunan. 2007. Pedoman Budidaya Tanaman Jarak Pagar.</w:t>
      </w:r>
    </w:p>
    <w:p w:rsidR="00720BFE" w:rsidRPr="00322838" w:rsidRDefault="00110FB0" w:rsidP="00110FB0">
      <w:pPr>
        <w:ind w:left="63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Melalui &lt; http://ditjenbun.deptan.go.id/tahunanbun/tahunan &gt; [12/6/2009]</w:t>
      </w:r>
    </w:p>
    <w:p w:rsidR="00110FB0" w:rsidRPr="00322838" w:rsidRDefault="00110FB0" w:rsidP="00110FB0">
      <w:pPr>
        <w:pStyle w:val="BodyText"/>
        <w:ind w:left="540" w:right="395" w:hanging="540"/>
        <w:jc w:val="both"/>
        <w:rPr>
          <w:rFonts w:asciiTheme="minorHAnsi" w:hAnsiTheme="minorHAnsi" w:cstheme="minorHAnsi"/>
          <w:sz w:val="22"/>
          <w:szCs w:val="22"/>
          <w:lang w:val="lt-LT"/>
        </w:rPr>
      </w:pPr>
    </w:p>
    <w:p w:rsidR="00110FB0" w:rsidRPr="00322838" w:rsidRDefault="00F51919" w:rsidP="00110FB0">
      <w:pPr>
        <w:pStyle w:val="BodyText"/>
        <w:ind w:left="540" w:right="395"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Gonzalo. B.E. And A. Miguel. 2006. Mycorrhizal An Eclogical Alternative for Sustainable Agriculture. Melalui http://www.micorhizal.html</w:t>
      </w:r>
    </w:p>
    <w:p w:rsidR="00F51919" w:rsidRPr="00322838" w:rsidRDefault="00F51919" w:rsidP="00110FB0">
      <w:pPr>
        <w:pStyle w:val="BodyText"/>
        <w:ind w:left="540" w:right="395" w:hanging="540"/>
        <w:jc w:val="both"/>
        <w:rPr>
          <w:rFonts w:asciiTheme="minorHAnsi" w:hAnsiTheme="minorHAnsi" w:cstheme="minorHAnsi"/>
          <w:sz w:val="22"/>
          <w:szCs w:val="22"/>
          <w:lang w:val="lt-LT"/>
        </w:rPr>
      </w:pPr>
    </w:p>
    <w:p w:rsidR="00110FB0" w:rsidRPr="00322838" w:rsidRDefault="00110FB0" w:rsidP="00110FB0">
      <w:pPr>
        <w:pStyle w:val="BodyText"/>
        <w:ind w:left="540" w:right="395"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Hambali, E., Ani Suryani, Dadang, Hariyadi, Hasim Hanafie, Iman Kartolaksono Reksowardojo, Mira Rivai, Muhamad Ihsanur, Prayoga Suryadarma, Soekisman Tjitrosemito, Tatang Hernas Soerawidjaja, Theresia Prawitasari, Tirto Prakoso, Wahyu Purnama. 2007. Jarak Pagar Tanaman Penghasil Biodiesel. Penebar Swadaya, Jakarta.</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720BFE" w:rsidRPr="00322838" w:rsidRDefault="00720BFE" w:rsidP="00720BFE">
      <w:pPr>
        <w:autoSpaceDE w:val="0"/>
        <w:autoSpaceDN w:val="0"/>
        <w:adjustRightInd w:val="0"/>
        <w:ind w:left="480" w:hanging="480"/>
        <w:rPr>
          <w:rFonts w:asciiTheme="minorHAnsi" w:hAnsiTheme="minorHAnsi" w:cstheme="minorHAnsi"/>
          <w:noProof/>
          <w:sz w:val="22"/>
          <w:szCs w:val="22"/>
        </w:rPr>
      </w:pPr>
      <w:r w:rsidRPr="00322838">
        <w:rPr>
          <w:rFonts w:asciiTheme="minorHAnsi" w:hAnsiTheme="minorHAnsi" w:cstheme="minorHAnsi"/>
          <w:noProof/>
          <w:sz w:val="22"/>
          <w:szCs w:val="22"/>
        </w:rPr>
        <w:t xml:space="preserve">Harjadi, S. . (2002). </w:t>
      </w:r>
      <w:r w:rsidRPr="00322838">
        <w:rPr>
          <w:rFonts w:asciiTheme="minorHAnsi" w:hAnsiTheme="minorHAnsi" w:cstheme="minorHAnsi"/>
          <w:i/>
          <w:iCs/>
          <w:noProof/>
          <w:sz w:val="22"/>
          <w:szCs w:val="22"/>
        </w:rPr>
        <w:t>Pengantar Agronomi</w:t>
      </w:r>
      <w:r w:rsidRPr="00322838">
        <w:rPr>
          <w:rFonts w:asciiTheme="minorHAnsi" w:hAnsiTheme="minorHAnsi" w:cstheme="minorHAnsi"/>
          <w:noProof/>
          <w:sz w:val="22"/>
          <w:szCs w:val="22"/>
        </w:rPr>
        <w:t>. Jakarta: Gramedia Pustaka Utama.</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110FB0" w:rsidRPr="00322838" w:rsidRDefault="00110FB0" w:rsidP="00110FB0">
      <w:pPr>
        <w:ind w:left="567" w:hanging="567"/>
        <w:jc w:val="both"/>
        <w:rPr>
          <w:rFonts w:asciiTheme="minorHAnsi" w:hAnsiTheme="minorHAnsi" w:cstheme="minorHAnsi"/>
          <w:sz w:val="22"/>
          <w:szCs w:val="22"/>
        </w:rPr>
      </w:pPr>
      <w:r w:rsidRPr="00322838">
        <w:rPr>
          <w:rFonts w:asciiTheme="minorHAnsi" w:hAnsiTheme="minorHAnsi" w:cstheme="minorHAnsi"/>
          <w:sz w:val="22"/>
          <w:szCs w:val="22"/>
        </w:rPr>
        <w:t xml:space="preserve">Hesty </w:t>
      </w:r>
      <w:proofErr w:type="gramStart"/>
      <w:r w:rsidRPr="00322838">
        <w:rPr>
          <w:rFonts w:asciiTheme="minorHAnsi" w:hAnsiTheme="minorHAnsi" w:cstheme="minorHAnsi"/>
          <w:sz w:val="22"/>
          <w:szCs w:val="22"/>
        </w:rPr>
        <w:t>Dwi</w:t>
      </w:r>
      <w:proofErr w:type="gramEnd"/>
      <w:r w:rsidRPr="00322838">
        <w:rPr>
          <w:rFonts w:asciiTheme="minorHAnsi" w:hAnsiTheme="minorHAnsi" w:cstheme="minorHAnsi"/>
          <w:sz w:val="22"/>
          <w:szCs w:val="22"/>
        </w:rPr>
        <w:t xml:space="preserve"> Setyaningrum dan Cahyo Saparinto. </w:t>
      </w:r>
      <w:proofErr w:type="gramStart"/>
      <w:r w:rsidRPr="00322838">
        <w:rPr>
          <w:rFonts w:asciiTheme="minorHAnsi" w:hAnsiTheme="minorHAnsi" w:cstheme="minorHAnsi"/>
          <w:sz w:val="22"/>
          <w:szCs w:val="22"/>
        </w:rPr>
        <w:t>2014. Panen Sayur Secara Rutin di Lahan Sempit.</w:t>
      </w:r>
      <w:proofErr w:type="gramEnd"/>
      <w:r w:rsidRPr="00322838">
        <w:rPr>
          <w:rFonts w:asciiTheme="minorHAnsi" w:hAnsiTheme="minorHAnsi" w:cstheme="minorHAnsi"/>
          <w:sz w:val="22"/>
          <w:szCs w:val="22"/>
        </w:rPr>
        <w:t xml:space="preserve"> Penebar Swadaya, Jakarta.</w:t>
      </w:r>
    </w:p>
    <w:p w:rsidR="00C9424E" w:rsidRPr="00322838" w:rsidRDefault="00C9424E" w:rsidP="00110FB0">
      <w:pPr>
        <w:ind w:left="567" w:hanging="567"/>
        <w:jc w:val="both"/>
        <w:rPr>
          <w:rFonts w:asciiTheme="minorHAnsi" w:hAnsiTheme="minorHAnsi" w:cstheme="minorHAnsi"/>
          <w:sz w:val="22"/>
          <w:szCs w:val="22"/>
        </w:rPr>
      </w:pPr>
    </w:p>
    <w:p w:rsidR="00C9424E" w:rsidRPr="00322838" w:rsidRDefault="00C9424E" w:rsidP="00110FB0">
      <w:pPr>
        <w:ind w:left="567" w:hanging="567"/>
        <w:jc w:val="both"/>
        <w:rPr>
          <w:rFonts w:asciiTheme="minorHAnsi" w:hAnsiTheme="minorHAnsi" w:cstheme="minorHAnsi"/>
          <w:sz w:val="22"/>
          <w:szCs w:val="22"/>
        </w:rPr>
      </w:pPr>
      <w:r w:rsidRPr="00322838">
        <w:rPr>
          <w:rFonts w:asciiTheme="minorHAnsi" w:hAnsiTheme="minorHAnsi" w:cstheme="minorHAnsi"/>
          <w:sz w:val="22"/>
          <w:szCs w:val="22"/>
        </w:rPr>
        <w:t xml:space="preserve">Koide, R.T., and Schreiner, R.P. 1992. </w:t>
      </w:r>
      <w:proofErr w:type="gramStart"/>
      <w:r w:rsidRPr="00322838">
        <w:rPr>
          <w:rFonts w:asciiTheme="minorHAnsi" w:hAnsiTheme="minorHAnsi" w:cstheme="minorHAnsi"/>
          <w:sz w:val="22"/>
          <w:szCs w:val="22"/>
        </w:rPr>
        <w:t>Regulation of the vesicular-arbuscular mycorrhizal symbiosis.</w:t>
      </w:r>
      <w:proofErr w:type="gramEnd"/>
      <w:r w:rsidRPr="00322838">
        <w:rPr>
          <w:rFonts w:asciiTheme="minorHAnsi" w:hAnsiTheme="minorHAnsi" w:cstheme="minorHAnsi"/>
          <w:sz w:val="22"/>
          <w:szCs w:val="22"/>
        </w:rPr>
        <w:t xml:space="preserve"> </w:t>
      </w:r>
      <w:proofErr w:type="gramStart"/>
      <w:r w:rsidRPr="00322838">
        <w:rPr>
          <w:rFonts w:asciiTheme="minorHAnsi" w:hAnsiTheme="minorHAnsi" w:cstheme="minorHAnsi"/>
          <w:sz w:val="22"/>
          <w:szCs w:val="22"/>
        </w:rPr>
        <w:t xml:space="preserve">Annual Review </w:t>
      </w:r>
      <w:r w:rsidRPr="00322838">
        <w:rPr>
          <w:rFonts w:asciiTheme="minorHAnsi" w:hAnsiTheme="minorHAnsi" w:cstheme="minorHAnsi"/>
          <w:sz w:val="22"/>
          <w:szCs w:val="22"/>
        </w:rPr>
        <w:lastRenderedPageBreak/>
        <w:t>of Plant Physiology and Plant Molecular Biology.</w:t>
      </w:r>
      <w:proofErr w:type="gramEnd"/>
      <w:r w:rsidRPr="00322838">
        <w:rPr>
          <w:rFonts w:asciiTheme="minorHAnsi" w:hAnsiTheme="minorHAnsi" w:cstheme="minorHAnsi"/>
          <w:sz w:val="22"/>
          <w:szCs w:val="22"/>
        </w:rPr>
        <w:t xml:space="preserve"> 43: 557-581.</w:t>
      </w:r>
    </w:p>
    <w:p w:rsidR="002C7F3B" w:rsidRPr="00322838" w:rsidRDefault="002C7F3B" w:rsidP="00110FB0">
      <w:pPr>
        <w:ind w:left="567" w:hanging="567"/>
        <w:jc w:val="both"/>
        <w:rPr>
          <w:rFonts w:asciiTheme="minorHAnsi" w:hAnsiTheme="minorHAnsi" w:cstheme="minorHAnsi"/>
          <w:sz w:val="22"/>
          <w:szCs w:val="22"/>
        </w:rPr>
      </w:pPr>
    </w:p>
    <w:p w:rsidR="002C7F3B" w:rsidRPr="00322838" w:rsidRDefault="002C7F3B" w:rsidP="00110FB0">
      <w:pPr>
        <w:ind w:left="567" w:hanging="567"/>
        <w:jc w:val="both"/>
        <w:rPr>
          <w:rFonts w:asciiTheme="minorHAnsi" w:hAnsiTheme="minorHAnsi" w:cstheme="minorHAnsi"/>
          <w:sz w:val="22"/>
          <w:szCs w:val="22"/>
        </w:rPr>
      </w:pPr>
      <w:proofErr w:type="gramStart"/>
      <w:r w:rsidRPr="00322838">
        <w:rPr>
          <w:rFonts w:asciiTheme="minorHAnsi" w:hAnsiTheme="minorHAnsi" w:cstheme="minorHAnsi"/>
          <w:sz w:val="22"/>
          <w:szCs w:val="22"/>
        </w:rPr>
        <w:t>Masjkur, M dan N.D. Septiastuti.</w:t>
      </w:r>
      <w:proofErr w:type="gramEnd"/>
      <w:r w:rsidRPr="00322838">
        <w:rPr>
          <w:rFonts w:asciiTheme="minorHAnsi" w:hAnsiTheme="minorHAnsi" w:cstheme="minorHAnsi"/>
          <w:sz w:val="22"/>
          <w:szCs w:val="22"/>
        </w:rPr>
        <w:t xml:space="preserve"> 2009. Model AMMI Percobaan Lokasi Ganda Pemupukan, N, P, K. Forum Statistik dan Komputasi 14 (1): 11-15</w:t>
      </w:r>
    </w:p>
    <w:p w:rsidR="00110FB0" w:rsidRPr="00322838" w:rsidRDefault="00110FB0" w:rsidP="00110FB0">
      <w:pPr>
        <w:ind w:left="567" w:hanging="567"/>
        <w:jc w:val="both"/>
        <w:rPr>
          <w:rFonts w:asciiTheme="minorHAnsi" w:hAnsiTheme="minorHAnsi" w:cstheme="minorHAnsi"/>
          <w:sz w:val="22"/>
          <w:szCs w:val="22"/>
        </w:rPr>
      </w:pPr>
    </w:p>
    <w:p w:rsidR="00110FB0" w:rsidRPr="00322838" w:rsidRDefault="00110FB0"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r w:rsidRPr="00322838">
        <w:rPr>
          <w:rFonts w:asciiTheme="minorHAnsi" w:eastAsia="Times New Roman" w:hAnsiTheme="minorHAnsi" w:cstheme="minorHAnsi"/>
          <w:sz w:val="22"/>
          <w:szCs w:val="22"/>
          <w:lang w:val="lt-LT"/>
        </w:rPr>
        <w:t>Nuhamara, ST. 1994. Peranan Mikoriza Untuk Reklamasi Lahan Kritis. Program Pelatihan Biologi dan Bioteknologi Mikoriza.</w:t>
      </w: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r w:rsidRPr="00322838">
        <w:rPr>
          <w:rFonts w:asciiTheme="minorHAnsi" w:eastAsia="Times New Roman" w:hAnsiTheme="minorHAnsi" w:cstheme="minorHAnsi"/>
          <w:sz w:val="22"/>
          <w:szCs w:val="22"/>
          <w:lang w:val="lt-LT"/>
        </w:rPr>
        <w:t>Prasasti, O. H., K. I Purwani, &amp; S. Nurhatika. 2013. Pengaruh mikoriza Glomus fasciculatum terhadap pertumbuhan vegetatif tanaman Kacang Tanah yang terinfeksi patogen Sclerotium rolfsii. J. Sains dan Seni Pomits 2 (2) : 74 – 78</w:t>
      </w: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p>
    <w:p w:rsidR="000009BE" w:rsidRPr="00322838" w:rsidRDefault="000009BE" w:rsidP="000009B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 xml:space="preserve">Prayudyaningsih, R. dan H. T. (2008). </w:t>
      </w:r>
      <w:r w:rsidRPr="00322838">
        <w:rPr>
          <w:rFonts w:asciiTheme="minorHAnsi" w:hAnsiTheme="minorHAnsi" w:cstheme="minorHAnsi"/>
          <w:i/>
          <w:iCs/>
          <w:noProof/>
          <w:sz w:val="22"/>
          <w:szCs w:val="22"/>
        </w:rPr>
        <w:t>Percepatan Pertumbuhan Tanaman Bitti (Vitex cofasuss Reinw) dengan Aplikasi Fungsi Mikorisa Arbuskula (FMI)</w:t>
      </w:r>
      <w:r w:rsidRPr="00322838">
        <w:rPr>
          <w:rFonts w:asciiTheme="minorHAnsi" w:hAnsiTheme="minorHAnsi" w:cstheme="minorHAnsi"/>
          <w:noProof/>
          <w:sz w:val="22"/>
          <w:szCs w:val="22"/>
        </w:rPr>
        <w:t>. Makasar: Balai Penelitian Kehutanan.</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720BFE" w:rsidRPr="00322838" w:rsidRDefault="00F51919" w:rsidP="00F51919">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Pusat Penelitian dan Pengembangan Perkebunan. 2015. Jarak Pagar (Jatropha curcas L.) Varietas IP-3P.</w:t>
      </w:r>
    </w:p>
    <w:p w:rsidR="00F51919" w:rsidRPr="00322838" w:rsidRDefault="00F51919" w:rsidP="00720BFE">
      <w:pPr>
        <w:autoSpaceDE w:val="0"/>
        <w:autoSpaceDN w:val="0"/>
        <w:adjustRightInd w:val="0"/>
        <w:ind w:left="480" w:hanging="480"/>
        <w:jc w:val="both"/>
        <w:rPr>
          <w:rFonts w:asciiTheme="minorHAnsi" w:hAnsiTheme="minorHAnsi" w:cstheme="minorHAnsi"/>
          <w:noProof/>
          <w:sz w:val="22"/>
          <w:szCs w:val="22"/>
        </w:rPr>
      </w:pPr>
    </w:p>
    <w:p w:rsidR="00720BFE" w:rsidRPr="00322838" w:rsidRDefault="00720BFE" w:rsidP="00720BFE">
      <w:pPr>
        <w:autoSpaceDE w:val="0"/>
        <w:autoSpaceDN w:val="0"/>
        <w:adjustRightInd w:val="0"/>
        <w:ind w:left="480" w:hanging="480"/>
        <w:jc w:val="both"/>
        <w:rPr>
          <w:rFonts w:asciiTheme="minorHAnsi" w:hAnsiTheme="minorHAnsi" w:cstheme="minorHAnsi"/>
          <w:noProof/>
          <w:sz w:val="22"/>
          <w:szCs w:val="22"/>
        </w:rPr>
      </w:pPr>
    </w:p>
    <w:p w:rsidR="00110FB0" w:rsidRPr="00322838" w:rsidRDefault="00110FB0" w:rsidP="00720BF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Preston, S. 2007. Alternative Soil Amandements. NCAT Agriclture Specialist. National Sustainable Agricukture Information Service. ATTRA Publication. Melalui http://www.attra.ncat.org/attra-pub/PDF/altsoil.pdf [8/3/2007].</w:t>
      </w:r>
    </w:p>
    <w:p w:rsidR="00AC75A6" w:rsidRPr="00322838" w:rsidRDefault="00AC75A6" w:rsidP="00720BFE">
      <w:pPr>
        <w:autoSpaceDE w:val="0"/>
        <w:autoSpaceDN w:val="0"/>
        <w:adjustRightInd w:val="0"/>
        <w:ind w:left="480" w:hanging="480"/>
        <w:jc w:val="both"/>
        <w:rPr>
          <w:rFonts w:asciiTheme="minorHAnsi" w:hAnsiTheme="minorHAnsi" w:cstheme="minorHAnsi"/>
          <w:noProof/>
          <w:sz w:val="22"/>
          <w:szCs w:val="22"/>
        </w:rPr>
      </w:pPr>
    </w:p>
    <w:p w:rsidR="00AC75A6" w:rsidRPr="00322838" w:rsidRDefault="00AC75A6" w:rsidP="00720BF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Smith, S.E. and D.J. Read. 1997. Mycorrhizal Symbiosis. Second Edition.London: Academic Press.</w:t>
      </w:r>
    </w:p>
    <w:p w:rsidR="00720BFE" w:rsidRPr="00322838" w:rsidRDefault="00720BFE" w:rsidP="000E4D45">
      <w:pPr>
        <w:jc w:val="both"/>
        <w:rPr>
          <w:rFonts w:asciiTheme="minorHAnsi" w:hAnsiTheme="minorHAnsi" w:cstheme="minorHAnsi"/>
          <w:sz w:val="22"/>
          <w:szCs w:val="22"/>
          <w:lang w:val="en-US"/>
        </w:rPr>
      </w:pPr>
    </w:p>
    <w:p w:rsidR="003D1682" w:rsidRPr="00322838" w:rsidRDefault="003D1682" w:rsidP="003D1682">
      <w:pPr>
        <w:ind w:left="540" w:hanging="54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 xml:space="preserve">Susilo, A.W. 2011.  </w:t>
      </w:r>
      <w:proofErr w:type="gramStart"/>
      <w:r w:rsidRPr="00322838">
        <w:rPr>
          <w:rFonts w:asciiTheme="minorHAnsi" w:hAnsiTheme="minorHAnsi" w:cstheme="minorHAnsi"/>
          <w:sz w:val="22"/>
          <w:szCs w:val="22"/>
          <w:lang w:val="en-US"/>
        </w:rPr>
        <w:t>Analisis Stabilitas Dayahasil Beberapa Hibrida Unggul Harapan Kakao pada Lokasi Tumbuh Berbeda.</w:t>
      </w:r>
      <w:proofErr w:type="gramEnd"/>
      <w:r w:rsidRPr="00322838">
        <w:rPr>
          <w:rFonts w:asciiTheme="minorHAnsi" w:hAnsiTheme="minorHAnsi" w:cstheme="minorHAnsi"/>
          <w:sz w:val="22"/>
          <w:szCs w:val="22"/>
          <w:lang w:val="en-US"/>
        </w:rPr>
        <w:t xml:space="preserve">  Jurnal Pelita Perkebunan 37(3):168-180.</w:t>
      </w:r>
    </w:p>
    <w:p w:rsidR="003D1682" w:rsidRPr="00322838" w:rsidRDefault="003D1682" w:rsidP="000E4D45">
      <w:pPr>
        <w:jc w:val="both"/>
        <w:rPr>
          <w:rFonts w:asciiTheme="minorHAnsi" w:hAnsiTheme="minorHAnsi" w:cstheme="minorHAnsi"/>
          <w:sz w:val="22"/>
          <w:szCs w:val="22"/>
          <w:lang w:val="en-US"/>
        </w:rPr>
      </w:pPr>
    </w:p>
    <w:p w:rsidR="002C7F3B" w:rsidRPr="00322838" w:rsidRDefault="002C7F3B" w:rsidP="002C7F3B">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Sutarno.</w:t>
      </w:r>
      <w:proofErr w:type="gramEnd"/>
      <w:r w:rsidRPr="00322838">
        <w:rPr>
          <w:rFonts w:asciiTheme="minorHAnsi" w:hAnsiTheme="minorHAnsi" w:cstheme="minorHAnsi"/>
          <w:sz w:val="22"/>
          <w:szCs w:val="22"/>
          <w:lang w:val="en-US"/>
        </w:rPr>
        <w:t xml:space="preserve"> 2009.  Model RAK di Lintas Lokasi (Over Locations) untuk Hasil dan </w:t>
      </w:r>
      <w:r w:rsidRPr="00322838">
        <w:rPr>
          <w:rFonts w:asciiTheme="minorHAnsi" w:hAnsiTheme="minorHAnsi" w:cstheme="minorHAnsi"/>
          <w:sz w:val="22"/>
          <w:szCs w:val="22"/>
          <w:lang w:val="en-US"/>
        </w:rPr>
        <w:lastRenderedPageBreak/>
        <w:t>Komponen Hasil Kacang Tanah.  Jurnal Informatika Pertanian 18(2):79-94.</w:t>
      </w:r>
    </w:p>
    <w:p w:rsidR="002C7F3B" w:rsidRPr="00322838" w:rsidRDefault="002C7F3B" w:rsidP="000E4D45">
      <w:pPr>
        <w:jc w:val="both"/>
        <w:rPr>
          <w:rFonts w:asciiTheme="minorHAnsi" w:hAnsiTheme="minorHAnsi" w:cstheme="minorHAnsi"/>
          <w:sz w:val="22"/>
          <w:szCs w:val="22"/>
          <w:lang w:val="en-US"/>
        </w:rPr>
      </w:pPr>
    </w:p>
    <w:p w:rsidR="00720BFE" w:rsidRPr="00322838" w:rsidRDefault="00110FB0" w:rsidP="00F51919">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Varma, A. 2008.</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Ecophysiology and application of arbuscular mycorrhizae fungi in arid soils.</w:t>
      </w:r>
      <w:proofErr w:type="gramEnd"/>
      <w:r w:rsidRPr="00322838">
        <w:rPr>
          <w:rFonts w:asciiTheme="minorHAnsi" w:hAnsiTheme="minorHAnsi" w:cstheme="minorHAnsi"/>
          <w:sz w:val="22"/>
          <w:szCs w:val="22"/>
          <w:lang w:val="en-US"/>
        </w:rPr>
        <w:t xml:space="preserve"> P 561-591. In A. Varma and B. Hock (</w:t>
      </w:r>
      <w:proofErr w:type="gramStart"/>
      <w:r w:rsidRPr="00322838">
        <w:rPr>
          <w:rFonts w:asciiTheme="minorHAnsi" w:hAnsiTheme="minorHAnsi" w:cstheme="minorHAnsi"/>
          <w:sz w:val="22"/>
          <w:szCs w:val="22"/>
          <w:lang w:val="en-US"/>
        </w:rPr>
        <w:t>ed</w:t>
      </w:r>
      <w:proofErr w:type="gramEnd"/>
      <w:r w:rsidRPr="00322838">
        <w:rPr>
          <w:rFonts w:asciiTheme="minorHAnsi" w:hAnsiTheme="minorHAnsi" w:cstheme="minorHAnsi"/>
          <w:sz w:val="22"/>
          <w:szCs w:val="22"/>
          <w:lang w:val="en-US"/>
        </w:rPr>
        <w:t xml:space="preserve">) Mycorrhiza, structure, function, molecular biology and biotechnology. </w:t>
      </w:r>
      <w:proofErr w:type="gramStart"/>
      <w:r w:rsidRPr="00322838">
        <w:rPr>
          <w:rFonts w:asciiTheme="minorHAnsi" w:hAnsiTheme="minorHAnsi" w:cstheme="minorHAnsi"/>
          <w:sz w:val="22"/>
          <w:szCs w:val="22"/>
          <w:lang w:val="en-US"/>
        </w:rPr>
        <w:t>Springer.</w:t>
      </w:r>
      <w:proofErr w:type="gramEnd"/>
      <w:r w:rsidRPr="00322838">
        <w:rPr>
          <w:rFonts w:asciiTheme="minorHAnsi" w:hAnsiTheme="minorHAnsi" w:cstheme="minorHAnsi"/>
          <w:sz w:val="22"/>
          <w:szCs w:val="22"/>
          <w:lang w:val="en-US"/>
        </w:rPr>
        <w:t xml:space="preserve"> Verlag, Berlin.</w:t>
      </w:r>
    </w:p>
    <w:p w:rsidR="00AC75A6" w:rsidRPr="00322838" w:rsidRDefault="00AC75A6" w:rsidP="00F51919">
      <w:pPr>
        <w:ind w:left="540" w:hanging="540"/>
        <w:jc w:val="both"/>
        <w:rPr>
          <w:rFonts w:asciiTheme="minorHAnsi" w:hAnsiTheme="minorHAnsi" w:cstheme="minorHAnsi"/>
          <w:sz w:val="22"/>
          <w:szCs w:val="22"/>
          <w:lang w:val="en-US"/>
        </w:rPr>
      </w:pPr>
    </w:p>
    <w:p w:rsidR="00AC75A6" w:rsidRPr="00322838" w:rsidRDefault="00AC75A6" w:rsidP="00F51919">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Widiastuti, H., N. Sukarno, L.K. Darusman, D.H. Goenadi, S. Smith and E. Guhardja.</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2005. Tingkat Kedinian Infeksi Acaulospora tuberculata dan Gigaspora margarita pada Bibit Kelapa Sawit.</w:t>
      </w:r>
      <w:proofErr w:type="gramEnd"/>
      <w:r w:rsidRPr="00322838">
        <w:rPr>
          <w:rFonts w:asciiTheme="minorHAnsi" w:hAnsiTheme="minorHAnsi" w:cstheme="minorHAnsi"/>
          <w:sz w:val="22"/>
          <w:szCs w:val="22"/>
          <w:lang w:val="en-US"/>
        </w:rPr>
        <w:t xml:space="preserve"> J. Mikrobiol. </w:t>
      </w:r>
      <w:proofErr w:type="gramStart"/>
      <w:r w:rsidRPr="00322838">
        <w:rPr>
          <w:rFonts w:asciiTheme="minorHAnsi" w:hAnsiTheme="minorHAnsi" w:cstheme="minorHAnsi"/>
          <w:sz w:val="22"/>
          <w:szCs w:val="22"/>
          <w:lang w:val="en-US"/>
        </w:rPr>
        <w:t>Indones.</w:t>
      </w:r>
      <w:proofErr w:type="gramEnd"/>
      <w:r w:rsidRPr="00322838">
        <w:rPr>
          <w:rFonts w:asciiTheme="minorHAnsi" w:hAnsiTheme="minorHAnsi" w:cstheme="minorHAnsi"/>
          <w:sz w:val="22"/>
          <w:szCs w:val="22"/>
          <w:lang w:val="en-US"/>
        </w:rPr>
        <w:t xml:space="preserve"> 10 (1): 42-44.</w:t>
      </w:r>
    </w:p>
    <w:p w:rsidR="00720BFE" w:rsidRPr="00322838" w:rsidRDefault="00720BFE" w:rsidP="000E4D45">
      <w:pPr>
        <w:jc w:val="both"/>
        <w:rPr>
          <w:rFonts w:asciiTheme="minorHAnsi" w:hAnsiTheme="minorHAnsi" w:cstheme="minorHAnsi"/>
          <w:sz w:val="22"/>
          <w:szCs w:val="22"/>
          <w:lang w:val="en-US"/>
        </w:rPr>
      </w:pPr>
    </w:p>
    <w:p w:rsidR="000E4D45" w:rsidRPr="00322838" w:rsidRDefault="000E4D45" w:rsidP="000E4D45">
      <w:pPr>
        <w:jc w:val="both"/>
        <w:rPr>
          <w:rFonts w:asciiTheme="minorHAnsi" w:hAnsiTheme="minorHAnsi" w:cstheme="minorHAnsi"/>
          <w:sz w:val="22"/>
          <w:szCs w:val="22"/>
          <w:lang w:val="en-US"/>
        </w:rPr>
      </w:pPr>
    </w:p>
    <w:sectPr w:rsidR="000E4D45" w:rsidRPr="00322838" w:rsidSect="00A2246F">
      <w:type w:val="continuous"/>
      <w:pgSz w:w="11906" w:h="16838" w:code="9"/>
      <w:pgMar w:top="1418" w:right="1418" w:bottom="1418" w:left="1418" w:header="709" w:footer="709" w:gutter="0"/>
      <w:cols w:num="2" w:space="86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54C" w:rsidRDefault="0016054C" w:rsidP="0013408A">
      <w:r>
        <w:separator/>
      </w:r>
    </w:p>
  </w:endnote>
  <w:endnote w:type="continuationSeparator" w:id="0">
    <w:p w:rsidR="0016054C" w:rsidRDefault="0016054C" w:rsidP="0013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54C" w:rsidRDefault="0016054C" w:rsidP="0013408A">
      <w:r>
        <w:separator/>
      </w:r>
    </w:p>
  </w:footnote>
  <w:footnote w:type="continuationSeparator" w:id="0">
    <w:p w:rsidR="0016054C" w:rsidRDefault="0016054C" w:rsidP="00134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A90"/>
    <w:multiLevelType w:val="hybridMultilevel"/>
    <w:tmpl w:val="5B82E466"/>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nsid w:val="0DCB53E1"/>
    <w:multiLevelType w:val="hybridMultilevel"/>
    <w:tmpl w:val="9A44ACC2"/>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7C5C83"/>
    <w:multiLevelType w:val="hybridMultilevel"/>
    <w:tmpl w:val="F8405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25F6D"/>
    <w:multiLevelType w:val="hybridMultilevel"/>
    <w:tmpl w:val="DDF69F82"/>
    <w:lvl w:ilvl="0" w:tplc="57B66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24FAE"/>
    <w:multiLevelType w:val="hybridMultilevel"/>
    <w:tmpl w:val="2D98A55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1FD5B3B"/>
    <w:multiLevelType w:val="hybridMultilevel"/>
    <w:tmpl w:val="811A42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441107"/>
    <w:multiLevelType w:val="hybridMultilevel"/>
    <w:tmpl w:val="9ED02126"/>
    <w:lvl w:ilvl="0" w:tplc="24BC838C">
      <w:start w:val="1"/>
      <w:numFmt w:val="decimal"/>
      <w:lvlText w:val="3.%1."/>
      <w:lvlJc w:val="left"/>
      <w:pPr>
        <w:ind w:left="958"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B2506"/>
    <w:multiLevelType w:val="hybridMultilevel"/>
    <w:tmpl w:val="2AF20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nsid w:val="59461336"/>
    <w:multiLevelType w:val="hybridMultilevel"/>
    <w:tmpl w:val="7F3C7E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9AE2295"/>
    <w:multiLevelType w:val="multilevel"/>
    <w:tmpl w:val="944EF942"/>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5A0827B1"/>
    <w:multiLevelType w:val="hybridMultilevel"/>
    <w:tmpl w:val="0D6C58D0"/>
    <w:lvl w:ilvl="0" w:tplc="B39E5964">
      <w:start w:val="1"/>
      <w:numFmt w:val="decimal"/>
      <w:lvlText w:val="2. %1."/>
      <w:lvlJc w:val="left"/>
      <w:pPr>
        <w:ind w:left="360" w:hanging="360"/>
      </w:pPr>
      <w:rPr>
        <w:rFonts w:hint="default"/>
        <w:i/>
      </w:rPr>
    </w:lvl>
    <w:lvl w:ilvl="1" w:tplc="04210019">
      <w:start w:val="1"/>
      <w:numFmt w:val="lowerLetter"/>
      <w:lvlText w:val="%2."/>
      <w:lvlJc w:val="left"/>
      <w:pPr>
        <w:ind w:left="842" w:hanging="360"/>
      </w:pPr>
    </w:lvl>
    <w:lvl w:ilvl="2" w:tplc="0421001B" w:tentative="1">
      <w:start w:val="1"/>
      <w:numFmt w:val="lowerRoman"/>
      <w:lvlText w:val="%3."/>
      <w:lvlJc w:val="right"/>
      <w:pPr>
        <w:ind w:left="1562" w:hanging="180"/>
      </w:pPr>
    </w:lvl>
    <w:lvl w:ilvl="3" w:tplc="0421000F" w:tentative="1">
      <w:start w:val="1"/>
      <w:numFmt w:val="decimal"/>
      <w:lvlText w:val="%4."/>
      <w:lvlJc w:val="left"/>
      <w:pPr>
        <w:ind w:left="2282" w:hanging="360"/>
      </w:pPr>
    </w:lvl>
    <w:lvl w:ilvl="4" w:tplc="04210019" w:tentative="1">
      <w:start w:val="1"/>
      <w:numFmt w:val="lowerLetter"/>
      <w:lvlText w:val="%5."/>
      <w:lvlJc w:val="left"/>
      <w:pPr>
        <w:ind w:left="3002" w:hanging="360"/>
      </w:pPr>
    </w:lvl>
    <w:lvl w:ilvl="5" w:tplc="0421001B" w:tentative="1">
      <w:start w:val="1"/>
      <w:numFmt w:val="lowerRoman"/>
      <w:lvlText w:val="%6."/>
      <w:lvlJc w:val="right"/>
      <w:pPr>
        <w:ind w:left="3722" w:hanging="180"/>
      </w:pPr>
    </w:lvl>
    <w:lvl w:ilvl="6" w:tplc="0421000F" w:tentative="1">
      <w:start w:val="1"/>
      <w:numFmt w:val="decimal"/>
      <w:lvlText w:val="%7."/>
      <w:lvlJc w:val="left"/>
      <w:pPr>
        <w:ind w:left="4442" w:hanging="360"/>
      </w:pPr>
    </w:lvl>
    <w:lvl w:ilvl="7" w:tplc="04210019" w:tentative="1">
      <w:start w:val="1"/>
      <w:numFmt w:val="lowerLetter"/>
      <w:lvlText w:val="%8."/>
      <w:lvlJc w:val="left"/>
      <w:pPr>
        <w:ind w:left="5162" w:hanging="360"/>
      </w:pPr>
    </w:lvl>
    <w:lvl w:ilvl="8" w:tplc="0421001B" w:tentative="1">
      <w:start w:val="1"/>
      <w:numFmt w:val="lowerRoman"/>
      <w:lvlText w:val="%9."/>
      <w:lvlJc w:val="right"/>
      <w:pPr>
        <w:ind w:left="5882" w:hanging="180"/>
      </w:pPr>
    </w:lvl>
  </w:abstractNum>
  <w:abstractNum w:abstractNumId="12">
    <w:nsid w:val="5B355857"/>
    <w:multiLevelType w:val="hybridMultilevel"/>
    <w:tmpl w:val="D72C48F2"/>
    <w:lvl w:ilvl="0" w:tplc="A07070E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0B41AD"/>
    <w:multiLevelType w:val="hybridMultilevel"/>
    <w:tmpl w:val="D9D8A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C35CD2"/>
    <w:multiLevelType w:val="hybridMultilevel"/>
    <w:tmpl w:val="290AB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1941BA"/>
    <w:multiLevelType w:val="hybridMultilevel"/>
    <w:tmpl w:val="09EE39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8191D85"/>
    <w:multiLevelType w:val="hybridMultilevel"/>
    <w:tmpl w:val="7F3C7E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11"/>
  </w:num>
  <w:num w:numId="3">
    <w:abstractNumId w:val="2"/>
  </w:num>
  <w:num w:numId="4">
    <w:abstractNumId w:val="15"/>
  </w:num>
  <w:num w:numId="5">
    <w:abstractNumId w:val="13"/>
  </w:num>
  <w:num w:numId="6">
    <w:abstractNumId w:val="12"/>
  </w:num>
  <w:num w:numId="7">
    <w:abstractNumId w:val="6"/>
  </w:num>
  <w:num w:numId="8">
    <w:abstractNumId w:val="14"/>
  </w:num>
  <w:num w:numId="9">
    <w:abstractNumId w:val="4"/>
  </w:num>
  <w:num w:numId="10">
    <w:abstractNumId w:val="9"/>
  </w:num>
  <w:num w:numId="11">
    <w:abstractNumId w:val="5"/>
  </w:num>
  <w:num w:numId="12">
    <w:abstractNumId w:val="16"/>
  </w:num>
  <w:num w:numId="13">
    <w:abstractNumId w:val="7"/>
  </w:num>
  <w:num w:numId="14">
    <w:abstractNumId w:val="10"/>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LY0MzEws7SwNDKzNLNQ0lEKTi0uzszPAykwqQUApl9FUiwAAAA="/>
  </w:docVars>
  <w:rsids>
    <w:rsidRoot w:val="0013408A"/>
    <w:rsid w:val="000009BE"/>
    <w:rsid w:val="00002067"/>
    <w:rsid w:val="000037C1"/>
    <w:rsid w:val="00013073"/>
    <w:rsid w:val="00015881"/>
    <w:rsid w:val="00026B65"/>
    <w:rsid w:val="00036C94"/>
    <w:rsid w:val="00044F9A"/>
    <w:rsid w:val="00064DAB"/>
    <w:rsid w:val="00065D4A"/>
    <w:rsid w:val="00075B74"/>
    <w:rsid w:val="000778C8"/>
    <w:rsid w:val="000D5299"/>
    <w:rsid w:val="000E4D45"/>
    <w:rsid w:val="000F29B2"/>
    <w:rsid w:val="000F3BFD"/>
    <w:rsid w:val="00105FB1"/>
    <w:rsid w:val="00110FB0"/>
    <w:rsid w:val="00112BC5"/>
    <w:rsid w:val="00117FD1"/>
    <w:rsid w:val="001331CB"/>
    <w:rsid w:val="0013349F"/>
    <w:rsid w:val="0013408A"/>
    <w:rsid w:val="001436BB"/>
    <w:rsid w:val="001546EE"/>
    <w:rsid w:val="0016054C"/>
    <w:rsid w:val="001A14A7"/>
    <w:rsid w:val="001A558F"/>
    <w:rsid w:val="001B0C1C"/>
    <w:rsid w:val="001C225E"/>
    <w:rsid w:val="001F2CA8"/>
    <w:rsid w:val="00220FF3"/>
    <w:rsid w:val="002275EF"/>
    <w:rsid w:val="00244028"/>
    <w:rsid w:val="00271FB6"/>
    <w:rsid w:val="002763D3"/>
    <w:rsid w:val="002860C6"/>
    <w:rsid w:val="0028681F"/>
    <w:rsid w:val="00290B78"/>
    <w:rsid w:val="00290DDA"/>
    <w:rsid w:val="002C1323"/>
    <w:rsid w:val="002C49C7"/>
    <w:rsid w:val="002C7F3B"/>
    <w:rsid w:val="002D1CF9"/>
    <w:rsid w:val="002E245F"/>
    <w:rsid w:val="002F4CC0"/>
    <w:rsid w:val="002F59A7"/>
    <w:rsid w:val="00322838"/>
    <w:rsid w:val="00325C0D"/>
    <w:rsid w:val="00330DE8"/>
    <w:rsid w:val="00364CC6"/>
    <w:rsid w:val="00376695"/>
    <w:rsid w:val="003B71D9"/>
    <w:rsid w:val="003D1682"/>
    <w:rsid w:val="003E4918"/>
    <w:rsid w:val="00417427"/>
    <w:rsid w:val="00424C01"/>
    <w:rsid w:val="00430E4F"/>
    <w:rsid w:val="004362D7"/>
    <w:rsid w:val="00436752"/>
    <w:rsid w:val="00436A1D"/>
    <w:rsid w:val="004417E8"/>
    <w:rsid w:val="00443989"/>
    <w:rsid w:val="004473B2"/>
    <w:rsid w:val="0047496C"/>
    <w:rsid w:val="004B0EA3"/>
    <w:rsid w:val="004B3F6C"/>
    <w:rsid w:val="004B401D"/>
    <w:rsid w:val="004B406A"/>
    <w:rsid w:val="004C6B30"/>
    <w:rsid w:val="004E3974"/>
    <w:rsid w:val="00517D67"/>
    <w:rsid w:val="00527AD5"/>
    <w:rsid w:val="0053484D"/>
    <w:rsid w:val="005B3133"/>
    <w:rsid w:val="005B38D8"/>
    <w:rsid w:val="005B73D3"/>
    <w:rsid w:val="005E3C30"/>
    <w:rsid w:val="0060756A"/>
    <w:rsid w:val="00612165"/>
    <w:rsid w:val="00616CFB"/>
    <w:rsid w:val="00646BE5"/>
    <w:rsid w:val="0065776D"/>
    <w:rsid w:val="00672A71"/>
    <w:rsid w:val="00680C9D"/>
    <w:rsid w:val="00686522"/>
    <w:rsid w:val="00694ED6"/>
    <w:rsid w:val="006C386E"/>
    <w:rsid w:val="006C60BF"/>
    <w:rsid w:val="006E603A"/>
    <w:rsid w:val="00720BFE"/>
    <w:rsid w:val="00722C4A"/>
    <w:rsid w:val="00743FB8"/>
    <w:rsid w:val="00746930"/>
    <w:rsid w:val="0077073E"/>
    <w:rsid w:val="00785063"/>
    <w:rsid w:val="007B65F9"/>
    <w:rsid w:val="007D6C06"/>
    <w:rsid w:val="00813BCF"/>
    <w:rsid w:val="00850146"/>
    <w:rsid w:val="00851963"/>
    <w:rsid w:val="00852CF1"/>
    <w:rsid w:val="0085652D"/>
    <w:rsid w:val="0086105C"/>
    <w:rsid w:val="00892DB2"/>
    <w:rsid w:val="008B4E02"/>
    <w:rsid w:val="008F2385"/>
    <w:rsid w:val="00936FC0"/>
    <w:rsid w:val="0095616E"/>
    <w:rsid w:val="00963920"/>
    <w:rsid w:val="00965F0A"/>
    <w:rsid w:val="00976051"/>
    <w:rsid w:val="0098744A"/>
    <w:rsid w:val="00996159"/>
    <w:rsid w:val="009D4E49"/>
    <w:rsid w:val="009F35F1"/>
    <w:rsid w:val="009F671A"/>
    <w:rsid w:val="009F73C3"/>
    <w:rsid w:val="00A2246F"/>
    <w:rsid w:val="00A46C55"/>
    <w:rsid w:val="00A650EE"/>
    <w:rsid w:val="00A741A2"/>
    <w:rsid w:val="00A764A7"/>
    <w:rsid w:val="00AA0F79"/>
    <w:rsid w:val="00AB449B"/>
    <w:rsid w:val="00AC75A6"/>
    <w:rsid w:val="00B012CF"/>
    <w:rsid w:val="00B073F4"/>
    <w:rsid w:val="00B25703"/>
    <w:rsid w:val="00B50FD8"/>
    <w:rsid w:val="00B606AD"/>
    <w:rsid w:val="00B77AFA"/>
    <w:rsid w:val="00B854F8"/>
    <w:rsid w:val="00B955A4"/>
    <w:rsid w:val="00BA0EBF"/>
    <w:rsid w:val="00BB6883"/>
    <w:rsid w:val="00BC60C5"/>
    <w:rsid w:val="00BF60DD"/>
    <w:rsid w:val="00BF6B6B"/>
    <w:rsid w:val="00C0397E"/>
    <w:rsid w:val="00C146CC"/>
    <w:rsid w:val="00C203E1"/>
    <w:rsid w:val="00C44523"/>
    <w:rsid w:val="00C565B9"/>
    <w:rsid w:val="00C75C5D"/>
    <w:rsid w:val="00C871BA"/>
    <w:rsid w:val="00C9424E"/>
    <w:rsid w:val="00C94C41"/>
    <w:rsid w:val="00CD377F"/>
    <w:rsid w:val="00CF6615"/>
    <w:rsid w:val="00D11510"/>
    <w:rsid w:val="00D25996"/>
    <w:rsid w:val="00D50EE7"/>
    <w:rsid w:val="00D70CF8"/>
    <w:rsid w:val="00D779AC"/>
    <w:rsid w:val="00D8129B"/>
    <w:rsid w:val="00D83377"/>
    <w:rsid w:val="00DB4AD4"/>
    <w:rsid w:val="00DC4D9A"/>
    <w:rsid w:val="00DD0DBC"/>
    <w:rsid w:val="00DD188E"/>
    <w:rsid w:val="00DF152B"/>
    <w:rsid w:val="00E35F44"/>
    <w:rsid w:val="00E43463"/>
    <w:rsid w:val="00E45782"/>
    <w:rsid w:val="00E64C34"/>
    <w:rsid w:val="00E91758"/>
    <w:rsid w:val="00EB5E7D"/>
    <w:rsid w:val="00EB7D19"/>
    <w:rsid w:val="00EE3186"/>
    <w:rsid w:val="00EF55C1"/>
    <w:rsid w:val="00F00001"/>
    <w:rsid w:val="00F12B31"/>
    <w:rsid w:val="00F166EF"/>
    <w:rsid w:val="00F20A33"/>
    <w:rsid w:val="00F2484B"/>
    <w:rsid w:val="00F353CF"/>
    <w:rsid w:val="00F51919"/>
    <w:rsid w:val="00F604A8"/>
    <w:rsid w:val="00F80DB7"/>
    <w:rsid w:val="00F81C0A"/>
    <w:rsid w:val="00F93CAB"/>
    <w:rsid w:val="00FB5E37"/>
    <w:rsid w:val="00FD49C3"/>
    <w:rsid w:val="00FD50A4"/>
    <w:rsid w:val="00FE09DF"/>
    <w:rsid w:val="00FF7A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F1"/>
    <w:pPr>
      <w:widowControl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footnote">
    <w:name w:val="Els-footnote"/>
    <w:rsid w:val="0013408A"/>
    <w:pPr>
      <w:keepLines/>
      <w:widowControl w:val="0"/>
      <w:spacing w:after="0" w:line="200" w:lineRule="exact"/>
      <w:ind w:firstLine="245"/>
      <w:jc w:val="both"/>
    </w:pPr>
    <w:rPr>
      <w:rFonts w:ascii="Times New Roman" w:eastAsia="SimSun" w:hAnsi="Times New Roman" w:cs="Times New Roman"/>
      <w:sz w:val="16"/>
      <w:szCs w:val="20"/>
      <w:lang w:val="en-US"/>
    </w:rPr>
  </w:style>
  <w:style w:type="character" w:styleId="Hyperlink">
    <w:name w:val="Hyperlink"/>
    <w:basedOn w:val="DefaultParagraphFont"/>
    <w:uiPriority w:val="99"/>
    <w:unhideWhenUsed/>
    <w:rsid w:val="000D5299"/>
    <w:rPr>
      <w:color w:val="0000FF" w:themeColor="hyperlink"/>
      <w:u w:val="single"/>
    </w:rPr>
  </w:style>
  <w:style w:type="paragraph" w:customStyle="1" w:styleId="Els-1storder-head">
    <w:name w:val="Els-1storder-head"/>
    <w:next w:val="Normal"/>
    <w:rsid w:val="0077073E"/>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Normal"/>
    <w:rsid w:val="0077073E"/>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Normal"/>
    <w:rsid w:val="0077073E"/>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Normal"/>
    <w:rsid w:val="0077073E"/>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body-text">
    <w:name w:val="Els-body-text"/>
    <w:rsid w:val="00F166EF"/>
    <w:pPr>
      <w:spacing w:after="0" w:line="240" w:lineRule="exact"/>
      <w:ind w:firstLine="238"/>
      <w:jc w:val="both"/>
    </w:pPr>
    <w:rPr>
      <w:rFonts w:ascii="Times New Roman" w:eastAsia="SimSun" w:hAnsi="Times New Roman" w:cs="Times New Roman"/>
      <w:sz w:val="20"/>
      <w:szCs w:val="20"/>
      <w:lang w:val="en-US"/>
    </w:rPr>
  </w:style>
  <w:style w:type="paragraph" w:styleId="ListParagraph">
    <w:name w:val="List Paragraph"/>
    <w:basedOn w:val="Normal"/>
    <w:uiPriority w:val="34"/>
    <w:qFormat/>
    <w:rsid w:val="00F166EF"/>
    <w:pPr>
      <w:ind w:left="720"/>
      <w:contextualSpacing/>
    </w:pPr>
  </w:style>
  <w:style w:type="paragraph" w:styleId="BalloonText">
    <w:name w:val="Balloon Text"/>
    <w:basedOn w:val="Normal"/>
    <w:link w:val="BalloonTextChar"/>
    <w:uiPriority w:val="99"/>
    <w:semiHidden/>
    <w:unhideWhenUsed/>
    <w:rsid w:val="00694ED6"/>
    <w:rPr>
      <w:rFonts w:ascii="Tahoma" w:hAnsi="Tahoma" w:cs="Tahoma"/>
      <w:sz w:val="16"/>
      <w:szCs w:val="16"/>
    </w:rPr>
  </w:style>
  <w:style w:type="character" w:customStyle="1" w:styleId="BalloonTextChar">
    <w:name w:val="Balloon Text Char"/>
    <w:basedOn w:val="DefaultParagraphFont"/>
    <w:link w:val="BalloonText"/>
    <w:uiPriority w:val="99"/>
    <w:semiHidden/>
    <w:rsid w:val="00694ED6"/>
    <w:rPr>
      <w:rFonts w:ascii="Tahoma" w:eastAsia="SimSun" w:hAnsi="Tahoma" w:cs="Tahoma"/>
      <w:sz w:val="16"/>
      <w:szCs w:val="16"/>
    </w:rPr>
  </w:style>
  <w:style w:type="paragraph" w:styleId="Caption">
    <w:name w:val="caption"/>
    <w:basedOn w:val="Normal"/>
    <w:next w:val="Normal"/>
    <w:uiPriority w:val="35"/>
    <w:qFormat/>
    <w:rsid w:val="00694ED6"/>
    <w:pPr>
      <w:keepLines/>
      <w:spacing w:before="200" w:after="240" w:line="200" w:lineRule="exact"/>
    </w:pPr>
    <w:rPr>
      <w:sz w:val="16"/>
    </w:rPr>
  </w:style>
  <w:style w:type="paragraph" w:styleId="HTMLPreformatted">
    <w:name w:val="HTML Preformatted"/>
    <w:basedOn w:val="Normal"/>
    <w:link w:val="HTMLPreformattedChar"/>
    <w:uiPriority w:val="99"/>
    <w:semiHidden/>
    <w:unhideWhenUsed/>
    <w:rsid w:val="00892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92DB2"/>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892DB2"/>
    <w:pPr>
      <w:tabs>
        <w:tab w:val="center" w:pos="4513"/>
        <w:tab w:val="right" w:pos="9026"/>
      </w:tabs>
    </w:pPr>
  </w:style>
  <w:style w:type="character" w:customStyle="1" w:styleId="HeaderChar">
    <w:name w:val="Header Char"/>
    <w:basedOn w:val="DefaultParagraphFont"/>
    <w:link w:val="Header"/>
    <w:uiPriority w:val="99"/>
    <w:semiHidden/>
    <w:rsid w:val="00892DB2"/>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892DB2"/>
    <w:pPr>
      <w:tabs>
        <w:tab w:val="center" w:pos="4513"/>
        <w:tab w:val="right" w:pos="9026"/>
      </w:tabs>
    </w:pPr>
  </w:style>
  <w:style w:type="character" w:customStyle="1" w:styleId="FooterChar">
    <w:name w:val="Footer Char"/>
    <w:basedOn w:val="DefaultParagraphFont"/>
    <w:link w:val="Footer"/>
    <w:uiPriority w:val="99"/>
    <w:semiHidden/>
    <w:rsid w:val="00892DB2"/>
    <w:rPr>
      <w:rFonts w:ascii="Times New Roman" w:eastAsia="SimSun" w:hAnsi="Times New Roman" w:cs="Times New Roman"/>
      <w:sz w:val="20"/>
      <w:szCs w:val="20"/>
    </w:rPr>
  </w:style>
  <w:style w:type="character" w:styleId="Emphasis">
    <w:name w:val="Emphasis"/>
    <w:basedOn w:val="DefaultParagraphFont"/>
    <w:uiPriority w:val="20"/>
    <w:qFormat/>
    <w:rsid w:val="006C386E"/>
    <w:rPr>
      <w:i/>
      <w:iCs/>
    </w:rPr>
  </w:style>
  <w:style w:type="paragraph" w:styleId="BodyText">
    <w:name w:val="Body Text"/>
    <w:basedOn w:val="Normal"/>
    <w:link w:val="BodyTextChar"/>
    <w:uiPriority w:val="1"/>
    <w:semiHidden/>
    <w:unhideWhenUsed/>
    <w:qFormat/>
    <w:rsid w:val="00110FB0"/>
    <w:pPr>
      <w:autoSpaceDE w:val="0"/>
      <w:autoSpaceDN w:val="0"/>
    </w:pPr>
    <w:rPr>
      <w:rFonts w:eastAsia="Times New Roman"/>
      <w:sz w:val="24"/>
      <w:szCs w:val="24"/>
      <w:lang w:val="en-US"/>
    </w:rPr>
  </w:style>
  <w:style w:type="character" w:customStyle="1" w:styleId="BodyTextChar">
    <w:name w:val="Body Text Char"/>
    <w:basedOn w:val="DefaultParagraphFont"/>
    <w:link w:val="BodyText"/>
    <w:uiPriority w:val="1"/>
    <w:semiHidden/>
    <w:rsid w:val="00110FB0"/>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601">
      <w:bodyDiv w:val="1"/>
      <w:marLeft w:val="0"/>
      <w:marRight w:val="0"/>
      <w:marTop w:val="0"/>
      <w:marBottom w:val="0"/>
      <w:divBdr>
        <w:top w:val="none" w:sz="0" w:space="0" w:color="auto"/>
        <w:left w:val="none" w:sz="0" w:space="0" w:color="auto"/>
        <w:bottom w:val="none" w:sz="0" w:space="0" w:color="auto"/>
        <w:right w:val="none" w:sz="0" w:space="0" w:color="auto"/>
      </w:divBdr>
    </w:div>
    <w:div w:id="27414998">
      <w:bodyDiv w:val="1"/>
      <w:marLeft w:val="0"/>
      <w:marRight w:val="0"/>
      <w:marTop w:val="0"/>
      <w:marBottom w:val="0"/>
      <w:divBdr>
        <w:top w:val="none" w:sz="0" w:space="0" w:color="auto"/>
        <w:left w:val="none" w:sz="0" w:space="0" w:color="auto"/>
        <w:bottom w:val="none" w:sz="0" w:space="0" w:color="auto"/>
        <w:right w:val="none" w:sz="0" w:space="0" w:color="auto"/>
      </w:divBdr>
    </w:div>
    <w:div w:id="79759238">
      <w:bodyDiv w:val="1"/>
      <w:marLeft w:val="0"/>
      <w:marRight w:val="0"/>
      <w:marTop w:val="0"/>
      <w:marBottom w:val="0"/>
      <w:divBdr>
        <w:top w:val="none" w:sz="0" w:space="0" w:color="auto"/>
        <w:left w:val="none" w:sz="0" w:space="0" w:color="auto"/>
        <w:bottom w:val="none" w:sz="0" w:space="0" w:color="auto"/>
        <w:right w:val="none" w:sz="0" w:space="0" w:color="auto"/>
      </w:divBdr>
    </w:div>
    <w:div w:id="145171946">
      <w:bodyDiv w:val="1"/>
      <w:marLeft w:val="0"/>
      <w:marRight w:val="0"/>
      <w:marTop w:val="0"/>
      <w:marBottom w:val="0"/>
      <w:divBdr>
        <w:top w:val="none" w:sz="0" w:space="0" w:color="auto"/>
        <w:left w:val="none" w:sz="0" w:space="0" w:color="auto"/>
        <w:bottom w:val="none" w:sz="0" w:space="0" w:color="auto"/>
        <w:right w:val="none" w:sz="0" w:space="0" w:color="auto"/>
      </w:divBdr>
    </w:div>
    <w:div w:id="324670778">
      <w:bodyDiv w:val="1"/>
      <w:marLeft w:val="0"/>
      <w:marRight w:val="0"/>
      <w:marTop w:val="0"/>
      <w:marBottom w:val="0"/>
      <w:divBdr>
        <w:top w:val="none" w:sz="0" w:space="0" w:color="auto"/>
        <w:left w:val="none" w:sz="0" w:space="0" w:color="auto"/>
        <w:bottom w:val="none" w:sz="0" w:space="0" w:color="auto"/>
        <w:right w:val="none" w:sz="0" w:space="0" w:color="auto"/>
      </w:divBdr>
    </w:div>
    <w:div w:id="456291311">
      <w:bodyDiv w:val="1"/>
      <w:marLeft w:val="0"/>
      <w:marRight w:val="0"/>
      <w:marTop w:val="0"/>
      <w:marBottom w:val="0"/>
      <w:divBdr>
        <w:top w:val="none" w:sz="0" w:space="0" w:color="auto"/>
        <w:left w:val="none" w:sz="0" w:space="0" w:color="auto"/>
        <w:bottom w:val="none" w:sz="0" w:space="0" w:color="auto"/>
        <w:right w:val="none" w:sz="0" w:space="0" w:color="auto"/>
      </w:divBdr>
    </w:div>
    <w:div w:id="550577792">
      <w:bodyDiv w:val="1"/>
      <w:marLeft w:val="0"/>
      <w:marRight w:val="0"/>
      <w:marTop w:val="0"/>
      <w:marBottom w:val="0"/>
      <w:divBdr>
        <w:top w:val="none" w:sz="0" w:space="0" w:color="auto"/>
        <w:left w:val="none" w:sz="0" w:space="0" w:color="auto"/>
        <w:bottom w:val="none" w:sz="0" w:space="0" w:color="auto"/>
        <w:right w:val="none" w:sz="0" w:space="0" w:color="auto"/>
      </w:divBdr>
    </w:div>
    <w:div w:id="684523732">
      <w:bodyDiv w:val="1"/>
      <w:marLeft w:val="0"/>
      <w:marRight w:val="0"/>
      <w:marTop w:val="0"/>
      <w:marBottom w:val="0"/>
      <w:divBdr>
        <w:top w:val="none" w:sz="0" w:space="0" w:color="auto"/>
        <w:left w:val="none" w:sz="0" w:space="0" w:color="auto"/>
        <w:bottom w:val="none" w:sz="0" w:space="0" w:color="auto"/>
        <w:right w:val="none" w:sz="0" w:space="0" w:color="auto"/>
      </w:divBdr>
    </w:div>
    <w:div w:id="772942266">
      <w:bodyDiv w:val="1"/>
      <w:marLeft w:val="0"/>
      <w:marRight w:val="0"/>
      <w:marTop w:val="0"/>
      <w:marBottom w:val="0"/>
      <w:divBdr>
        <w:top w:val="none" w:sz="0" w:space="0" w:color="auto"/>
        <w:left w:val="none" w:sz="0" w:space="0" w:color="auto"/>
        <w:bottom w:val="none" w:sz="0" w:space="0" w:color="auto"/>
        <w:right w:val="none" w:sz="0" w:space="0" w:color="auto"/>
      </w:divBdr>
    </w:div>
    <w:div w:id="1064374925">
      <w:bodyDiv w:val="1"/>
      <w:marLeft w:val="0"/>
      <w:marRight w:val="0"/>
      <w:marTop w:val="0"/>
      <w:marBottom w:val="0"/>
      <w:divBdr>
        <w:top w:val="none" w:sz="0" w:space="0" w:color="auto"/>
        <w:left w:val="none" w:sz="0" w:space="0" w:color="auto"/>
        <w:bottom w:val="none" w:sz="0" w:space="0" w:color="auto"/>
        <w:right w:val="none" w:sz="0" w:space="0" w:color="auto"/>
      </w:divBdr>
    </w:div>
    <w:div w:id="1124494529">
      <w:bodyDiv w:val="1"/>
      <w:marLeft w:val="0"/>
      <w:marRight w:val="0"/>
      <w:marTop w:val="0"/>
      <w:marBottom w:val="0"/>
      <w:divBdr>
        <w:top w:val="none" w:sz="0" w:space="0" w:color="auto"/>
        <w:left w:val="none" w:sz="0" w:space="0" w:color="auto"/>
        <w:bottom w:val="none" w:sz="0" w:space="0" w:color="auto"/>
        <w:right w:val="none" w:sz="0" w:space="0" w:color="auto"/>
      </w:divBdr>
    </w:div>
    <w:div w:id="1144468399">
      <w:bodyDiv w:val="1"/>
      <w:marLeft w:val="0"/>
      <w:marRight w:val="0"/>
      <w:marTop w:val="0"/>
      <w:marBottom w:val="0"/>
      <w:divBdr>
        <w:top w:val="none" w:sz="0" w:space="0" w:color="auto"/>
        <w:left w:val="none" w:sz="0" w:space="0" w:color="auto"/>
        <w:bottom w:val="none" w:sz="0" w:space="0" w:color="auto"/>
        <w:right w:val="none" w:sz="0" w:space="0" w:color="auto"/>
      </w:divBdr>
    </w:div>
    <w:div w:id="1149634310">
      <w:bodyDiv w:val="1"/>
      <w:marLeft w:val="0"/>
      <w:marRight w:val="0"/>
      <w:marTop w:val="0"/>
      <w:marBottom w:val="0"/>
      <w:divBdr>
        <w:top w:val="none" w:sz="0" w:space="0" w:color="auto"/>
        <w:left w:val="none" w:sz="0" w:space="0" w:color="auto"/>
        <w:bottom w:val="none" w:sz="0" w:space="0" w:color="auto"/>
        <w:right w:val="none" w:sz="0" w:space="0" w:color="auto"/>
      </w:divBdr>
    </w:div>
    <w:div w:id="1230070284">
      <w:bodyDiv w:val="1"/>
      <w:marLeft w:val="0"/>
      <w:marRight w:val="0"/>
      <w:marTop w:val="0"/>
      <w:marBottom w:val="0"/>
      <w:divBdr>
        <w:top w:val="none" w:sz="0" w:space="0" w:color="auto"/>
        <w:left w:val="none" w:sz="0" w:space="0" w:color="auto"/>
        <w:bottom w:val="none" w:sz="0" w:space="0" w:color="auto"/>
        <w:right w:val="none" w:sz="0" w:space="0" w:color="auto"/>
      </w:divBdr>
    </w:div>
    <w:div w:id="1336954833">
      <w:bodyDiv w:val="1"/>
      <w:marLeft w:val="0"/>
      <w:marRight w:val="0"/>
      <w:marTop w:val="0"/>
      <w:marBottom w:val="0"/>
      <w:divBdr>
        <w:top w:val="none" w:sz="0" w:space="0" w:color="auto"/>
        <w:left w:val="none" w:sz="0" w:space="0" w:color="auto"/>
        <w:bottom w:val="none" w:sz="0" w:space="0" w:color="auto"/>
        <w:right w:val="none" w:sz="0" w:space="0" w:color="auto"/>
      </w:divBdr>
    </w:div>
    <w:div w:id="1881165064">
      <w:bodyDiv w:val="1"/>
      <w:marLeft w:val="0"/>
      <w:marRight w:val="0"/>
      <w:marTop w:val="0"/>
      <w:marBottom w:val="0"/>
      <w:divBdr>
        <w:top w:val="none" w:sz="0" w:space="0" w:color="auto"/>
        <w:left w:val="none" w:sz="0" w:space="0" w:color="auto"/>
        <w:bottom w:val="none" w:sz="0" w:space="0" w:color="auto"/>
        <w:right w:val="none" w:sz="0" w:space="0" w:color="auto"/>
      </w:divBdr>
    </w:div>
    <w:div w:id="1898933529">
      <w:bodyDiv w:val="1"/>
      <w:marLeft w:val="0"/>
      <w:marRight w:val="0"/>
      <w:marTop w:val="0"/>
      <w:marBottom w:val="0"/>
      <w:divBdr>
        <w:top w:val="none" w:sz="0" w:space="0" w:color="auto"/>
        <w:left w:val="none" w:sz="0" w:space="0" w:color="auto"/>
        <w:bottom w:val="none" w:sz="0" w:space="0" w:color="auto"/>
        <w:right w:val="none" w:sz="0" w:space="0" w:color="auto"/>
      </w:divBdr>
    </w:div>
    <w:div w:id="1985887774">
      <w:bodyDiv w:val="1"/>
      <w:marLeft w:val="0"/>
      <w:marRight w:val="0"/>
      <w:marTop w:val="0"/>
      <w:marBottom w:val="0"/>
      <w:divBdr>
        <w:top w:val="none" w:sz="0" w:space="0" w:color="auto"/>
        <w:left w:val="none" w:sz="0" w:space="0" w:color="auto"/>
        <w:bottom w:val="none" w:sz="0" w:space="0" w:color="auto"/>
        <w:right w:val="none" w:sz="0" w:space="0" w:color="auto"/>
      </w:divBdr>
    </w:div>
    <w:div w:id="2010477606">
      <w:bodyDiv w:val="1"/>
      <w:marLeft w:val="0"/>
      <w:marRight w:val="0"/>
      <w:marTop w:val="0"/>
      <w:marBottom w:val="0"/>
      <w:divBdr>
        <w:top w:val="none" w:sz="0" w:space="0" w:color="auto"/>
        <w:left w:val="none" w:sz="0" w:space="0" w:color="auto"/>
        <w:bottom w:val="none" w:sz="0" w:space="0" w:color="auto"/>
        <w:right w:val="none" w:sz="0" w:space="0" w:color="auto"/>
      </w:divBdr>
    </w:div>
    <w:div w:id="210059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7698B-4327-4117-9967-FA5F0437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11</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Ganang</dc:creator>
  <cp:lastModifiedBy>COVERKINA</cp:lastModifiedBy>
  <cp:revision>23</cp:revision>
  <dcterms:created xsi:type="dcterms:W3CDTF">2018-12-21T12:15:00Z</dcterms:created>
  <dcterms:modified xsi:type="dcterms:W3CDTF">2021-10-27T16:05:00Z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87bbc961-e9aa-31e7-906d-495eb2bf0aff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