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ody>
    <w:p w:rsidRDefault="00BB209B">
      <w:pPr>
        <w:pStyle w:val="Subtitle"/>
        <w:rPr>
          <w:rFonts w:asciiTheme="majorHAnsi" w:hAnsiTheme="majorHAnsi" w:cs="Arial"/>
          <w:b/>
          <w:bCs/>
          <w:sz w:val="42"/>
          <w:szCs w:val="42"/>
        </w:rPr>
      </w:pPr>
      <w:r>
        <w:rPr>
          <w:rFonts w:asciiTheme="majorHAnsi" w:hAnsiTheme="majorHAnsi" w:cs="Arial"/>
          <w:b/>
          <w:bCs/>
          <w:sz w:val="42"/>
          <w:szCs w:val="42"/>
        </w:rPr>
        <w:drawing>
          <wp:inline distT="0" distB="0" distL="0" distR="0">
            <wp:extent cx="1051560" cy="621154"/>
            <wp:effectExtent l="0" t="0" r="0" b="7620"/>
            <wp:docPr id="1" name="Picture 1" descr="C:\Users\indra\Documents\logo bp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ra\Documents\logo bp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92" cy="6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042C9D" w:rsidP="00042C9D">
      <w:pPr>
        <w:widowControl/>
        <w:suppressAutoHyphens w:val="0"/>
        <w:autoSpaceDN/>
        <w:spacing w:after="200" w:line="360" w:lineRule="auto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</w:rPr>
      </w:pPr>
      <w:r>
        <w:rPr>
          <w:rFonts w:ascii="Cambria" w:eastAsia="Calibri" w:hAnsi="Cambria" w:cs="Times New Roman"/>
          <w:b/>
          <w:color w:val="000000"/>
          <w:kern w:val="0"/>
          <w:sz w:val="32"/>
          <w:szCs w:val="32"/>
        </w:rPr>
        <w:t>BADAN PENGKAJIAN DAN PENERAPAN TEKNOLOGI</w:t>
      </w:r>
    </w:p>
    <w:p w:rsidRDefault="00042C9D" w:rsidP="00042C9D">
      <w:pPr>
        <w:keepNext/>
        <w:keepLines/>
        <w:widowControl/>
        <w:suppressAutoHyphens w:val="0"/>
        <w:autoSpaceDN/>
        <w:spacing w:before="480" w:line="276" w:lineRule="auto"/>
        <w:jc w:val="center"/>
        <w:textAlignment w:val="auto"/>
        <w:outlineLvl w:val="0"/>
        <w:rPr>
          <w:rFonts w:ascii="Pristina" w:eastAsia="Times New Roman" w:hAnsi="Pristina" w:cs="Times New Roman"/>
          <w:b/>
          <w:bCs/>
          <w:color w:val="17365D" w:themeColor="text2" w:themeShade="BF"/>
          <w:kern w:val="0"/>
          <w:sz w:val="72"/>
          <w:szCs w:val="72"/>
        </w:rPr>
      </w:pPr>
      <w:r>
        <w:rPr>
          <w:rFonts w:ascii="Pristina" w:eastAsia="Times New Roman" w:hAnsi="Pristina" w:cs="Times New Roman"/>
          <w:b/>
          <w:bCs/>
          <w:color w:val="17365D" w:themeColor="text2" w:themeShade="BF"/>
          <w:kern w:val="0"/>
          <w:sz w:val="72"/>
          <w:szCs w:val="72"/>
        </w:rPr>
        <w:t>Certificate of Completion</w:t>
      </w:r>
    </w:p>
    <w:p w:rsidRDefault="00042C9D" w:rsidP="00042C9D">
      <w:pPr>
        <w:widowControl/>
        <w:suppressAutoHyphens w:val="0"/>
        <w:autoSpaceDN/>
        <w:spacing w:after="200" w:line="300" w:lineRule="exact"/>
        <w:contextualSpacing/>
        <w:jc w:val="center"/>
        <w:textAlignment w:val="auto"/>
        <w:rPr>
          <w:rFonts w:asciiTheme="majorHAnsi" w:eastAsia="Calibri" w:hAnsiTheme="majorHAnsi" w:cs="Times New Roman"/>
          <w:b/>
          <w:kern w:val="0"/>
          <w:sz w:val="28"/>
          <w:szCs w:val="28"/>
        </w:rPr>
      </w:pPr>
      <w:r>
        <w:rPr>
          <w:rFonts w:ascii="Cambria" w:eastAsia="Calibri" w:hAnsi="Cambria" w:cs="Times New Roman"/>
          <w:b/>
          <w:kern w:val="0"/>
          <w:sz w:val="28"/>
          <w:szCs w:val="28"/>
        </w:rPr>
        <w:t xml:space="preserve">NO:  </w:t>
      </w:r>
      <w:r>
        <w:rPr>
          <w:rFonts w:asciiTheme="majorHAnsi" w:hAnsiTheme="majorHAnsi" w:cs="Arial"/>
          <w:b/>
          <w:sz w:val="28"/>
          <w:szCs w:val="28"/>
        </w:rPr>
        <w:t>{no}/Teknis/DIKLAT/BPPT/{bulan}/{tahun}</w:t>
      </w:r>
    </w:p>
    <w:p w:rsidRDefault="00AC5128" w:rsidP="00042C9D">
      <w:pPr>
        <w:keepNext/>
        <w:keepLines/>
        <w:widowControl/>
        <w:suppressAutoHyphens w:val="0"/>
        <w:autoSpaceDN/>
        <w:spacing w:before="480" w:line="300" w:lineRule="exact"/>
        <w:contextualSpacing/>
        <w:jc w:val="center"/>
        <w:textAlignment w:val="auto"/>
        <w:outlineLvl w:val="0"/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</w:rPr>
      </w:pPr>
    </w:p>
    <w:p w:rsidRDefault="00D25716" w:rsidP="00042C9D">
      <w:pPr>
        <w:keepNext/>
        <w:keepLines/>
        <w:widowControl/>
        <w:suppressAutoHyphens w:val="0"/>
        <w:autoSpaceDN/>
        <w:spacing w:before="480" w:line="300" w:lineRule="exact"/>
        <w:contextualSpacing/>
        <w:jc w:val="center"/>
        <w:textAlignment w:val="auto"/>
        <w:outlineLvl w:val="0"/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</w:rPr>
      </w:pPr>
      <w:r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</w:rPr>
        <w:t>is hereby granted to</w:t>
      </w:r>
    </w:p>
    <w:p w:rsidRDefault="009D424F" w:rsidP="00042C9D">
      <w:pPr>
        <w:widowControl/>
        <w:suppressAutoHyphens w:val="0"/>
        <w:autoSpaceDN/>
        <w:spacing w:after="200" w:line="1360" w:lineRule="exact"/>
        <w:contextualSpacing/>
        <w:jc w:val="center"/>
        <w:textAlignment w:val="auto"/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</w:rPr>
      </w:pPr>
      <w:r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</w:rPr>
        <w:t>Ahmad Dimyati</w:t>
      </w:r>
    </w:p>
    <w:p w:rsidRDefault="00042C9D" w:rsidP="00AC5128">
      <w:pPr>
        <w:widowControl/>
        <w:suppressAutoHyphens w:val="0"/>
        <w:autoSpaceDN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2"/>
          <w:szCs w:val="22"/>
        </w:rPr>
      </w:pPr>
    </w:p>
    <w:p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</w:rPr>
      </w:pPr>
      <w:r>
        <w:rPr>
          <w:rFonts w:ascii="Cambria" w:eastAsia="Calibri" w:hAnsi="Cambria" w:cs="Times New Roman"/>
          <w:color w:val="000000"/>
          <w:kern w:val="0"/>
          <w:sz w:val="28"/>
          <w:szCs w:val="28"/>
        </w:rPr>
        <w:t>for the completion of</w:t>
      </w:r>
    </w:p>
    <w:p w:rsidRDefault="00042C9D" w:rsidP="00042C9D">
      <w:pPr>
        <w:widowControl/>
        <w:suppressAutoHyphens w:val="0"/>
        <w:autoSpaceDN/>
        <w:spacing w:after="200" w:line="36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32"/>
          <w:szCs w:val="32"/>
        </w:rPr>
      </w:pPr>
    </w:p>
    <w:p w:rsidRDefault="005A3A4B" w:rsidP="00042C9D">
      <w:pPr>
        <w:widowControl/>
        <w:suppressAutoHyphens w:val="0"/>
        <w:autoSpaceDN/>
        <w:spacing w:after="200" w:line="36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</w:rPr>
      </w:pPr>
      <w:r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</w:rPr>
        <w:t>Pelatihan Jabatan Fungsional Teknisi Litkayasa</w:t>
      </w:r>
    </w:p>
    <w:p w:rsidRDefault="002206E1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6"/>
          <w:szCs w:val="36"/>
        </w:rPr>
      </w:pPr>
      <w:r>
        <w:rPr>
          <w:rFonts w:ascii="Cambria" w:eastAsia="Calibri" w:hAnsi="Cambria" w:cs="Times New Roman"/>
          <w:b/>
          <w:color w:val="000000"/>
          <w:kern w:val="0"/>
          <w:sz w:val="36"/>
          <w:szCs w:val="36"/>
        </w:rPr>
        <w:t>92 hours</w:t>
      </w:r>
    </w:p>
    <w:p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</w:rPr>
      </w:pPr>
    </w:p>
    <w:p w:rsidRDefault="00042C9D" w:rsidP="002A534F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 w:themeColor="text1"/>
          <w:kern w:val="0"/>
          <w:sz w:val="28"/>
          <w:szCs w:val="28"/>
        </w:rPr>
      </w:pPr>
      <w:r>
        <w:rPr>
          <w:rFonts w:ascii="Cambria" w:eastAsia="Calibri" w:hAnsi="Cambria" w:cs="Times New Roman"/>
          <w:color w:val="000000" w:themeColor="text1"/>
          <w:kern w:val="0"/>
          <w:sz w:val="28"/>
          <w:szCs w:val="28"/>
        </w:rPr>
        <w:t>held from December 19th until December 20th, 2021</w:t>
      </w:r>
    </w:p>
    <w:p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</w:rPr>
      </w:pPr>
      <w:r>
        <w:rPr>
          <w:rFonts w:ascii="Cambria" w:eastAsia="Calibri" w:hAnsi="Cambria" w:cs="Times New Roman"/>
          <w:color w:val="000000"/>
          <w:kern w:val="0"/>
          <w:sz w:val="28"/>
          <w:szCs w:val="28"/>
        </w:rPr>
        <w:t xml:space="preserve">in the </w:t>
      </w:r>
      <w:r>
        <w:rPr>
          <w:rFonts w:ascii="Cambria" w:eastAsia="Calibri" w:hAnsi="Cambria" w:cs="Times New Roman"/>
          <w:b/>
          <w:color w:val="000000"/>
          <w:kern w:val="0"/>
          <w:sz w:val="28"/>
          <w:szCs w:val="28"/>
        </w:rPr>
        <w:t>Center for Development, Education and Training (Pusbindiklat)</w:t>
      </w:r>
    </w:p>
    <w:p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</w:rPr>
      </w:pPr>
    </w:p>
    <w:p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</w:rPr>
      </w:pPr>
      <w:r>
        <w:rPr>
          <w:rFonts w:ascii="Cambria" w:eastAsia="Calibri" w:hAnsi="Cambria" w:cs="Times New Roman"/>
          <w:color w:val="000000"/>
          <w:kern w:val="0"/>
          <w:sz w:val="28"/>
          <w:szCs w:val="28"/>
        </w:rPr>
        <w:t>Granted: 19 December 2020</w:t>
      </w:r>
    </w:p>
    <w:p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</w:rPr>
      </w:pPr>
    </w:p>
    <w:p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</w:rPr>
      </w:pPr>
    </w:p>
    <w:p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</w:rPr>
      </w:pPr>
    </w:p>
    <w:p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</w:rPr>
      </w:pPr>
    </w:p>
    <w:p w:rsidRDefault="003B2F00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</w:rPr>
      </w:pPr>
      <w:r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</w:rPr>
        <w:t>Dr. Aton Yulianto, SSi. M. Eng.</w:t>
      </w:r>
    </w:p>
    <w:p w:rsidRDefault="003B2F00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</w:rPr>
      </w:pPr>
      <w:r>
        <w:rPr>
          <w:rFonts w:ascii="Cambria" w:eastAsia="Calibri" w:hAnsi="Cambria" w:cs="Times New Roman"/>
          <w:color w:val="000000"/>
          <w:kern w:val="0"/>
          <w:sz w:val="28"/>
          <w:szCs w:val="28"/>
        </w:rPr>
        <w:t>Kepala Pusbindiklat</w:t>
      </w:r>
    </w:p>
    <w:sectPr w:rsidSect="009C446C">
      <w:pgSz w:w="16838" w:h="11906" w:orient="landscape" w:code="9"/>
      <w:pgMar w:top="907" w:right="1901" w:bottom="86" w:left="259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4A" w:rsidRDefault="00BF404A">
      <w:r>
        <w:separator/>
      </w:r>
    </w:p>
  </w:endnote>
  <w:endnote w:type="continuationSeparator" w:id="0">
    <w:p w:rsidR="00BF404A" w:rsidRDefault="00BF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stina">
    <w:altName w:val="Calibri"/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Papyrus">
    <w:altName w:val="Calibri"/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4A" w:rsidRDefault="00BF404A">
      <w:r>
        <w:rPr>
          <w:color w:val="000000"/>
        </w:rPr>
        <w:separator/>
      </w:r>
    </w:p>
  </w:footnote>
  <w:footnote w:type="continuationSeparator" w:id="0">
    <w:p w:rsidR="00BF404A" w:rsidRDefault="00BF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602A1"/>
    <w:multiLevelType w:val="multilevel"/>
    <w:tmpl w:val="16681A1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EA"/>
    <w:rsid w:val="00011519"/>
    <w:rsid w:val="00042C9D"/>
    <w:rsid w:val="0006764F"/>
    <w:rsid w:val="00085901"/>
    <w:rsid w:val="000B560C"/>
    <w:rsid w:val="000C52D9"/>
    <w:rsid w:val="001127DC"/>
    <w:rsid w:val="001225C8"/>
    <w:rsid w:val="00154F88"/>
    <w:rsid w:val="0018152B"/>
    <w:rsid w:val="00183174"/>
    <w:rsid w:val="001C549C"/>
    <w:rsid w:val="001E505E"/>
    <w:rsid w:val="001F628F"/>
    <w:rsid w:val="002105E4"/>
    <w:rsid w:val="002206E1"/>
    <w:rsid w:val="00246A38"/>
    <w:rsid w:val="00282FB3"/>
    <w:rsid w:val="002A534F"/>
    <w:rsid w:val="002A5B99"/>
    <w:rsid w:val="002B34DB"/>
    <w:rsid w:val="002B47CF"/>
    <w:rsid w:val="002B62E6"/>
    <w:rsid w:val="002C468D"/>
    <w:rsid w:val="002D714E"/>
    <w:rsid w:val="00310DB2"/>
    <w:rsid w:val="00325875"/>
    <w:rsid w:val="00354E6D"/>
    <w:rsid w:val="003556DC"/>
    <w:rsid w:val="003733EA"/>
    <w:rsid w:val="003B15CB"/>
    <w:rsid w:val="003B2F00"/>
    <w:rsid w:val="003B4F13"/>
    <w:rsid w:val="003D5824"/>
    <w:rsid w:val="003D62E6"/>
    <w:rsid w:val="003E5362"/>
    <w:rsid w:val="00404BA8"/>
    <w:rsid w:val="00423583"/>
    <w:rsid w:val="0043700D"/>
    <w:rsid w:val="00471E89"/>
    <w:rsid w:val="00471FBD"/>
    <w:rsid w:val="00474775"/>
    <w:rsid w:val="00480A69"/>
    <w:rsid w:val="00486D99"/>
    <w:rsid w:val="00487EC9"/>
    <w:rsid w:val="004A408B"/>
    <w:rsid w:val="004B5DE0"/>
    <w:rsid w:val="004B794D"/>
    <w:rsid w:val="004C2771"/>
    <w:rsid w:val="005371A4"/>
    <w:rsid w:val="00541200"/>
    <w:rsid w:val="00542577"/>
    <w:rsid w:val="00547B3B"/>
    <w:rsid w:val="00553B21"/>
    <w:rsid w:val="0057096E"/>
    <w:rsid w:val="00586424"/>
    <w:rsid w:val="005A3A4B"/>
    <w:rsid w:val="005A75BB"/>
    <w:rsid w:val="005B095D"/>
    <w:rsid w:val="005C4573"/>
    <w:rsid w:val="006061AC"/>
    <w:rsid w:val="00654994"/>
    <w:rsid w:val="00655A43"/>
    <w:rsid w:val="006746E4"/>
    <w:rsid w:val="00682194"/>
    <w:rsid w:val="006B4CD0"/>
    <w:rsid w:val="007015EB"/>
    <w:rsid w:val="00707163"/>
    <w:rsid w:val="00722634"/>
    <w:rsid w:val="0074083A"/>
    <w:rsid w:val="00766A95"/>
    <w:rsid w:val="00781501"/>
    <w:rsid w:val="00792E19"/>
    <w:rsid w:val="00794A0A"/>
    <w:rsid w:val="007C431A"/>
    <w:rsid w:val="00800E0C"/>
    <w:rsid w:val="00811946"/>
    <w:rsid w:val="00860C38"/>
    <w:rsid w:val="00863975"/>
    <w:rsid w:val="00883574"/>
    <w:rsid w:val="008910EA"/>
    <w:rsid w:val="008939E9"/>
    <w:rsid w:val="008C11D3"/>
    <w:rsid w:val="008F4187"/>
    <w:rsid w:val="009055A1"/>
    <w:rsid w:val="00986675"/>
    <w:rsid w:val="009B3AFA"/>
    <w:rsid w:val="009C446C"/>
    <w:rsid w:val="009D424F"/>
    <w:rsid w:val="00A33B55"/>
    <w:rsid w:val="00A5167B"/>
    <w:rsid w:val="00A54699"/>
    <w:rsid w:val="00AB3E3F"/>
    <w:rsid w:val="00AC0689"/>
    <w:rsid w:val="00AC5128"/>
    <w:rsid w:val="00B056DE"/>
    <w:rsid w:val="00B114B7"/>
    <w:rsid w:val="00B16133"/>
    <w:rsid w:val="00B37FBA"/>
    <w:rsid w:val="00B75C19"/>
    <w:rsid w:val="00B8440B"/>
    <w:rsid w:val="00B873DB"/>
    <w:rsid w:val="00B9263D"/>
    <w:rsid w:val="00BA2C77"/>
    <w:rsid w:val="00BB209B"/>
    <w:rsid w:val="00BC1716"/>
    <w:rsid w:val="00BF404A"/>
    <w:rsid w:val="00C1523E"/>
    <w:rsid w:val="00C23F20"/>
    <w:rsid w:val="00C23FD9"/>
    <w:rsid w:val="00C34AB8"/>
    <w:rsid w:val="00C43A24"/>
    <w:rsid w:val="00C5457B"/>
    <w:rsid w:val="00C54D7B"/>
    <w:rsid w:val="00C57C00"/>
    <w:rsid w:val="00C77C0A"/>
    <w:rsid w:val="00C9730D"/>
    <w:rsid w:val="00C9785B"/>
    <w:rsid w:val="00CA1679"/>
    <w:rsid w:val="00CD7745"/>
    <w:rsid w:val="00D25716"/>
    <w:rsid w:val="00D44646"/>
    <w:rsid w:val="00D67496"/>
    <w:rsid w:val="00D844AF"/>
    <w:rsid w:val="00D927A1"/>
    <w:rsid w:val="00E106BA"/>
    <w:rsid w:val="00E46340"/>
    <w:rsid w:val="00E739BE"/>
    <w:rsid w:val="00E87DBD"/>
    <w:rsid w:val="00E92384"/>
    <w:rsid w:val="00E94204"/>
    <w:rsid w:val="00EC4004"/>
    <w:rsid w:val="00EF4336"/>
    <w:rsid w:val="00F2613A"/>
    <w:rsid w:val="00F6160C"/>
    <w:rsid w:val="00F71818"/>
    <w:rsid w:val="00F772CF"/>
    <w:rsid w:val="00F8492D"/>
    <w:rsid w:val="00FC0664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1A7F8-C1E3-344A-BCDF-C4FD634D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jc w:val="center"/>
      <w:outlineLvl w:val="0"/>
    </w:pPr>
    <w:rPr>
      <w:rFonts w:ascii="Tahoma" w:hAnsi="Tahoma" w:cs="Tahoma"/>
      <w:sz w:val="44"/>
    </w:rPr>
  </w:style>
  <w:style w:type="paragraph" w:styleId="Heading2">
    <w:name w:val="heading 2"/>
    <w:basedOn w:val="Standard"/>
    <w:next w:val="Standard"/>
    <w:pPr>
      <w:keepNext/>
      <w:jc w:val="center"/>
      <w:outlineLvl w:val="1"/>
    </w:pPr>
    <w:rPr>
      <w:rFonts w:ascii="Tahoma" w:hAnsi="Tahoma" w:cs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pPr>
      <w:jc w:val="center"/>
    </w:pPr>
    <w:rPr>
      <w:rFonts w:ascii="Tahoma" w:hAnsi="Tahoma" w:cs="Tahoma"/>
      <w:sz w:val="40"/>
    </w:rPr>
  </w:style>
  <w:style w:type="paragraph" w:styleId="Subtitle">
    <w:name w:val="Subtitle"/>
    <w:basedOn w:val="Standard"/>
    <w:next w:val="Textbody"/>
    <w:pPr>
      <w:jc w:val="center"/>
    </w:pPr>
    <w:rPr>
      <w:rFonts w:ascii="Tahoma" w:hAnsi="Tahoma" w:cs="Tahoma"/>
      <w:spacing w:val="60"/>
      <w:sz w:val="56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DefaultParagraphFont">
    <w:name w:val="WW-Default Paragraph Font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7ED70-32F6-4B1C-8D69-80864032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PENGKAJIAN DAN PENERAPAN TEKNOLOGI</vt:lpstr>
    </vt:vector>
  </TitlesOfParts>
  <Company>home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PENGKAJIAN DAN PENERAPAN TEKNOLOGI</dc:title>
  <dc:creator>Hotmatua Daulay;OpenTBS 1.10.2</dc:creator>
  <cp:lastModifiedBy>Ahmad Dimyati</cp:lastModifiedBy>
  <cp:revision>53</cp:revision>
  <cp:lastPrinted>2019-10-03T00:08:00Z</cp:lastPrinted>
  <dcterms:created xsi:type="dcterms:W3CDTF">2020-11-25T07:17:00Z</dcterms:created>
  <dcterms:modified xsi:type="dcterms:W3CDTF">2020-12-18T07:11:00Z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