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Machine preparation</w:t>
      </w:r>
    </w:p>
    <w:p w:rsidR="00000000" w:rsidDel="00000000" w:rsidP="00000000" w:rsidRDefault="00000000" w:rsidRPr="00000000">
      <w:pPr>
        <w:contextualSpacing w:val="0"/>
      </w:pPr>
      <w:r w:rsidDel="00000000" w:rsidR="00000000" w:rsidRPr="00000000">
        <w:rPr>
          <w:rtl w:val="0"/>
        </w:rPr>
        <w:t xml:space="preserve">Before using the machine and running any programs on it, the machine should be sufficiently prepared to ensure proper operation. The machine should be positioned on a level surface, in a not too disruptive lit room (e.g. no very powerful lights pointing directly or indirectly at the machine).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Starting the machine and program</w:t>
      </w:r>
    </w:p>
    <w:p w:rsidR="00000000" w:rsidDel="00000000" w:rsidP="00000000" w:rsidRDefault="00000000" w:rsidRPr="00000000">
      <w:pPr>
        <w:contextualSpacing w:val="0"/>
      </w:pPr>
      <w:r w:rsidDel="00000000" w:rsidR="00000000" w:rsidRPr="00000000">
        <w:rPr>
          <w:rtl w:val="0"/>
        </w:rPr>
        <w:t xml:space="preserve">After the machine has been prepared properly as described in the previous section, the machine can be booted up. This is done by holding down the center button on the main brick until the display shows the booting screen of LeJos. After the machine has been booted, the display will show a main menu. To start the sorting program, the user should navigate to the ‘Programs’ item by using the left and right button on brick and then pressing the center button. Then the user should navigate to the Main program and press the center button to start it.</w:t>
      </w:r>
    </w:p>
    <w:p w:rsidR="00000000" w:rsidDel="00000000" w:rsidP="00000000" w:rsidRDefault="00000000" w:rsidRPr="00000000">
      <w:pPr>
        <w:contextualSpacing w:val="0"/>
      </w:pPr>
      <w:r w:rsidDel="00000000" w:rsidR="00000000" w:rsidRPr="00000000">
        <w:rPr>
          <w:rtl w:val="0"/>
        </w:rPr>
        <w:t xml:space="preserve">The machine will now start the actual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Selecting a mode</w:t>
      </w:r>
    </w:p>
    <w:p w:rsidR="00000000" w:rsidDel="00000000" w:rsidP="00000000" w:rsidRDefault="00000000" w:rsidRPr="00000000">
      <w:pPr>
        <w:contextualSpacing w:val="0"/>
      </w:pPr>
      <w:r w:rsidDel="00000000" w:rsidR="00000000" w:rsidRPr="00000000">
        <w:rPr>
          <w:rtl w:val="0"/>
        </w:rPr>
        <w:t xml:space="preserve">After the program has been started, the user will be prompted with a mode selection screen. The user can choose a mode with the left, center and right buttons. The modes are explained in the machine design document. After a mode has been chosen, sensors and motors will be calibrated, so parts will start to move during this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Filling the input tube</w:t>
      </w:r>
    </w:p>
    <w:p w:rsidR="00000000" w:rsidDel="00000000" w:rsidP="00000000" w:rsidRDefault="00000000" w:rsidRPr="00000000">
      <w:pPr>
        <w:contextualSpacing w:val="0"/>
      </w:pPr>
      <w:r w:rsidDel="00000000" w:rsidR="00000000" w:rsidRPr="00000000">
        <w:rPr>
          <w:rtl w:val="0"/>
        </w:rPr>
        <w:t xml:space="preserve">After program initialization is done, the user is allowed to open the input tube by rotating it horizontally and pulling the yellow part on the top side of the tube. The user may need to keep the tube in place with his other hand to prevent it from moving back vertically while opening it the tube. The grey bar attached to the yellow pull can now be rotated vertically to move it out of the way. Ensure that the black/grey pin is inserted in the bottom part of the tube. The tube can now be filled with black and white discs. After the tube has been filled, the tube must be closed by moving the yellow pull back to the top of the tube and attaching the black connectors to the side of the tube. Then the tube must be rotated back vertically to its position above the moving arm. The black/grey pin on the bottom of the tube can be removed. The pin can optionally be inserted in the small blue bar on the left side of the machine to store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Start the sorting operation</w:t>
      </w:r>
    </w:p>
    <w:p w:rsidR="00000000" w:rsidDel="00000000" w:rsidP="00000000" w:rsidRDefault="00000000" w:rsidRPr="00000000">
      <w:pPr>
        <w:contextualSpacing w:val="0"/>
      </w:pPr>
      <w:r w:rsidDel="00000000" w:rsidR="00000000" w:rsidRPr="00000000">
        <w:rPr>
          <w:rtl w:val="0"/>
        </w:rPr>
        <w:t xml:space="preserve">The center button must be pressed to start the sorting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Pausing and resuming the sorting operation</w:t>
      </w:r>
    </w:p>
    <w:p w:rsidR="00000000" w:rsidDel="00000000" w:rsidP="00000000" w:rsidRDefault="00000000" w:rsidRPr="00000000">
      <w:pPr>
        <w:contextualSpacing w:val="0"/>
      </w:pPr>
      <w:r w:rsidDel="00000000" w:rsidR="00000000" w:rsidRPr="00000000">
        <w:rPr>
          <w:rtl w:val="0"/>
        </w:rPr>
        <w:t xml:space="preserve">While the machine is sorting, the sorting operation can be paused by pressing the center button.While the machine is paused, the sorting operation can be resumed its sorting operation by pressing the center button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Stopping the sorting operation</w:t>
      </w:r>
    </w:p>
    <w:p w:rsidR="00000000" w:rsidDel="00000000" w:rsidP="00000000" w:rsidRDefault="00000000" w:rsidRPr="00000000">
      <w:pPr>
        <w:contextualSpacing w:val="0"/>
      </w:pPr>
      <w:r w:rsidDel="00000000" w:rsidR="00000000" w:rsidRPr="00000000">
        <w:rPr>
          <w:rtl w:val="0"/>
        </w:rPr>
        <w:t xml:space="preserve">While the machine is sorting, the sorting operation can be stopped by pressing the down button. The operation will be stopped completely and the user can start the operation again if desired.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Shutting down the machine</w:t>
      </w:r>
    </w:p>
    <w:p w:rsidR="00000000" w:rsidDel="00000000" w:rsidP="00000000" w:rsidRDefault="00000000" w:rsidRPr="00000000">
      <w:pPr>
        <w:contextualSpacing w:val="0"/>
      </w:pPr>
      <w:r w:rsidDel="00000000" w:rsidR="00000000" w:rsidRPr="00000000">
        <w:rPr>
          <w:rtl w:val="0"/>
        </w:rPr>
        <w:t xml:space="preserve">In order to shut down the machine, one must go back the mode selection menu, and afterwards press reset.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Troubleshooting</w:t>
      </w:r>
    </w:p>
    <w:p w:rsidR="00000000" w:rsidDel="00000000" w:rsidP="00000000" w:rsidRDefault="00000000" w:rsidRPr="00000000">
      <w:pPr>
        <w:contextualSpacing w:val="0"/>
      </w:pPr>
      <w:r w:rsidDel="00000000" w:rsidR="00000000" w:rsidRPr="00000000">
        <w:rPr>
          <w:rtl w:val="0"/>
        </w:rPr>
        <w:t xml:space="preserve">The machine supports detection of different kinds of errors that may occur during the sorting operation. When such an error occurs, a light will start to flash red or orange and the machine will show a message on the display describing the error that occurred. When the error is fatal (The led blinks red) has occurred, the user can return to the mode selection screen by pressing the down button. The user is expected to have resolved the problem before returning to the mode selection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