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96"/>
          <w:szCs w:val="96"/>
          <w:lang w:val="sr-Latn-RS"/>
        </w:rPr>
      </w:pPr>
      <w:r>
        <w:rPr>
          <w:b/>
          <w:bCs/>
          <w:sz w:val="96"/>
          <w:szCs w:val="96"/>
          <w:lang w:val="sr-Latn-R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2025015</wp:posOffset>
            </wp:positionH>
            <wp:positionV relativeFrom="paragraph">
              <wp:posOffset>635</wp:posOffset>
            </wp:positionV>
            <wp:extent cx="2381885" cy="1862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  <w:sz w:val="96"/>
          <w:szCs w:val="96"/>
          <w:lang w:val="sr-Latn-RS"/>
        </w:rPr>
      </w:pPr>
      <w:r>
        <w:rPr>
          <w:b/>
          <w:bCs/>
          <w:sz w:val="96"/>
          <w:szCs w:val="96"/>
          <w:lang w:val="sr-Latn-RS"/>
        </w:rPr>
      </w:r>
    </w:p>
    <w:p>
      <w:pPr>
        <w:pStyle w:val="Normal"/>
        <w:jc w:val="center"/>
        <w:rPr>
          <w:b/>
          <w:bCs/>
          <w:sz w:val="80"/>
          <w:szCs w:val="80"/>
          <w:lang w:val="sr-Latn-RS"/>
        </w:rPr>
      </w:pPr>
      <w:r>
        <w:rPr>
          <w:b/>
          <w:bCs/>
          <w:sz w:val="80"/>
          <w:szCs w:val="80"/>
          <w:lang w:val="sr-Latn-RS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Факултет техничких наука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Универзитет у Новом Саду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b/>
          <w:bCs/>
          <w:sz w:val="72"/>
          <w:szCs w:val="72"/>
        </w:rPr>
        <w:t>Читање и кеширање података о потрошњи</w:t>
      </w:r>
    </w:p>
    <w:p>
      <w:pPr>
        <w:pStyle w:val="Normal"/>
        <w:jc w:val="center"/>
        <w:rPr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- Корисничко упутство -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Виртуализација процеса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Предметни пројекат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Аутори: 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PR 83/2020 Бојана Михајловић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PR 92/2020 Урош Ивановски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PR 77/2020 Никола Куравица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PR 80/2020 Зоран Тадић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  <w:lang w:val="sr-Latn-RS"/>
        </w:rPr>
      </w:pPr>
      <w:r>
        <w:rPr>
          <w:sz w:val="30"/>
          <w:szCs w:val="30"/>
        </w:rPr>
        <w:t>30</w:t>
      </w:r>
      <w:r>
        <w:rPr>
          <w:sz w:val="30"/>
          <w:szCs w:val="30"/>
          <w:lang w:val="sr-Latn-RS"/>
        </w:rPr>
        <w:t>.</w:t>
      </w:r>
      <w:r>
        <w:rPr>
          <w:sz w:val="30"/>
          <w:szCs w:val="30"/>
        </w:rPr>
        <w:t xml:space="preserve"> мај </w:t>
      </w:r>
      <w:r>
        <w:rPr>
          <w:sz w:val="30"/>
          <w:szCs w:val="30"/>
          <w:lang w:val="sr-Latn-RS"/>
        </w:rPr>
        <w:t>2023.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Liberation Serif" w:hAnsi="Liberation Serif"/>
              <w:color w:val="2A6099"/>
              <w:sz w:val="40"/>
              <w:szCs w:val="40"/>
            </w:rPr>
          </w:pPr>
          <w:r>
            <w:br w:type="page"/>
          </w:r>
          <w:r>
            <w:rPr>
              <w:rFonts w:ascii="Liberation Serif" w:hAnsi="Liberation Serif"/>
              <w:color w:val="2A6099"/>
              <w:sz w:val="40"/>
              <w:szCs w:val="40"/>
            </w:rPr>
            <w:t>Садржај</w:t>
          </w:r>
        </w:p>
        <w:p>
          <w:pPr>
            <w:pStyle w:val="Contents1"/>
            <w:tabs>
              <w:tab w:val="right" w:pos="941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619_2104353298">
            <w:r>
              <w:rPr>
                <w:rStyle w:val="IndexLink"/>
              </w:rPr>
              <w:t>1. Корисничка конзола</w:t>
              <w:tab/>
              <w:t>3</w:t>
            </w:r>
          </w:hyperlink>
        </w:p>
        <w:p>
          <w:pPr>
            <w:pStyle w:val="Contents1"/>
            <w:tabs>
              <w:tab w:val="right" w:pos="9412" w:leader="dot"/>
            </w:tabs>
            <w:rPr/>
          </w:pPr>
          <w:hyperlink w:anchor="__RefHeading___Toc621_2104353298">
            <w:r>
              <w:rPr>
                <w:rStyle w:val="IndexLink"/>
              </w:rPr>
              <w:t>2. Конфигурациони фајл</w:t>
              <w:tab/>
              <w:t>3</w:t>
            </w:r>
          </w:hyperlink>
        </w:p>
        <w:p>
          <w:pPr>
            <w:pStyle w:val="Contents2"/>
            <w:tabs>
              <w:tab w:val="clear" w:pos="9129"/>
              <w:tab w:val="right" w:pos="9412" w:leader="dot"/>
            </w:tabs>
            <w:rPr/>
          </w:pPr>
          <w:hyperlink w:anchor="__RefHeading___Toc623_2104353298">
            <w:r>
              <w:rPr>
                <w:rStyle w:val="IndexLink"/>
              </w:rPr>
              <w:t>2.1. Путање за базе података</w:t>
              <w:tab/>
              <w:t>3</w:t>
            </w:r>
          </w:hyperlink>
        </w:p>
        <w:p>
          <w:pPr>
            <w:pStyle w:val="Contents2"/>
            <w:tabs>
              <w:tab w:val="clear" w:pos="9129"/>
              <w:tab w:val="right" w:pos="9412" w:leader="dot"/>
            </w:tabs>
            <w:rPr/>
          </w:pPr>
          <w:hyperlink w:anchor="__RefHeading___Toc625_2104353298">
            <w:r>
              <w:rPr>
                <w:rStyle w:val="IndexLink"/>
              </w:rPr>
              <w:t>2.2. Путање за излазне фајлове (CSV)</w:t>
              <w:tab/>
              <w:t>3</w:t>
            </w:r>
          </w:hyperlink>
        </w:p>
        <w:p>
          <w:pPr>
            <w:pStyle w:val="Contents2"/>
            <w:tabs>
              <w:tab w:val="clear" w:pos="9129"/>
              <w:tab w:val="right" w:pos="9412" w:leader="dot"/>
            </w:tabs>
            <w:rPr/>
          </w:pPr>
          <w:hyperlink w:anchor="__RefHeading___Toc627_2104353298">
            <w:r>
              <w:rPr>
                <w:rStyle w:val="IndexLink"/>
              </w:rPr>
              <w:t>2.3. Време тајмаута за кеширане податке</w:t>
              <w:tab/>
              <w:t>3</w:t>
            </w:r>
          </w:hyperlink>
        </w:p>
        <w:p>
          <w:pPr>
            <w:pStyle w:val="Contents1"/>
            <w:tabs>
              <w:tab w:val="right" w:pos="9412" w:leader="dot"/>
            </w:tabs>
            <w:rPr/>
          </w:pPr>
          <w:hyperlink w:anchor="__RefHeading___Toc229_3869951097">
            <w:r>
              <w:rPr>
                <w:rStyle w:val="IndexLink"/>
              </w:rPr>
              <w:t>3. Покретање базе података и сервера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sr-Latn-RS"/>
        </w:rPr>
      </w:pPr>
      <w:r>
        <w:rPr>
          <w:lang w:val="sr-Latn-RS"/>
        </w:rPr>
      </w:r>
      <w:r>
        <w:br w:type="page"/>
      </w:r>
    </w:p>
    <w:p>
      <w:pPr>
        <w:pStyle w:val="Heading1"/>
        <w:numPr>
          <w:ilvl w:val="1"/>
          <w:numId w:val="2"/>
        </w:numPr>
        <w:rPr/>
      </w:pPr>
      <w:bookmarkStart w:id="0" w:name="__RefHeading___Toc619_2104353298"/>
      <w:bookmarkEnd w:id="0"/>
      <w:r>
        <w:rPr>
          <w:rFonts w:ascii="Liberation Serif" w:hAnsi="Liberation Serif"/>
          <w:color w:val="3465A4"/>
        </w:rPr>
        <w:t>1. Корисничка конзола</w:t>
      </w:r>
    </w:p>
    <w:p>
      <w:pPr>
        <w:pStyle w:val="TextBody"/>
        <w:rPr>
          <w:rFonts w:eastAsia="Microsoft YaHei"/>
          <w:b/>
          <w:bCs/>
          <w:color w:val="3465A4"/>
          <w:sz w:val="36"/>
          <w:szCs w:val="36"/>
          <w:lang w:val="sr-RS"/>
        </w:rPr>
      </w:pPr>
      <w:r>
        <w:rPr>
          <w:lang w:val="sr-RS"/>
        </w:rPr>
        <w:t xml:space="preserve">Након покретања </w:t>
      </w:r>
      <w:r>
        <w:rPr>
          <w:lang w:val="en-US"/>
        </w:rPr>
        <w:t>Client.exe</w:t>
      </w:r>
      <w:r>
        <w:rPr>
          <w:lang w:val="sr-RS"/>
        </w:rPr>
        <w:t xml:space="preserve"> програма отвара се корисничка конзола у коју се уноси датум тражених мерења. Датум је потребно унети у формату дан-месец-година.</w:t>
      </w:r>
      <w:r>
        <w:rPr>
          <w:lang w:val="sr-Latn-RS"/>
        </w:rPr>
        <w:t xml:space="preserve"> </w:t>
      </w:r>
      <w:r>
        <w:rPr>
          <w:lang w:val="sr-Latn-RS"/>
        </w:rPr>
        <w:t>У</w:t>
      </w:r>
      <w:r>
        <w:rPr>
          <w:lang w:val="sr-Latn-RS"/>
        </w:rPr>
        <w:t xml:space="preserve"> </w:t>
      </w:r>
      <w:r>
        <w:rPr>
          <w:lang w:val="sr-RS"/>
        </w:rPr>
        <w:t xml:space="preserve">супротном ће кориснику бити приказана порука о погрешном уносу, након чега ће корисник поново моћи да унесе датум. </w:t>
      </w:r>
    </w:p>
    <w:p>
      <w:pPr>
        <w:pStyle w:val="TextBody"/>
        <w:rPr>
          <w:rFonts w:eastAsia="Microsoft YaHei"/>
          <w:b/>
          <w:bCs/>
          <w:color w:val="3465A4"/>
          <w:sz w:val="36"/>
          <w:szCs w:val="36"/>
          <w:lang w:val="sr-RS"/>
        </w:rPr>
      </w:pPr>
      <w:r>
        <w:rPr>
          <w:lang w:val="sr-RS"/>
        </w:rPr>
        <w:t>Када корисник унесе тачан датум, ако мерењ</w:t>
      </w:r>
      <w:r>
        <w:rPr>
          <w:lang w:val="en-US"/>
        </w:rPr>
        <w:t>a</w:t>
      </w:r>
      <w:r>
        <w:rPr>
          <w:lang w:val="sr-RS"/>
        </w:rPr>
        <w:t xml:space="preserve"> постој</w:t>
      </w:r>
      <w:r>
        <w:rPr>
          <w:lang w:val="en-US"/>
        </w:rPr>
        <w:t>e</w:t>
      </w:r>
      <w:r>
        <w:rPr>
          <w:lang w:val="sr-RS"/>
        </w:rPr>
        <w:t xml:space="preserve"> за унети датум, кориснику се на терминал исписује одговарајућа порука која га обаве</w:t>
      </w:r>
      <w:r>
        <w:rPr>
          <w:lang w:val="sr-RS"/>
        </w:rPr>
        <w:t>ш</w:t>
      </w:r>
      <w:r>
        <w:rPr>
          <w:lang w:val="sr-RS"/>
        </w:rPr>
        <w:t xml:space="preserve">тава да су мерења пронађена и прослеђена. Мерења се снимају на </w:t>
      </w:r>
      <w:r>
        <w:rPr>
          <w:lang w:val="sr-RS"/>
        </w:rPr>
        <w:t>локацију</w:t>
      </w:r>
      <w:r>
        <w:rPr>
          <w:lang w:val="sr-RS"/>
        </w:rPr>
        <w:t xml:space="preserve"> </w:t>
      </w:r>
      <w:r>
        <w:rPr>
          <w:lang w:val="en-US"/>
        </w:rPr>
        <w:t xml:space="preserve">C://VP_Temp/csv/ </w:t>
      </w:r>
      <w:r>
        <w:rPr>
          <w:lang w:val="sr-RS"/>
        </w:rPr>
        <w:t xml:space="preserve">у виду </w:t>
      </w:r>
      <w:r>
        <w:rPr>
          <w:lang w:val="sr-Latn-RS"/>
        </w:rPr>
        <w:t>CSV</w:t>
      </w:r>
      <w:r>
        <w:rPr>
          <w:lang w:val="sr-RS"/>
        </w:rPr>
        <w:t xml:space="preserve"> датотеке. </w:t>
      </w:r>
    </w:p>
    <w:p>
      <w:pPr>
        <w:pStyle w:val="TextBody"/>
        <w:rPr>
          <w:rFonts w:eastAsia="Microsoft YaHei"/>
          <w:b/>
          <w:bCs/>
          <w:color w:val="3465A4"/>
          <w:sz w:val="36"/>
          <w:szCs w:val="36"/>
          <w:lang w:val="sr-RS"/>
        </w:rPr>
      </w:pPr>
      <w:r>
        <w:rPr>
          <w:lang w:val="sr-RS"/>
        </w:rPr>
        <w:t xml:space="preserve">Ако мерења нису пронађена, корисниу се на </w:t>
      </w:r>
      <w:r>
        <w:rPr>
          <w:lang w:val="sr-RS"/>
        </w:rPr>
        <w:t>конзоли</w:t>
      </w:r>
      <w:r>
        <w:rPr>
          <w:lang w:val="sr-RS"/>
        </w:rPr>
        <w:t xml:space="preserve"> исписује одговарајућа порука која га о томе обаве</w:t>
      </w:r>
      <w:r>
        <w:rPr>
          <w:lang w:val="sr-RS"/>
        </w:rPr>
        <w:t>ш</w:t>
      </w:r>
      <w:r>
        <w:rPr>
          <w:lang w:val="sr-RS"/>
        </w:rPr>
        <w:t>тава.</w:t>
      </w:r>
    </w:p>
    <w:p>
      <w:pPr>
        <w:pStyle w:val="TextBody"/>
        <w:rPr>
          <w:rFonts w:eastAsia="Microsoft YaHei"/>
          <w:b/>
          <w:bCs/>
          <w:color w:val="3465A4"/>
          <w:sz w:val="36"/>
          <w:szCs w:val="36"/>
          <w:lang w:val="sr-RS"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" w:name="__RefHeading___Toc621_2104353298"/>
      <w:bookmarkEnd w:id="1"/>
      <w:r>
        <w:rPr>
          <w:rFonts w:ascii="Liberation Serif" w:hAnsi="Liberation Serif"/>
          <w:color w:val="3465A4"/>
        </w:rPr>
        <w:t>2. Конфигурациони фајл</w:t>
      </w:r>
    </w:p>
    <w:p>
      <w:pPr>
        <w:pStyle w:val="Heading2"/>
        <w:numPr>
          <w:ilvl w:val="1"/>
          <w:numId w:val="2"/>
        </w:numPr>
        <w:rPr>
          <w:rFonts w:ascii="Liberation Serif" w:hAnsi="Liberation Serif"/>
          <w:b w:val="false"/>
          <w:bCs w:val="false"/>
          <w:color w:val="3465A4"/>
        </w:rPr>
      </w:pPr>
      <w:bookmarkStart w:id="2" w:name="__RefHeading___Toc623_2104353298"/>
      <w:bookmarkEnd w:id="2"/>
      <w:r>
        <w:rPr>
          <w:rFonts w:ascii="Liberation Serif" w:hAnsi="Liberation Serif"/>
          <w:b w:val="false"/>
          <w:bCs w:val="false"/>
          <w:color w:val="3465A4"/>
        </w:rPr>
        <w:t>2.1. Путање за базе података</w:t>
      </w:r>
    </w:p>
    <w:p>
      <w:pPr>
        <w:pStyle w:val="TextBody"/>
        <w:rPr>
          <w:lang w:val="en-US"/>
        </w:rPr>
      </w:pPr>
      <w:r>
        <w:rPr>
          <w:lang w:val="sr-RS"/>
        </w:rPr>
        <w:t>Путања баз</w:t>
      </w:r>
      <w:r>
        <w:rPr>
          <w:lang w:val="sr-RS"/>
        </w:rPr>
        <w:t>а</w:t>
      </w:r>
      <w:r>
        <w:rPr>
          <w:lang w:val="sr-RS"/>
        </w:rPr>
        <w:t xml:space="preserve"> података </w:t>
      </w:r>
      <w:r>
        <w:rPr>
          <w:lang w:val="sr-RS"/>
        </w:rPr>
        <w:t>(и за</w:t>
      </w:r>
      <w:r>
        <w:rPr>
          <w:lang w:val="sr-Latn-RS"/>
        </w:rPr>
        <w:t xml:space="preserve"> Load</w:t>
      </w:r>
      <w:r>
        <w:rPr>
          <w:lang w:val="sr-RS"/>
        </w:rPr>
        <w:t xml:space="preserve"> и за</w:t>
      </w:r>
      <w:r>
        <w:rPr>
          <w:lang w:val="sr-Latn-RS"/>
        </w:rPr>
        <w:t xml:space="preserve"> Audit</w:t>
      </w:r>
      <w:r>
        <w:rPr>
          <w:lang w:val="sr-RS"/>
        </w:rPr>
        <w:t xml:space="preserve"> објекте)</w:t>
      </w:r>
      <w:r>
        <w:rPr>
          <w:lang w:val="sr-RS"/>
        </w:rPr>
        <w:t xml:space="preserve"> се може подесити у </w:t>
      </w:r>
      <w:r>
        <w:rPr>
          <w:lang w:val="en-US"/>
        </w:rPr>
        <w:t xml:space="preserve">XMLDB.exe.config </w:t>
      </w:r>
      <w:r>
        <w:rPr>
          <w:lang w:val="sr-RS"/>
        </w:rPr>
        <w:t>конфигурационом</w:t>
      </w:r>
      <w:r>
        <w:rPr>
          <w:lang w:val="en-US"/>
        </w:rPr>
        <w:t xml:space="preserve"> </w:t>
      </w:r>
      <w:r>
        <w:rPr>
          <w:lang w:val="sr-RS"/>
        </w:rPr>
        <w:t>фајлу</w:t>
      </w:r>
      <w:r>
        <w:rPr>
          <w:lang w:val="en-US"/>
        </w:rPr>
        <w:t xml:space="preserve"> </w:t>
      </w:r>
      <w:r>
        <w:rPr>
          <w:lang w:val="sr-RS"/>
        </w:rPr>
        <w:t xml:space="preserve">у секцији </w:t>
      </w:r>
      <w:r>
        <w:rPr>
          <w:lang w:val="en-US"/>
        </w:rPr>
        <w:t>appSettings.</w:t>
      </w:r>
    </w:p>
    <w:p>
      <w:pPr>
        <w:pStyle w:val="Heading2"/>
        <w:numPr>
          <w:ilvl w:val="1"/>
          <w:numId w:val="2"/>
        </w:numPr>
        <w:rPr>
          <w:b w:val="false"/>
          <w:bCs w:val="false"/>
        </w:rPr>
      </w:pPr>
      <w:bookmarkStart w:id="3" w:name="__RefHeading___Toc625_2104353298"/>
      <w:bookmarkEnd w:id="3"/>
      <w:r>
        <w:rPr>
          <w:rFonts w:ascii="Liberation Serif" w:hAnsi="Liberation Serif"/>
          <w:b w:val="false"/>
          <w:bCs w:val="false"/>
          <w:color w:val="3465A4"/>
        </w:rPr>
        <w:t>2.2. Путање за излазне фајлове (</w:t>
      </w:r>
      <w:r>
        <w:rPr>
          <w:rFonts w:ascii="Liberation Serif" w:hAnsi="Liberation Serif"/>
          <w:b w:val="false"/>
          <w:bCs w:val="false"/>
          <w:color w:val="3465A4"/>
          <w:lang w:val="sr-Latn-RS"/>
        </w:rPr>
        <w:t>CSV)</w:t>
      </w:r>
    </w:p>
    <w:p>
      <w:pPr>
        <w:pStyle w:val="TextBody"/>
        <w:rPr>
          <w:lang w:val="en-US"/>
        </w:rPr>
      </w:pPr>
      <w:r>
        <w:rPr>
          <w:lang w:val="sr-RS"/>
        </w:rPr>
        <w:t xml:space="preserve">Путања излазних фајлова се може подесити у </w:t>
      </w:r>
      <w:r>
        <w:rPr>
          <w:lang w:val="en-US"/>
        </w:rPr>
        <w:t xml:space="preserve">Client.exe.config </w:t>
      </w:r>
      <w:r>
        <w:rPr>
          <w:lang w:val="sr-RS"/>
        </w:rPr>
        <w:t xml:space="preserve">конфигурационом фајлу у секцији </w:t>
      </w:r>
      <w:r>
        <w:rPr>
          <w:lang w:val="en-US"/>
        </w:rPr>
        <w:t>appSettings</w:t>
      </w:r>
      <w:r>
        <w:rPr>
          <w:lang w:val="sr-RS"/>
        </w:rPr>
        <w:t>.</w:t>
      </w:r>
    </w:p>
    <w:p>
      <w:pPr>
        <w:pStyle w:val="Heading2"/>
        <w:numPr>
          <w:ilvl w:val="1"/>
          <w:numId w:val="2"/>
        </w:numPr>
        <w:rPr>
          <w:rFonts w:ascii="Liberation Serif" w:hAnsi="Liberation Serif"/>
          <w:b w:val="false"/>
          <w:bCs w:val="false"/>
          <w:color w:val="3465A4"/>
        </w:rPr>
      </w:pPr>
      <w:bookmarkStart w:id="4" w:name="__RefHeading___Toc627_2104353298"/>
      <w:bookmarkEnd w:id="4"/>
      <w:r>
        <w:rPr>
          <w:rFonts w:ascii="Liberation Serif" w:hAnsi="Liberation Serif"/>
          <w:b w:val="false"/>
          <w:bCs w:val="false"/>
          <w:color w:val="3465A4"/>
        </w:rPr>
        <w:t>2.3. Време тајмаута за кеширане податке</w:t>
      </w:r>
    </w:p>
    <w:p>
      <w:pPr>
        <w:pStyle w:val="TextBody"/>
        <w:rPr>
          <w:lang w:val="sr-RS"/>
        </w:rPr>
      </w:pPr>
      <w:r>
        <w:rPr>
          <w:lang w:val="sr-RS"/>
        </w:rPr>
        <w:t>Време тајмаута се може подесити</w:t>
      </w:r>
      <w:r>
        <w:rPr>
          <w:lang w:val="en-US"/>
        </w:rPr>
        <w:t xml:space="preserve"> u Server.exe.config </w:t>
      </w:r>
      <w:r>
        <w:rPr>
          <w:lang w:val="sr-RS"/>
        </w:rPr>
        <w:t xml:space="preserve">конфигурационом фајлу у секцији </w:t>
      </w:r>
      <w:r>
        <w:rPr>
          <w:lang w:val="en-US"/>
        </w:rPr>
        <w:t>appSettings</w:t>
      </w:r>
      <w:r>
        <w:rPr>
          <w:lang w:val="sr-RS"/>
        </w:rPr>
        <w:t>.</w:t>
      </w:r>
    </w:p>
    <w:p>
      <w:pPr>
        <w:pStyle w:val="TextBody"/>
        <w:rPr>
          <w:lang w:val="sr-RS"/>
        </w:rPr>
      </w:pPr>
      <w:r>
        <w:rPr>
          <w:lang w:val="sr-RS"/>
        </w:rPr>
      </w:r>
    </w:p>
    <w:p>
      <w:pPr>
        <w:pStyle w:val="Heading1"/>
        <w:numPr>
          <w:ilvl w:val="0"/>
          <w:numId w:val="0"/>
        </w:numPr>
        <w:ind w:left="0" w:hanging="0"/>
        <w:rPr>
          <w:lang w:val="sr-RS"/>
        </w:rPr>
      </w:pPr>
      <w:bookmarkStart w:id="5" w:name="__RefHeading___Toc229_3869951097"/>
      <w:bookmarkEnd w:id="5"/>
      <w:r>
        <w:rPr>
          <w:rFonts w:ascii="Liberation Serif" w:hAnsi="Liberation Serif"/>
          <w:color w:val="3465A4"/>
        </w:rPr>
        <w:t xml:space="preserve">3. </w:t>
      </w:r>
      <w:r>
        <w:rPr>
          <w:rFonts w:ascii="Liberation Serif" w:hAnsi="Liberation Serif"/>
          <w:color w:val="3465A4"/>
        </w:rPr>
        <w:t>П</w:t>
      </w:r>
      <w:r>
        <w:rPr>
          <w:rFonts w:ascii="Liberation Serif" w:hAnsi="Liberation Serif"/>
          <w:color w:val="3465A4"/>
          <w:lang w:val="sr-RS"/>
        </w:rPr>
        <w:t>окретање базе података и сервера</w:t>
      </w:r>
    </w:p>
    <w:p>
      <w:pPr>
        <w:pStyle w:val="TextBody"/>
        <w:rPr>
          <w:color w:val="000000"/>
          <w:lang w:val="sr-RS"/>
        </w:rPr>
      </w:pPr>
      <w:bookmarkStart w:id="6" w:name="__RefHeading___Toc631_2104353298"/>
      <w:bookmarkEnd w:id="6"/>
      <w:r>
        <w:rPr>
          <w:color w:val="000000"/>
          <w:lang w:val="sr-RS"/>
        </w:rPr>
        <w:t>П</w:t>
      </w:r>
      <w:r>
        <w:rPr>
          <w:color w:val="000000"/>
          <w:lang w:val="sr-RS"/>
        </w:rPr>
        <w:t xml:space="preserve">окретање </w:t>
      </w:r>
      <w:r>
        <w:rPr>
          <w:color w:val="000000"/>
          <w:lang w:val="sr-RS"/>
        </w:rPr>
        <w:t>система</w:t>
      </w:r>
      <w:r>
        <w:rPr>
          <w:color w:val="000000"/>
          <w:lang w:val="sr-RS"/>
        </w:rPr>
        <w:t xml:space="preserve"> се започиње покретањем </w:t>
      </w:r>
      <w:r>
        <w:rPr>
          <w:color w:val="000000"/>
          <w:lang w:val="en-US"/>
        </w:rPr>
        <w:t xml:space="preserve">XMLDB.exe </w:t>
      </w:r>
      <w:r>
        <w:rPr>
          <w:color w:val="000000"/>
          <w:lang w:val="sr-RS"/>
        </w:rPr>
        <w:t xml:space="preserve">програма. </w:t>
      </w:r>
      <w:r>
        <w:rPr>
          <w:color w:val="000000"/>
          <w:lang w:val="sr-RS"/>
        </w:rPr>
        <w:t>О</w:t>
      </w:r>
      <w:r>
        <w:rPr>
          <w:color w:val="000000"/>
          <w:lang w:val="sr-RS"/>
        </w:rPr>
        <w:t xml:space="preserve">вим се покреће </w:t>
      </w:r>
      <w:r>
        <w:rPr>
          <w:color w:val="000000"/>
          <w:lang w:val="sr-RS"/>
        </w:rPr>
        <w:t>сервер</w:t>
      </w:r>
      <w:r>
        <w:rPr>
          <w:color w:val="000000"/>
          <w:lang w:val="sr-RS"/>
        </w:rPr>
        <w:t xml:space="preserve"> </w:t>
      </w:r>
      <w:r>
        <w:rPr>
          <w:color w:val="000000"/>
          <w:lang w:val="sr-RS"/>
        </w:rPr>
        <w:t>који пружа услуге рада са</w:t>
      </w:r>
      <w:r>
        <w:rPr>
          <w:color w:val="000000"/>
          <w:lang w:val="sr-Latn-RS"/>
        </w:rPr>
        <w:t xml:space="preserve"> XML</w:t>
      </w:r>
      <w:r>
        <w:rPr>
          <w:color w:val="000000"/>
          <w:lang w:val="sr-Latn-RS"/>
        </w:rPr>
        <w:t xml:space="preserve"> </w:t>
      </w:r>
      <w:r>
        <w:rPr>
          <w:color w:val="000000"/>
          <w:lang w:val="sr-RS"/>
        </w:rPr>
        <w:t>база</w:t>
      </w:r>
      <w:r>
        <w:rPr>
          <w:color w:val="000000"/>
          <w:lang w:val="sr-RS"/>
        </w:rPr>
        <w:t>ма</w:t>
      </w:r>
      <w:r>
        <w:rPr>
          <w:color w:val="000000"/>
          <w:lang w:val="sr-RS"/>
        </w:rPr>
        <w:t xml:space="preserve"> података. </w:t>
      </w:r>
      <w:r>
        <w:rPr>
          <w:color w:val="000000"/>
          <w:lang w:val="sr-RS"/>
        </w:rPr>
        <w:t xml:space="preserve">Те услуге су читање </w:t>
      </w:r>
      <w:r>
        <w:rPr>
          <w:color w:val="000000"/>
          <w:lang w:val="sr-Latn-RS"/>
        </w:rPr>
        <w:t xml:space="preserve">Load </w:t>
      </w:r>
      <w:r>
        <w:rPr>
          <w:color w:val="000000"/>
          <w:lang w:val="sr-RS"/>
        </w:rPr>
        <w:t xml:space="preserve">објеката за прослеђени датум, упис </w:t>
      </w:r>
      <w:r>
        <w:rPr>
          <w:color w:val="000000"/>
          <w:lang w:val="sr-Latn-RS"/>
        </w:rPr>
        <w:t xml:space="preserve">Audit </w:t>
      </w:r>
      <w:r>
        <w:rPr>
          <w:color w:val="000000"/>
          <w:lang w:val="sr-RS"/>
        </w:rPr>
        <w:t xml:space="preserve">објеката, и читање највеће вредности </w:t>
      </w:r>
      <w:r>
        <w:rPr>
          <w:color w:val="000000"/>
          <w:lang w:val="sr-Latn-RS"/>
        </w:rPr>
        <w:t xml:space="preserve">ID </w:t>
      </w:r>
      <w:r>
        <w:rPr>
          <w:color w:val="000000"/>
          <w:lang w:val="sr-RS"/>
        </w:rPr>
        <w:t xml:space="preserve">поља у бази са </w:t>
      </w:r>
      <w:r>
        <w:rPr>
          <w:color w:val="000000"/>
          <w:lang w:val="sr-Latn-RS"/>
        </w:rPr>
        <w:t xml:space="preserve">Audit </w:t>
      </w:r>
      <w:r>
        <w:rPr>
          <w:color w:val="000000"/>
          <w:lang w:val="sr-RS"/>
        </w:rPr>
        <w:t>објектима.</w:t>
      </w:r>
    </w:p>
    <w:p>
      <w:pPr>
        <w:pStyle w:val="TextBody"/>
        <w:rPr>
          <w:color w:val="000000"/>
          <w:lang w:val="sr-RS"/>
        </w:rPr>
      </w:pPr>
      <w:r>
        <w:rPr>
          <w:color w:val="000000"/>
          <w:lang w:val="sr-RS"/>
        </w:rPr>
        <w:t xml:space="preserve">Следећи корак је покретање </w:t>
      </w:r>
      <w:r>
        <w:rPr>
          <w:color w:val="000000"/>
          <w:lang w:val="en-US"/>
        </w:rPr>
        <w:t xml:space="preserve">Server.exe </w:t>
      </w:r>
      <w:r>
        <w:rPr>
          <w:color w:val="000000"/>
          <w:lang w:val="sr-RS"/>
        </w:rPr>
        <w:t xml:space="preserve">програма. </w:t>
      </w:r>
      <w:r>
        <w:rPr>
          <w:color w:val="000000"/>
          <w:lang w:val="sr-RS"/>
        </w:rPr>
        <w:t>Овај сервер се повезује са сервисом за рад са базама података. Сервер прислушкује и обрађује захтеве клијената.</w:t>
      </w:r>
    </w:p>
    <w:p>
      <w:pPr>
        <w:pStyle w:val="TextBody"/>
        <w:rPr>
          <w:color w:val="000000"/>
          <w:lang w:val="sr-RS"/>
        </w:rPr>
      </w:pPr>
      <w:r>
        <w:rPr>
          <w:color w:val="000000"/>
          <w:lang w:val="sr-RS"/>
        </w:rPr>
        <w:t>Н</w:t>
      </w:r>
      <w:r>
        <w:rPr>
          <w:color w:val="000000"/>
          <w:lang w:val="sr-RS"/>
        </w:rPr>
        <w:t xml:space="preserve">акон </w:t>
      </w:r>
      <w:r>
        <w:rPr>
          <w:color w:val="000000"/>
          <w:lang w:val="sr-RS"/>
        </w:rPr>
        <w:t>повезивања базе података и сервера се могу повезивати и корисници. Они шаљу датум за који желе да добију вредности мерења од сервера.</w:t>
      </w:r>
    </w:p>
    <w:p>
      <w:pPr>
        <w:pStyle w:val="TextBody"/>
        <w:spacing w:before="0" w:after="140"/>
        <w:rPr>
          <w:color w:val="000000"/>
          <w:lang w:val="sr-RS"/>
        </w:rPr>
      </w:pPr>
      <w:r>
        <w:rPr>
          <w:color w:val="000000"/>
          <w:lang w:val="sr-RS"/>
        </w:rPr>
        <w:t>За преглед резултата (успешне) претраге, корисник сам долази до путање исписане на конзоли и отвара генерисану датотеку.</w:t>
      </w:r>
    </w:p>
    <w:sectPr>
      <w:type w:val="nextPage"/>
      <w:pgSz w:w="11906" w:h="16838"/>
      <w:pgMar w:left="1247" w:right="1247" w:gutter="0" w:header="0" w:top="1247" w:footer="0" w:bottom="124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R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r-R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InternetLink">
    <w:name w:val="Hyperlink"/>
    <w:uiPriority w:val="99"/>
    <w:rPr>
      <w:color w:val="000080"/>
      <w:u w:val="single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Indexheading"/>
    <w:pPr/>
    <w:rPr/>
  </w:style>
  <w:style w:type="paragraph" w:styleId="Contents1">
    <w:name w:val="TOC 1"/>
    <w:basedOn w:val="Index"/>
    <w:uiPriority w:val="39"/>
    <w:pPr>
      <w:tabs>
        <w:tab w:val="clear" w:pos="709"/>
        <w:tab w:val="right" w:pos="9412" w:leader="dot"/>
      </w:tabs>
    </w:pPr>
    <w:rPr/>
  </w:style>
  <w:style w:type="paragraph" w:styleId="Contents2">
    <w:name w:val="TOC 2"/>
    <w:basedOn w:val="Index"/>
    <w:uiPriority w:val="39"/>
    <w:pPr>
      <w:tabs>
        <w:tab w:val="clear" w:pos="709"/>
        <w:tab w:val="right" w:pos="9129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8845" w:leader="dot"/>
      </w:tabs>
      <w:ind w:left="567" w:hanging="0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Application>LibreOffice/7.5.3.2$Windows_X86_64 LibreOffice_project/9f56dff12ba03b9acd7730a5a481eea045e468f3</Application>
  <AppVersion>15.0000</AppVersion>
  <Pages>3</Pages>
  <Words>350</Words>
  <Characters>1978</Characters>
  <CharactersWithSpaces>2296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2023-05-17T20:18:00Z</dcterms:created>
  <dc:creator/>
  <dc:description/>
  <dc:language>sr-RS</dc:language>
  <cp:lastModifiedBy/>
  <cp:lastPrinted>2023-05-21T22:03:00Z</cp:lastPrinted>
  <dcterms:modified xsi:type="dcterms:W3CDTF">2023-06-01T00:04:53Z</dcterms:modified>
  <cp:revision>236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