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color w:val="888888"/>
          <w:sz w:val="18"/>
          <w:szCs w:val="18"/>
        </w:rPr>
        <w:t xml:space="preserve">CMU CS Academy</w:t>
      </w:r>
    </w:p>
    <w:p>
      <w:pPr>
        <w:spacing w:after="60" w:before="0"/>
        <w:jc w:val="center"/>
      </w:pPr>
      <w:r>
        <w:rPr>
          <w:rFonts w:ascii="Arial" w:cs="Arial" w:eastAsia="Arial" w:hAnsi="Arial"/>
          <w:b/>
          <w:bCs/>
          <w:color w:val="1F4E79"/>
          <w:sz w:val="40"/>
          <w:szCs w:val="40"/>
        </w:rPr>
        <w:t xml:space="preserve">Lesson 8 — Bubble Wand — Lesson 3</w:t>
      </w:r>
    </w:p>
    <w:p>
      <w:pPr>
        <w:spacing w:after="60" w:before="0"/>
        <w:jc w:val="center"/>
      </w:pPr>
      <w:r>
        <w:rPr>
          <w:rFonts w:ascii="Arial" w:cs="Arial" w:eastAsia="Arial" w:hAnsi="Arial"/>
          <w:i/>
          <w:iCs/>
          <w:color w:val="2E75B6"/>
          <w:sz w:val="20"/>
          <w:szCs w:val="20"/>
        </w:rPr>
        <w:t xml:space="preserve">randint · Random Direction · getPointInDir · Compound Conditionals</w:t>
      </w:r>
    </w:p>
    <w:p>
      <w:pPr>
        <w:pBdr>
          <w:bottom w:val="single" w:color="CCCCCC" w:sz="4" w:space="4"/>
        </w:pBdr>
        <w:spacing w:after="180" w:before="0"/>
        <w:jc w:val="center"/>
      </w:pPr>
      <w:r>
        <w:rPr>
          <w:rFonts w:ascii="Arial" w:cs="Arial" w:eastAsia="Arial" w:hAnsi="Arial"/>
          <w:sz w:val="20"/>
          <w:szCs w:val="20"/>
        </w:rPr>
        <w:t xml:space="preserve">Name: ________________________________     Date: ____________     Period: 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F4E79" w:val="clear"/>
            <w:tcMar>
              <w:top w:type="dxa" w:w="80"/>
              <w:left w:type="dxa" w:w="160"/>
              <w:bottom w:type="dxa" w:w="70"/>
              <w:right w:type="dxa" w:w="160"/>
            </w:tcMar>
          </w:tcPr>
          <w:p>
            <w:r>
              <w:rPr>
                <w:rFonts w:ascii="Arial" w:cs="Arial" w:eastAsia="Arial" w:hAnsi="Arial"/>
                <w:b/>
                <w:bCs/>
                <w:color w:val="FFFFFF"/>
                <w:sz w:val="21"/>
                <w:szCs w:val="21"/>
              </w:rPr>
              <w:t xml:space="preserve">🎯  Learning Objectives</w:t>
            </w:r>
          </w:p>
        </w:tc>
      </w:tr>
      <w:tr>
        <w:tc>
          <w:tcPr>
            <w:tcW w:type="dxa" w:w="9360"/>
            <w:tcBorders>
              <w:top w:val="single" w:color="BBBBBB" w:sz="4"/>
              <w:left w:val="single" w:color="BBBBBB" w:sz="4"/>
              <w:bottom w:val="single" w:color="BBBBBB" w:sz="4"/>
              <w:right w:val="single" w:color="BBBBBB" w:sz="4"/>
            </w:tcBorders>
            <w:shd w:fill="EEF4FB" w:val="clear"/>
            <w:tcMar>
              <w:top w:type="dxa" w:w="40"/>
              <w:left w:type="dxa" w:w="160"/>
              <w:bottom w:type="dxa" w:w="40"/>
              <w:right w:type="dxa" w:w="160"/>
            </w:tcMar>
          </w:tcPr>
          <w:p>
            <w:pPr>
              <w:spacing w:after="20" w:before="20"/>
            </w:pPr>
            <w:r>
              <w:rPr>
                <w:rFonts w:ascii="Arial" w:cs="Arial" w:eastAsia="Arial" w:hAnsi="Arial"/>
                <w:sz w:val="19"/>
                <w:szCs w:val="19"/>
              </w:rPr>
              <w:t xml:space="preserve">→  Use from random import randint — selective import syntax</w:t>
            </w:r>
          </w:p>
        </w:tc>
      </w:tr>
      <w:tr>
        <w:tc>
          <w:tcPr>
            <w:tcW w:type="dxa" w:w="9360"/>
            <w:tcBorders>
              <w:top w:val="single" w:color="BBBBBB" w:sz="4"/>
              <w:left w:val="single" w:color="BBBBBB" w:sz="4"/>
              <w:bottom w:val="single" w:color="BBBBBB" w:sz="4"/>
              <w:right w:val="single" w:color="BBBBBB" w:sz="4"/>
            </w:tcBorders>
            <w:shd w:fill="EEF4FB" w:val="clear"/>
            <w:tcMar>
              <w:top w:type="dxa" w:w="40"/>
              <w:left w:type="dxa" w:w="160"/>
              <w:bottom w:type="dxa" w:w="40"/>
              <w:right w:type="dxa" w:w="160"/>
            </w:tcMar>
          </w:tcPr>
          <w:p>
            <w:pPr>
              <w:spacing w:after="20" w:before="20"/>
            </w:pPr>
            <w:r>
              <w:rPr>
                <w:rFonts w:ascii="Arial" w:cs="Arial" w:eastAsia="Arial" w:hAnsi="Arial"/>
                <w:sz w:val="19"/>
                <w:szCs w:val="19"/>
              </w:rPr>
              <w:t xml:space="preserve">→  Assign each bubble a random direction using randint(0, 360)</w:t>
            </w:r>
          </w:p>
        </w:tc>
      </w:tr>
      <w:tr>
        <w:tc>
          <w:tcPr>
            <w:tcW w:type="dxa" w:w="9360"/>
            <w:tcBorders>
              <w:top w:val="single" w:color="BBBBBB" w:sz="4"/>
              <w:left w:val="single" w:color="BBBBBB" w:sz="4"/>
              <w:bottom w:val="single" w:color="BBBBBB" w:sz="4"/>
              <w:right w:val="single" w:color="BBBBBB" w:sz="4"/>
            </w:tcBorders>
            <w:shd w:fill="EEF4FB" w:val="clear"/>
            <w:tcMar>
              <w:top w:type="dxa" w:w="40"/>
              <w:left w:type="dxa" w:w="160"/>
              <w:bottom w:type="dxa" w:w="40"/>
              <w:right w:type="dxa" w:w="160"/>
            </w:tcMar>
          </w:tcPr>
          <w:p>
            <w:pPr>
              <w:spacing w:after="20" w:before="20"/>
            </w:pPr>
            <w:r>
              <w:rPr>
                <w:rFonts w:ascii="Arial" w:cs="Arial" w:eastAsia="Arial" w:hAnsi="Arial"/>
                <w:sz w:val="19"/>
                <w:szCs w:val="19"/>
              </w:rPr>
              <w:t xml:space="preserve">→  Use getPointInDir() to move each bubble in the direction it faces</w:t>
            </w:r>
          </w:p>
        </w:tc>
      </w:tr>
      <w:tr>
        <w:tc>
          <w:tcPr>
            <w:tcW w:type="dxa" w:w="9360"/>
            <w:tcBorders>
              <w:top w:val="single" w:color="BBBBBB" w:sz="4"/>
              <w:left w:val="single" w:color="BBBBBB" w:sz="4"/>
              <w:bottom w:val="single" w:color="BBBBBB" w:sz="4"/>
              <w:right w:val="single" w:color="BBBBBB" w:sz="4"/>
            </w:tcBorders>
            <w:shd w:fill="EEF4FB" w:val="clear"/>
            <w:tcMar>
              <w:top w:type="dxa" w:w="40"/>
              <w:left w:type="dxa" w:w="160"/>
              <w:bottom w:type="dxa" w:w="40"/>
              <w:right w:type="dxa" w:w="160"/>
            </w:tcMar>
          </w:tcPr>
          <w:p>
            <w:pPr>
              <w:spacing w:after="20" w:before="20"/>
            </w:pPr>
            <w:r>
              <w:rPr>
                <w:rFonts w:ascii="Arial" w:cs="Arial" w:eastAsia="Arial" w:hAnsi="Arial"/>
                <w:sz w:val="19"/>
                <w:szCs w:val="19"/>
              </w:rPr>
              <w:t xml:space="preserve">→  Activate the wand only when the user clicks it using contains()</w:t>
            </w:r>
          </w:p>
        </w:tc>
      </w:tr>
      <w:tr>
        <w:tc>
          <w:tcPr>
            <w:tcW w:type="dxa" w:w="9360"/>
            <w:tcBorders>
              <w:top w:val="single" w:color="BBBBBB" w:sz="4"/>
              <w:left w:val="single" w:color="BBBBBB" w:sz="4"/>
              <w:bottom w:val="single" w:color="BBBBBB" w:sz="4"/>
              <w:right w:val="single" w:color="BBBBBB" w:sz="4"/>
            </w:tcBorders>
            <w:shd w:fill="EEF4FB" w:val="clear"/>
            <w:tcMar>
              <w:top w:type="dxa" w:w="40"/>
              <w:left w:type="dxa" w:w="160"/>
              <w:bottom w:type="dxa" w:w="40"/>
              <w:right w:type="dxa" w:w="160"/>
            </w:tcMar>
          </w:tcPr>
          <w:p>
            <w:pPr>
              <w:spacing w:after="20" w:before="20"/>
            </w:pPr>
            <w:r>
              <w:rPr>
                <w:rFonts w:ascii="Arial" w:cs="Arial" w:eastAsia="Arial" w:hAnsi="Arial"/>
                <w:sz w:val="19"/>
                <w:szCs w:val="19"/>
              </w:rPr>
              <w:t xml:space="preserve">→  Explore custom object attributes to vary bubble growth per bubble</w:t>
            </w:r>
          </w:p>
        </w:tc>
      </w:tr>
      <w:tr>
        <w:tc>
          <w:tcPr>
            <w:tcW w:type="dxa" w:w="9360"/>
            <w:tcBorders>
              <w:top w:val="single" w:color="BBBBBB" w:sz="4"/>
              <w:left w:val="single" w:color="BBBBBB" w:sz="4"/>
              <w:bottom w:val="single" w:color="BBBBBB" w:sz="4"/>
              <w:right w:val="single" w:color="BBBBBB" w:sz="4"/>
            </w:tcBorders>
            <w:shd w:fill="EEF4FB" w:val="clear"/>
            <w:tcMar>
              <w:top w:type="dxa" w:w="40"/>
              <w:left w:type="dxa" w:w="160"/>
              <w:bottom w:type="dxa" w:w="40"/>
              <w:right w:type="dxa" w:w="160"/>
            </w:tcMar>
          </w:tcPr>
          <w:p>
            <w:pPr>
              <w:spacing w:after="20" w:before="20"/>
            </w:pPr>
            <w:r>
              <w:rPr>
                <w:rFonts w:ascii="Arial" w:cs="Arial" w:eastAsia="Arial" w:hAnsi="Arial"/>
                <w:sz w:val="19"/>
                <w:szCs w:val="19"/>
              </w:rPr>
              <w:t xml:space="preserve">→  Write compound conditional statements using or and and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2E4053" w:val="clear"/>
            <w:tcMar>
              <w:top w:type="dxa" w:w="110"/>
              <w:left w:type="dxa" w:w="200"/>
              <w:bottom w:type="dxa" w:w="110"/>
              <w:right w:type="dxa" w:w="200"/>
            </w:tcMar>
          </w:tcPr>
          <w:p>
            <w:r>
              <w:rPr>
                <w:rFonts w:ascii="Arial" w:cs="Arial" w:eastAsia="Arial" w:hAnsi="Arial"/>
                <w:color w:val="AAAACC"/>
                <w:sz w:val="18"/>
                <w:szCs w:val="18"/>
              </w:rPr>
              <w:t xml:space="preserve">Step 1</w:t>
            </w:r>
          </w:p>
          <w:p>
            <w:pPr>
              <w:spacing w:before="30"/>
            </w:pPr>
            <w:r>
              <w:rPr>
                <w:rFonts w:ascii="Arial" w:cs="Arial" w:eastAsia="Arial" w:hAnsi="Arial"/>
                <w:b/>
                <w:bCs/>
                <w:color w:val="FFFFFF"/>
                <w:sz w:val="26"/>
                <w:szCs w:val="26"/>
              </w:rPr>
              <w:t xml:space="preserve">A New Import Syntax — from random import randint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from random import randint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80"/>
              <w:left w:type="dxa" w:w="160"/>
              <w:bottom w:type="dxa" w:w="70"/>
              <w:right w:type="dxa" w:w="160"/>
            </w:tcMar>
          </w:tcPr>
          <w:p>
            <w:r>
              <w:rPr>
                <w:rFonts w:ascii="Arial" w:cs="Arial" w:eastAsia="Arial" w:hAnsi="Arial"/>
                <w:b/>
                <w:bCs/>
                <w:color w:val="FFFFFF"/>
                <w:sz w:val="21"/>
                <w:szCs w:val="21"/>
              </w:rPr>
              <w:t xml:space="preserve">💡  Concept — Selective Import</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import math loads the entire math library. You use math.cos(), etc.</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from random import randint imports only the randint function.</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Call it directly as randint() — no random. prefix needed.</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randint(a, b) returns a random whole number between a and b inclusive.</w:t>
            </w:r>
          </w:p>
        </w:tc>
      </w:tr>
    </w:tbl>
    <w:p>
      <w:pPr>
        <w:spacing w:after="40" w:before="40"/>
      </w:pPr>
      <w:r>
        <w:t xml:space="preserve"/>
      </w:r>
    </w:p>
    <w:tbl>
      <w:tblPr>
        <w:tblW w:type="dxa" w:w="9360"/>
        <w:tblBorders>
          <w:top w:val="single" w:color="BBBBBB" w:sz="4"/>
          <w:left w:val="single" w:color="0E7C6E" w:sz="12"/>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40" w:before="30"/>
            </w:pPr>
            <w:r>
              <w:rPr>
                <w:rFonts w:ascii="Arial" w:cs="Arial" w:eastAsia="Arial" w:hAnsi="Arial"/>
                <w:b/>
                <w:bCs/>
                <w:color w:val="0E7C6E"/>
                <w:sz w:val="19"/>
                <w:szCs w:val="19"/>
              </w:rPr>
              <w:t xml:space="preserve">Q  Q1</w:t>
            </w:r>
          </w:p>
          <w:p>
            <w:pPr>
              <w:spacing w:after="40" w:before="0"/>
            </w:pPr>
            <w:r>
              <w:rPr>
                <w:rFonts w:ascii="Arial" w:cs="Arial" w:eastAsia="Arial" w:hAnsi="Arial"/>
                <w:sz w:val="21"/>
                <w:szCs w:val="21"/>
              </w:rPr>
              <w:t xml:space="preserve">What is the practical difference between import random and from random import randint in terms of how you call the function? If you used from random import randint, could you also call random.uniform() later in the same program without an additional import statement? Explain.</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tc>
      </w:tr>
    </w:tbl>
    <w:p>
      <w:pPr>
        <w:spacing w:after="50" w:before="5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2E4053" w:val="clear"/>
            <w:tcMar>
              <w:top w:type="dxa" w:w="110"/>
              <w:left w:type="dxa" w:w="200"/>
              <w:bottom w:type="dxa" w:w="110"/>
              <w:right w:type="dxa" w:w="200"/>
            </w:tcMar>
          </w:tcPr>
          <w:p>
            <w:r>
              <w:rPr>
                <w:rFonts w:ascii="Arial" w:cs="Arial" w:eastAsia="Arial" w:hAnsi="Arial"/>
                <w:color w:val="AAAACC"/>
                <w:sz w:val="18"/>
                <w:szCs w:val="18"/>
              </w:rPr>
              <w:t xml:space="preserve">Step 2</w:t>
            </w:r>
          </w:p>
          <w:p>
            <w:pPr>
              <w:spacing w:before="30"/>
            </w:pPr>
            <w:r>
              <w:rPr>
                <w:rFonts w:ascii="Arial" w:cs="Arial" w:eastAsia="Arial" w:hAnsi="Arial"/>
                <w:b/>
                <w:bCs/>
                <w:color w:val="FFFFFF"/>
                <w:sz w:val="26"/>
                <w:szCs w:val="26"/>
              </w:rPr>
              <w:t xml:space="preserve">Random Direction — Each Bubble Faces a Different Way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def makeBubble():</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bubble = Group()</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bubble.add(Circle(240, 220, 5, fill='white', border='silver'))</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bubble.add(Circle(241, 221, 4, fill=None, border=rgb(0, 75, 0), opacity=15))</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bubble.add(Circle(241, 221, 2, fill=rgb(0, 75, 0), border='silver', opacity=15))</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7EC8E3"/>
                <w:sz w:val="19"/>
                <w:szCs w:val="19"/>
              </w:rPr>
              <w:t xml:space="preserve">    # assign a random direction</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bubble.rotateAngle = randint(0, 360)</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app.bubbles.append(bubble)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80"/>
              <w:left w:type="dxa" w:w="160"/>
              <w:bottom w:type="dxa" w:w="70"/>
              <w:right w:type="dxa" w:w="160"/>
            </w:tcMar>
          </w:tcPr>
          <w:p>
            <w:r>
              <w:rPr>
                <w:rFonts w:ascii="Arial" w:cs="Arial" w:eastAsia="Arial" w:hAnsi="Arial"/>
                <w:b/>
                <w:bCs/>
                <w:color w:val="FFFFFF"/>
                <w:sz w:val="21"/>
                <w:szCs w:val="21"/>
              </w:rPr>
              <w:t xml:space="preserve">💡  Concept — Custom Object Attributes</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bubble.rotateAngle = randint(0, 360) attaches a property to this specific bubble Group.</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Every bubble gets its own rotateAngle set to a different random number.</w:t>
            </w:r>
          </w:p>
        </w:tc>
      </w:tr>
    </w:tbl>
    <w:p>
      <w:pPr>
        <w:spacing w:after="40" w:before="40"/>
      </w:pPr>
      <w:r>
        <w:t xml:space="preserve"/>
      </w:r>
    </w:p>
    <w:tbl>
      <w:tblPr>
        <w:tblW w:type="dxa" w:w="9360"/>
        <w:tblBorders>
          <w:top w:val="single" w:color="BBBBBB" w:sz="4"/>
          <w:left w:val="single" w:color="0E7C6E" w:sz="12"/>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40" w:before="30"/>
            </w:pPr>
            <w:r>
              <w:rPr>
                <w:rFonts w:ascii="Arial" w:cs="Arial" w:eastAsia="Arial" w:hAnsi="Arial"/>
                <w:b/>
                <w:bCs/>
                <w:color w:val="0E7C6E"/>
                <w:sz w:val="19"/>
                <w:szCs w:val="19"/>
              </w:rPr>
              <w:t xml:space="preserve">Q  Q2</w:t>
            </w:r>
          </w:p>
          <w:p>
            <w:pPr>
              <w:spacing w:after="40" w:before="0"/>
            </w:pPr>
            <w:r>
              <w:rPr>
                <w:rFonts w:ascii="Arial" w:cs="Arial" w:eastAsia="Arial" w:hAnsi="Arial"/>
                <w:sz w:val="21"/>
                <w:szCs w:val="21"/>
              </w:rPr>
              <w:t xml:space="preserve">In Lesson 2 all bubbles moved in the same direction: centerX += 3, centerY += 3. Explain how storing bubble.rotateAngle = randint(0, 360) on each bubble enables them to travel in different directions. Trace the chain from the randint call to the bubble's actual movement.</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tc>
      </w:tr>
    </w:tbl>
    <w:p>
      <w:pPr>
        <w:spacing w:after="50" w:before="5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2E4053" w:val="clear"/>
            <w:tcMar>
              <w:top w:type="dxa" w:w="110"/>
              <w:left w:type="dxa" w:w="200"/>
              <w:bottom w:type="dxa" w:w="110"/>
              <w:right w:type="dxa" w:w="200"/>
            </w:tcMar>
          </w:tcPr>
          <w:p>
            <w:r>
              <w:rPr>
                <w:rFonts w:ascii="Arial" w:cs="Arial" w:eastAsia="Arial" w:hAnsi="Arial"/>
                <w:color w:val="AAAACC"/>
                <w:sz w:val="18"/>
                <w:szCs w:val="18"/>
              </w:rPr>
              <w:t xml:space="preserve">Step 3</w:t>
            </w:r>
          </w:p>
          <w:p>
            <w:pPr>
              <w:spacing w:before="30"/>
            </w:pPr>
            <w:r>
              <w:rPr>
                <w:rFonts w:ascii="Arial" w:cs="Arial" w:eastAsia="Arial" w:hAnsi="Arial"/>
                <w:b/>
                <w:bCs/>
                <w:color w:val="FFFFFF"/>
                <w:sz w:val="26"/>
                <w:szCs w:val="26"/>
              </w:rPr>
              <w:t xml:space="preserve">Step 2 Implemented — contains() Gates the Wand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def onMouseRelease(mouseX, mouseY):</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if bubbleWand.contains(mouseX, mouseY):</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app.rotateSpeed = 10</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makeBubble()</w:t>
            </w:r>
          </w:p>
        </w:tc>
      </w:tr>
    </w:tbl>
    <w:p>
      <w:pPr>
        <w:spacing w:after="40" w:before="40"/>
      </w:pPr>
      <w:r>
        <w:t xml:space="preserve"/>
      </w:r>
    </w:p>
    <w:tbl>
      <w:tblPr>
        <w:tblW w:type="dxa" w:w="9360"/>
        <w:tblBorders>
          <w:top w:val="single" w:color="BBBBBB" w:sz="4"/>
          <w:left w:val="single" w:color="0E7C6E" w:sz="12"/>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40" w:before="30"/>
            </w:pPr>
            <w:r>
              <w:rPr>
                <w:rFonts w:ascii="Arial" w:cs="Arial" w:eastAsia="Arial" w:hAnsi="Arial"/>
                <w:b/>
                <w:bCs/>
                <w:color w:val="0E7C6E"/>
                <w:sz w:val="19"/>
                <w:szCs w:val="19"/>
              </w:rPr>
              <w:t xml:space="preserve">Q  Q3</w:t>
            </w:r>
          </w:p>
          <w:p>
            <w:pPr>
              <w:spacing w:after="40" w:before="0"/>
            </w:pPr>
            <w:r>
              <w:rPr>
                <w:rFonts w:ascii="Arial" w:cs="Arial" w:eastAsia="Arial" w:hAnsi="Arial"/>
                <w:sz w:val="21"/>
                <w:szCs w:val="21"/>
              </w:rPr>
              <w:t xml:space="preserve">Both actions — app.rotateSpeed = 10 and makeBubble() — are now nested inside the same if block. What would change in the program's behavior if makeBubble() were moved outside the if block but rotateSpeed stayed inside it?</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tc>
      </w:tr>
    </w:tbl>
    <w:p>
      <w:pPr>
        <w:spacing w:after="50" w:before="5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2E4053" w:val="clear"/>
            <w:tcMar>
              <w:top w:type="dxa" w:w="110"/>
              <w:left w:type="dxa" w:w="200"/>
              <w:bottom w:type="dxa" w:w="110"/>
              <w:right w:type="dxa" w:w="200"/>
            </w:tcMar>
          </w:tcPr>
          <w:p>
            <w:r>
              <w:rPr>
                <w:rFonts w:ascii="Arial" w:cs="Arial" w:eastAsia="Arial" w:hAnsi="Arial"/>
                <w:color w:val="AAAACC"/>
                <w:sz w:val="18"/>
                <w:szCs w:val="18"/>
              </w:rPr>
              <w:t xml:space="preserve">Step 4</w:t>
            </w:r>
          </w:p>
          <w:p>
            <w:pPr>
              <w:spacing w:before="30"/>
            </w:pPr>
            <w:r>
              <w:rPr>
                <w:rFonts w:ascii="Arial" w:cs="Arial" w:eastAsia="Arial" w:hAnsi="Arial"/>
                <w:b/>
                <w:bCs/>
                <w:color w:val="FFFFFF"/>
                <w:sz w:val="26"/>
                <w:szCs w:val="26"/>
              </w:rPr>
              <w:t xml:space="preserve">Directional Movement — getPointInDir()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for bubble in app.bubbles:</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bubble.centerX, bubble.centerY = getPointInDir(</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bubble.centerX, bubble.centerY, bubble.rotateAngle, 3)</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bubble.width  *= 1.05</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bubble.height *= 1.05</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80"/>
              <w:left w:type="dxa" w:w="160"/>
              <w:bottom w:type="dxa" w:w="70"/>
              <w:right w:type="dxa" w:w="160"/>
            </w:tcMar>
          </w:tcPr>
          <w:p>
            <w:r>
              <w:rPr>
                <w:rFonts w:ascii="Arial" w:cs="Arial" w:eastAsia="Arial" w:hAnsi="Arial"/>
                <w:b/>
                <w:bCs/>
                <w:color w:val="FFFFFF"/>
                <w:sz w:val="21"/>
                <w:szCs w:val="21"/>
              </w:rPr>
              <w:t xml:space="preserve">💡  Concept — getPointInDir()</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getPointInDir(x, y, direction, distance) returns the new (x, y) after moving.</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bubble.rotateAngle is the direction. 3 is the distance per step.</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B72A2A" w:val="clear"/>
            <w:tcMar>
              <w:top w:type="dxa" w:w="80"/>
              <w:left w:type="dxa" w:w="160"/>
              <w:bottom w:type="dxa" w:w="70"/>
              <w:right w:type="dxa" w:w="160"/>
            </w:tcMar>
          </w:tcPr>
          <w:p>
            <w:r>
              <w:rPr>
                <w:rFonts w:ascii="Arial" w:cs="Arial" w:eastAsia="Arial" w:hAnsi="Arial"/>
                <w:b/>
                <w:bCs/>
                <w:color w:val="FFFFFF"/>
                <w:sz w:val="21"/>
                <w:szCs w:val="21"/>
              </w:rPr>
              <w:t xml:space="preserve">⚠️  Spot the Bug — A Teaching Moment</w:t>
            </w:r>
          </w:p>
        </w:tc>
      </w:tr>
      <w:tr>
        <w:tc>
          <w:tcPr>
            <w:tcW w:type="dxa" w:w="9360"/>
            <w:tcBorders>
              <w:top w:val="single" w:color="BBBBBB" w:sz="4"/>
              <w:left w:val="single" w:color="BBBBBB" w:sz="4"/>
              <w:bottom w:val="single" w:color="BBBBBB" w:sz="4"/>
              <w:right w:val="single" w:color="BBBBBB" w:sz="4"/>
            </w:tcBorders>
            <w:shd w:fill="FDEDEC" w:val="clear"/>
            <w:tcMar>
              <w:top w:type="dxa" w:w="50"/>
              <w:left w:type="dxa" w:w="160"/>
              <w:bottom w:type="dxa" w:w="50"/>
              <w:right w:type="dxa" w:w="160"/>
            </w:tcMar>
          </w:tcPr>
          <w:p>
            <w:pPr>
              <w:spacing w:after="20" w:before="20"/>
            </w:pPr>
            <w:r>
              <w:rPr>
                <w:rFonts w:ascii="Arial" w:cs="Arial" w:eastAsia="Arial" w:hAnsi="Arial"/>
                <w:sz w:val="19"/>
                <w:szCs w:val="19"/>
              </w:rPr>
              <w:t xml:space="preserve">The original code has a subtle bug:</w:t>
            </w:r>
          </w:p>
        </w:tc>
      </w:tr>
      <w:tr>
        <w:tc>
          <w:tcPr>
            <w:tcW w:type="dxa" w:w="9360"/>
            <w:tcBorders>
              <w:top w:val="single" w:color="BBBBBB" w:sz="4"/>
              <w:left w:val="single" w:color="BBBBBB" w:sz="4"/>
              <w:bottom w:val="single" w:color="BBBBBB" w:sz="4"/>
              <w:right w:val="single" w:color="BBBBBB" w:sz="4"/>
            </w:tcBorders>
            <w:shd w:fill="FDEDEC" w:val="clear"/>
            <w:tcMar>
              <w:top w:type="dxa" w:w="50"/>
              <w:left w:type="dxa" w:w="160"/>
              <w:bottom w:type="dxa" w:w="50"/>
              <w:right w:type="dxa" w:w="160"/>
            </w:tcMar>
          </w:tcPr>
          <w:p>
            <w:pPr>
              <w:spacing w:after="20" w:before="20"/>
            </w:pPr>
            <w:r>
              <w:rPr>
                <w:rFonts w:ascii="Arial" w:cs="Arial" w:eastAsia="Arial" w:hAnsi="Arial"/>
                <w:sz w:val="19"/>
                <w:szCs w:val="19"/>
              </w:rPr>
              <w:t xml:space="preserve">  bubble.centerX, bubbleY = getPointInDir(...)</w:t>
            </w:r>
          </w:p>
        </w:tc>
      </w:tr>
      <w:tr>
        <w:tc>
          <w:tcPr>
            <w:tcW w:type="dxa" w:w="9360"/>
            <w:tcBorders>
              <w:top w:val="single" w:color="BBBBBB" w:sz="4"/>
              <w:left w:val="single" w:color="BBBBBB" w:sz="4"/>
              <w:bottom w:val="single" w:color="BBBBBB" w:sz="4"/>
              <w:right w:val="single" w:color="BBBBBB" w:sz="4"/>
            </w:tcBorders>
            <w:shd w:fill="FDEDEC" w:val="clear"/>
            <w:tcMar>
              <w:top w:type="dxa" w:w="50"/>
              <w:left w:type="dxa" w:w="160"/>
              <w:bottom w:type="dxa" w:w="50"/>
              <w:right w:type="dxa" w:w="160"/>
            </w:tcMar>
          </w:tcPr>
          <w:p>
            <w:pPr>
              <w:spacing w:after="20" w:before="20"/>
            </w:pPr>
            <w:r>
              <w:rPr>
                <w:rFonts w:ascii="Arial" w:cs="Arial" w:eastAsia="Arial" w:hAnsi="Arial"/>
                <w:sz w:val="19"/>
                <w:szCs w:val="19"/>
              </w:rPr>
              <w:t xml:space="preserve">bubbleY instead of bubble.centerY — a local variable created and immediately lost.</w:t>
            </w:r>
          </w:p>
        </w:tc>
      </w:tr>
      <w:tr>
        <w:tc>
          <w:tcPr>
            <w:tcW w:type="dxa" w:w="9360"/>
            <w:tcBorders>
              <w:top w:val="single" w:color="BBBBBB" w:sz="4"/>
              <w:left w:val="single" w:color="BBBBBB" w:sz="4"/>
              <w:bottom w:val="single" w:color="BBBBBB" w:sz="4"/>
              <w:right w:val="single" w:color="BBBBBB" w:sz="4"/>
            </w:tcBorders>
            <w:shd w:fill="FDEDEC" w:val="clear"/>
            <w:tcMar>
              <w:top w:type="dxa" w:w="50"/>
              <w:left w:type="dxa" w:w="160"/>
              <w:bottom w:type="dxa" w:w="50"/>
              <w:right w:type="dxa" w:w="160"/>
            </w:tcMar>
          </w:tcPr>
          <w:p>
            <w:pPr>
              <w:spacing w:after="20" w:before="20"/>
            </w:pPr>
            <w:r>
              <w:rPr>
                <w:rFonts w:ascii="Arial" w:cs="Arial" w:eastAsia="Arial" w:hAnsi="Arial"/>
                <w:sz w:val="19"/>
                <w:szCs w:val="19"/>
              </w:rPr>
              <w:t xml:space="preserve">Corrected: bubble.centerX, bubble.centerY = getPointInDir(...)</w:t>
            </w:r>
          </w:p>
        </w:tc>
      </w:tr>
    </w:tbl>
    <w:p>
      <w:pPr>
        <w:spacing w:after="40" w:before="40"/>
      </w:pPr>
      <w:r>
        <w:t xml:space="preserve"/>
      </w:r>
    </w:p>
    <w:tbl>
      <w:tblPr>
        <w:tblW w:type="dxa" w:w="9360"/>
        <w:tblBorders>
          <w:top w:val="single" w:color="BBBBBB" w:sz="4"/>
          <w:left w:val="single" w:color="0E7C6E" w:sz="12"/>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40" w:before="30"/>
            </w:pPr>
            <w:r>
              <w:rPr>
                <w:rFonts w:ascii="Arial" w:cs="Arial" w:eastAsia="Arial" w:hAnsi="Arial"/>
                <w:b/>
                <w:bCs/>
                <w:color w:val="0E7C6E"/>
                <w:sz w:val="19"/>
                <w:szCs w:val="19"/>
              </w:rPr>
              <w:t xml:space="preserve">Q  Q4</w:t>
            </w:r>
          </w:p>
          <w:p>
            <w:pPr>
              <w:spacing w:after="40" w:before="0"/>
            </w:pPr>
            <w:r>
              <w:rPr>
                <w:rFonts w:ascii="Arial" w:cs="Arial" w:eastAsia="Arial" w:hAnsi="Arial"/>
                <w:sz w:val="21"/>
                <w:szCs w:val="21"/>
              </w:rPr>
              <w:t xml:space="preserve">Describe exactly what the buggy version — bubble.centerX, bubbleY = getPointInDir(...) — would look like on screen. Which part of the movement works and which does not? How would you diagnose this bug if you saw it without knowing its cause?</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tc>
      </w:tr>
    </w:tbl>
    <w:p>
      <w:pPr>
        <w:spacing w:after="50" w:before="5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2E4053" w:val="clear"/>
            <w:tcMar>
              <w:top w:type="dxa" w:w="110"/>
              <w:left w:type="dxa" w:w="200"/>
              <w:bottom w:type="dxa" w:w="110"/>
              <w:right w:type="dxa" w:w="200"/>
            </w:tcMar>
          </w:tcPr>
          <w:p>
            <w:r>
              <w:rPr>
                <w:rFonts w:ascii="Arial" w:cs="Arial" w:eastAsia="Arial" w:hAnsi="Arial"/>
                <w:color w:val="AAAACC"/>
                <w:sz w:val="18"/>
                <w:szCs w:val="18"/>
              </w:rPr>
              <w:t xml:space="preserve">Step 5</w:t>
            </w:r>
          </w:p>
          <w:p>
            <w:pPr>
              <w:spacing w:before="30"/>
            </w:pPr>
            <w:r>
              <w:rPr>
                <w:rFonts w:ascii="Arial" w:cs="Arial" w:eastAsia="Arial" w:hAnsi="Arial"/>
                <w:b/>
                <w:bCs/>
                <w:color w:val="FFFFFF"/>
                <w:sz w:val="26"/>
                <w:szCs w:val="26"/>
              </w:rPr>
              <w:t xml:space="preserve">Compound Conditionals — Removing at Any Edge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if bubble.centerX &gt;= 380 or bubble.centerX &lt; 20 or \</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bubble.centerY &lt; 20  or bubble.centerY &gt; 380:</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app.bubbles.remove(bubble)</w:t>
            </w:r>
          </w:p>
        </w:tc>
      </w:tr>
      <w:tr>
        <w:tc>
          <w:tcPr>
            <w:tcW w:type="dxa" w:w="9360"/>
            <w:tcBorders>
              <w:top w:val="none" w:color="FFFFFF" w:sz="0"/>
              <w:left w:val="none" w:color="FFFFFF" w:sz="0"/>
              <w:bottom w:val="none" w:color="FFFFFF" w:sz="0"/>
              <w:right w:val="none" w:color="FFFFFF" w:sz="0"/>
            </w:tcBorders>
            <w:shd w:fill="1E2535" w:val="clear"/>
            <w:tcMar>
              <w:top w:type="dxa" w:w="12"/>
              <w:left w:type="dxa" w:w="220"/>
              <w:bottom w:type="dxa" w:w="12"/>
              <w:right w:type="dxa" w:w="220"/>
            </w:tcMar>
          </w:tcPr>
          <w:p>
            <w:r>
              <w:rPr>
                <w:rFonts w:ascii="Courier New" w:cs="Courier New" w:eastAsia="Courier New" w:hAnsi="Courier New"/>
                <w:color w:val="C8E6F8"/>
                <w:sz w:val="19"/>
                <w:szCs w:val="19"/>
              </w:rPr>
              <w:t xml:space="preserve">            app.group.remove(bubble)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80"/>
              <w:left w:type="dxa" w:w="160"/>
              <w:bottom w:type="dxa" w:w="70"/>
              <w:right w:type="dxa" w:w="160"/>
            </w:tcMar>
          </w:tcPr>
          <w:p>
            <w:r>
              <w:rPr>
                <w:rFonts w:ascii="Arial" w:cs="Arial" w:eastAsia="Arial" w:hAnsi="Arial"/>
                <w:b/>
                <w:bCs/>
                <w:color w:val="FFFFFF"/>
                <w:sz w:val="21"/>
                <w:szCs w:val="21"/>
              </w:rPr>
              <w:t xml:space="preserve">💡  Concept — Compound Conditional Statements</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or — the whole condition is True if ANY ONE part is True.</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and — the whole condition is True only if ALL parts are True.</w:t>
            </w:r>
          </w:p>
        </w:tc>
      </w:tr>
    </w:tbl>
    <w:p>
      <w:pPr>
        <w:spacing w:after="40" w:before="40"/>
      </w:pPr>
      <w:r>
        <w:t xml:space="preserve"/>
      </w:r>
    </w:p>
    <w:tbl>
      <w:tblPr>
        <w:tblW w:type="dxa" w:w="9360"/>
        <w:tblBorders>
          <w:top w:val="single" w:color="BBBBBB" w:sz="4"/>
          <w:left w:val="single" w:color="0E7C6E" w:sz="12"/>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40" w:before="30"/>
            </w:pPr>
            <w:r>
              <w:rPr>
                <w:rFonts w:ascii="Arial" w:cs="Arial" w:eastAsia="Arial" w:hAnsi="Arial"/>
                <w:b/>
                <w:bCs/>
                <w:color w:val="0E7C6E"/>
                <w:sz w:val="19"/>
                <w:szCs w:val="19"/>
              </w:rPr>
              <w:t xml:space="preserve">Q  Q5</w:t>
            </w:r>
          </w:p>
          <w:p>
            <w:pPr>
              <w:spacing w:after="40" w:before="0"/>
            </w:pPr>
            <w:r>
              <w:rPr>
                <w:rFonts w:ascii="Arial" w:cs="Arial" w:eastAsia="Arial" w:hAnsi="Arial"/>
                <w:sz w:val="21"/>
                <w:szCs w:val="21"/>
              </w:rPr>
              <w:t xml:space="preserve">In Lesson 2 the removal condition was a single check: bubble.centerX &gt;= 380. In Lesson 3 it is four checks joined by or. Explain why a single-edge condition is no longer sufficient now that bubbles travel in random directions. Then explain why these four conditions are joined by or rather than and.</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tc>
      </w:tr>
    </w:tbl>
    <w:p>
      <w:pPr>
        <w:spacing w:after="50" w:before="5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F4E79" w:val="clear"/>
            <w:tcMar>
              <w:top w:type="dxa" w:w="110"/>
              <w:left w:type="dxa" w:w="200"/>
              <w:bottom w:type="dxa" w:w="110"/>
              <w:right w:type="dxa" w:w="200"/>
            </w:tcMar>
          </w:tcPr>
          <w:p>
            <w:r>
              <w:rPr>
                <w:rFonts w:ascii="Arial" w:cs="Arial" w:eastAsia="Arial" w:hAnsi="Arial"/>
                <w:color w:val="AAAACC"/>
                <w:sz w:val="18"/>
                <w:szCs w:val="18"/>
              </w:rPr>
              <w:t xml:space="preserve">Step 6</w:t>
            </w:r>
          </w:p>
          <w:p>
            <w:pPr>
              <w:spacing w:before="30"/>
            </w:pPr>
            <w:r>
              <w:rPr>
                <w:rFonts w:ascii="Arial" w:cs="Arial" w:eastAsia="Arial" w:hAnsi="Arial"/>
                <w:b/>
                <w:bCs/>
                <w:color w:val="FFFFFF"/>
                <w:sz w:val="26"/>
                <w:szCs w:val="26"/>
              </w:rPr>
              <w:t xml:space="preserve">Synthesis — Three Lessons of Upgrades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80"/>
              <w:left w:type="dxa" w:w="160"/>
              <w:bottom w:type="dxa" w:w="70"/>
              <w:right w:type="dxa" w:w="160"/>
            </w:tcMar>
          </w:tcPr>
          <w:p>
            <w:r>
              <w:rPr>
                <w:rFonts w:ascii="Arial" w:cs="Arial" w:eastAsia="Arial" w:hAnsi="Arial"/>
                <w:b/>
                <w:bCs/>
                <w:color w:val="FFFFFF"/>
                <w:sz w:val="21"/>
                <w:szCs w:val="21"/>
              </w:rPr>
              <w:t xml:space="preserve">💡  The Pattern Grows More Sophisticated</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Create: Lesson 2: one circle. Lesson 3: three circles + random direction.</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Update: Lesson 2: fixed direction. Lesson 3: getPointInDir() from rotateAngle.</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Remove: Lesson 2: one edge. Lesson 3: all four edges with compound or.</w:t>
            </w:r>
          </w:p>
        </w:tc>
      </w:tr>
    </w:tbl>
    <w:p>
      <w:pPr>
        <w:spacing w:after="40" w:before="40"/>
      </w:pPr>
      <w:r>
        <w:t xml:space="preserve"/>
      </w:r>
    </w:p>
    <w:tbl>
      <w:tblPr>
        <w:tblW w:type="dxa" w:w="9360"/>
        <w:tblBorders>
          <w:top w:val="single" w:color="BBBBBB" w:sz="4"/>
          <w:left w:val="single" w:color="0E7C6E" w:sz="12"/>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40" w:before="30"/>
            </w:pPr>
            <w:r>
              <w:rPr>
                <w:rFonts w:ascii="Arial" w:cs="Arial" w:eastAsia="Arial" w:hAnsi="Arial"/>
                <w:b/>
                <w:bCs/>
                <w:color w:val="0E7C6E"/>
                <w:sz w:val="19"/>
                <w:szCs w:val="19"/>
              </w:rPr>
              <w:t xml:space="preserve">Q  Q6</w:t>
            </w:r>
          </w:p>
          <w:p>
            <w:pPr>
              <w:spacing w:after="40" w:before="0"/>
            </w:pPr>
            <w:r>
              <w:rPr>
                <w:rFonts w:ascii="Arial" w:cs="Arial" w:eastAsia="Arial" w:hAnsi="Arial"/>
                <w:sz w:val="21"/>
                <w:szCs w:val="21"/>
              </w:rPr>
              <w:t xml:space="preserve">A single random number — randint(0, 360) — is created once when makeBubble() is called, yet it controls the entire trajectory of the bubble for its whole life. Trace every step of this chain: from the randint call, through the stored attribute, to how it influences the position update each frame.</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80"/>
              <w:left w:type="dxa" w:w="160"/>
              <w:bottom w:type="dxa" w:w="70"/>
              <w:right w:type="dxa" w:w="160"/>
            </w:tcMar>
          </w:tcPr>
          <w:p>
            <w:r>
              <w:rPr>
                <w:rFonts w:ascii="Arial" w:cs="Arial" w:eastAsia="Arial" w:hAnsi="Arial"/>
                <w:b/>
                <w:bCs/>
                <w:color w:val="FFFFFF"/>
                <w:sz w:val="21"/>
                <w:szCs w:val="21"/>
              </w:rPr>
              <w:t xml:space="preserve">💡  End of Lesson — Looking Ahead</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You have added randomness, custom attributes, and multi-edge removal.</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In the next lesson you will add interactivity — clicking to pop individual bubbles.</w:t>
            </w:r>
          </w:p>
        </w:tc>
      </w:tr>
      <w:tr>
        <w:tc>
          <w:tcPr>
            <w:tcW w:type="dxa" w:w="9360"/>
            <w:tcBorders>
              <w:top w:val="single" w:color="BBBBBB" w:sz="4"/>
              <w:left w:val="single" w:color="BBBBBB" w:sz="4"/>
              <w:bottom w:val="single" w:color="BBBBBB" w:sz="4"/>
              <w:right w:val="single" w:color="BBBBBB" w:sz="4"/>
            </w:tcBorders>
            <w:shd w:fill="EAF2FF" w:val="clear"/>
            <w:tcMar>
              <w:top w:type="dxa" w:w="50"/>
              <w:left w:type="dxa" w:w="160"/>
              <w:bottom w:type="dxa" w:w="50"/>
              <w:right w:type="dxa" w:w="160"/>
            </w:tcMar>
          </w:tcPr>
          <w:p>
            <w:pPr>
              <w:spacing w:after="20" w:before="20"/>
            </w:pPr>
            <w:r>
              <w:rPr>
                <w:rFonts w:ascii="Arial" w:cs="Arial" w:eastAsia="Arial" w:hAnsi="Arial"/>
                <w:sz w:val="19"/>
                <w:szCs w:val="19"/>
              </w:rPr>
              <w:t xml:space="preserve">Answer the three reflection questions below in your Google Doc.</w:t>
            </w:r>
          </w:p>
        </w:tc>
      </w:tr>
    </w:tbl>
    <w:p>
      <w:pPr>
        <w:spacing w:after="40" w:before="40"/>
      </w:pPr>
      <w:r>
        <w:t xml:space="preserve"/>
      </w:r>
    </w:p>
    <w:tbl>
      <w:tblPr>
        <w:tblW w:type="dxa" w:w="9360"/>
        <w:tblBorders>
          <w:top w:val="single" w:color="BBBBBB" w:sz="4"/>
          <w:left w:val="single" w:color="1A4FA8" w:sz="12"/>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40" w:before="30"/>
            </w:pPr>
            <w:r>
              <w:rPr>
                <w:rFonts w:ascii="Arial" w:cs="Arial" w:eastAsia="Arial" w:hAnsi="Arial"/>
                <w:b/>
                <w:bCs/>
                <w:color w:val="1A4FA8"/>
                <w:sz w:val="19"/>
                <w:szCs w:val="19"/>
              </w:rPr>
              <w:t xml:space="preserve">✦  Reflect 1</w:t>
            </w:r>
          </w:p>
          <w:p>
            <w:pPr>
              <w:spacing w:after="40" w:before="0"/>
            </w:pPr>
            <w:r>
              <w:rPr>
                <w:rFonts w:ascii="Arial" w:cs="Arial" w:eastAsia="Arial" w:hAnsi="Arial"/>
                <w:sz w:val="21"/>
                <w:szCs w:val="21"/>
              </w:rPr>
              <w:t xml:space="preserve">The bubble system now uses custom attributes (bubble.rotateAngle) to store per-bubble state. Describe two other custom attributes you could store on each bubble that would make the system more interesting. For each one, explain what it would store and how onStep() would use it.</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tc>
      </w:tr>
    </w:tbl>
    <w:p>
      <w:pPr>
        <w:spacing w:after="50" w:before="50"/>
      </w:pPr>
      <w:r>
        <w:t xml:space="preserve"/>
      </w:r>
    </w:p>
    <w:tbl>
      <w:tblPr>
        <w:tblW w:type="dxa" w:w="9360"/>
        <w:tblBorders>
          <w:top w:val="single" w:color="BBBBBB" w:sz="4"/>
          <w:left w:val="single" w:color="1A4FA8" w:sz="12"/>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40" w:before="30"/>
            </w:pPr>
            <w:r>
              <w:rPr>
                <w:rFonts w:ascii="Arial" w:cs="Arial" w:eastAsia="Arial" w:hAnsi="Arial"/>
                <w:b/>
                <w:bCs/>
                <w:color w:val="1A4FA8"/>
                <w:sz w:val="19"/>
                <w:szCs w:val="19"/>
              </w:rPr>
              <w:t xml:space="preserve">✦  Reflect 2</w:t>
            </w:r>
          </w:p>
          <w:p>
            <w:pPr>
              <w:spacing w:after="40" w:before="0"/>
            </w:pPr>
            <w:r>
              <w:rPr>
                <w:rFonts w:ascii="Arial" w:cs="Arial" w:eastAsia="Arial" w:hAnsi="Arial"/>
                <w:sz w:val="21"/>
                <w:szCs w:val="21"/>
              </w:rPr>
              <w:t xml:space="preserve">getPointInDir() replaced centerX += 3, centerY += 3 as the movement mechanism. Explain why the old approach cannot produce movement in an arbitrary direction, and why getPointInDir() can. What mathematical relationship makes the new approach work?</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tc>
      </w:tr>
    </w:tbl>
    <w:p>
      <w:pPr>
        <w:spacing w:after="50" w:before="50"/>
      </w:pPr>
      <w:r>
        <w:t xml:space="preserve"/>
      </w:r>
    </w:p>
    <w:tbl>
      <w:tblPr>
        <w:tblW w:type="dxa" w:w="9360"/>
        <w:tblBorders>
          <w:top w:val="single" w:color="BBBBBB" w:sz="4"/>
          <w:left w:val="single" w:color="1A4FA8" w:sz="12"/>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after="40" w:before="30"/>
            </w:pPr>
            <w:r>
              <w:rPr>
                <w:rFonts w:ascii="Arial" w:cs="Arial" w:eastAsia="Arial" w:hAnsi="Arial"/>
                <w:b/>
                <w:bCs/>
                <w:color w:val="1A4FA8"/>
                <w:sz w:val="19"/>
                <w:szCs w:val="19"/>
              </w:rPr>
              <w:t xml:space="preserve">✦  Reflect 3</w:t>
            </w:r>
          </w:p>
          <w:p>
            <w:pPr>
              <w:spacing w:after="40" w:before="0"/>
            </w:pPr>
            <w:r>
              <w:rPr>
                <w:rFonts w:ascii="Arial" w:cs="Arial" w:eastAsia="Arial" w:hAnsi="Arial"/>
                <w:sz w:val="21"/>
                <w:szCs w:val="21"/>
              </w:rPr>
              <w:t xml:space="preserve">Write a function called makeFirework(x, y, count) that creates count bubble Groups at position (x, y), each with a different random direction stored as a custom attribute, and appends all of them to app.bubbles. After the function, explain: how does this differ from calling makeBubble() count times, and what would the visual effect look like when onStep() first runs?</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p>
            <w:pPr>
              <w:pBdr>
                <w:bottom w:val="single" w:color="AAAAAA" w:sz="4"/>
              </w:pBdr>
              <w:spacing w:after="8" w:before="70"/>
            </w:pPr>
            <w:r>
              <w:rPr>
                <w:rFonts w:ascii="Arial" w:cs="Arial" w:eastAsia="Arial" w:hAnsi="Arial"/>
                <w:sz w:val="20"/>
                <w:szCs w:val="20"/>
              </w:rPr>
              <w:t xml:space="preserve">                                                                                                    </w:t>
            </w:r>
          </w:p>
        </w:tc>
      </w:tr>
    </w:tbl>
    <w:p>
      <w:pPr>
        <w:spacing w:after="50" w:before="50"/>
      </w:pPr>
      <w:r>
        <w:t xml:space="preserve"/>
      </w:r>
    </w:p>
    <w:p>
      <w:pPr>
        <w:pBdr>
          <w:top w:val="single" w:color="2E75B6" w:sz="6" w:space="2"/>
        </w:pBdr>
        <w:spacing w:before="200"/>
        <w:jc w:val="center"/>
      </w:pPr>
      <w:r>
        <w:rPr>
          <w:rFonts w:ascii="Arial" w:cs="Arial" w:eastAsia="Arial" w:hAnsi="Arial"/>
          <w:color w:val="888888"/>
          <w:sz w:val="15"/>
          <w:szCs w:val="15"/>
        </w:rPr>
        <w:t xml:space="preserve">CMU CS Academy · Lesson 8: Bubble Wand — Lesson 3 · Google Doc worksheet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2026-05-20T14:51:54.842Z</dcterms:created>
  <dcterms:modified xsi:type="dcterms:W3CDTF">2026-05-20T14:51:54.842Z</dcterms:modified>
</cp:coreProperties>
</file>

<file path=docProps/custom.xml><?xml version="1.0" encoding="utf-8"?>
<Properties xmlns="http://schemas.openxmlformats.org/officeDocument/2006/custom-properties" xmlns:vt="http://schemas.openxmlformats.org/officeDocument/2006/docPropsVTypes"/>
</file>