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F5A5B53" w:rsidP="4F5A5B53" w:rsidRDefault="4F5A5B53" w14:paraId="0BF66C20" w14:textId="1AD4CA4A">
      <w:pPr>
        <w:jc w:val="right"/>
      </w:pPr>
    </w:p>
    <w:p w:rsidR="00785BEF" w:rsidP="00351A80" w:rsidRDefault="00265D00" w14:paraId="5DFED325" w14:textId="04562A08">
      <w:pPr>
        <w:jc w:val="right"/>
      </w:pPr>
      <w:r>
        <w:t>Realizado por:</w:t>
      </w:r>
    </w:p>
    <w:p w:rsidR="0044613F" w:rsidP="00351A80" w:rsidRDefault="0044613F" w14:paraId="58EAA978" w14:textId="0FDE29B3">
      <w:pPr>
        <w:jc w:val="right"/>
      </w:pPr>
      <w:r>
        <w:t>Juan</w:t>
      </w:r>
      <w:r w:rsidR="00351A80">
        <w:t xml:space="preserve"> Camilo Restrepo Velez</w:t>
      </w:r>
      <w:r w:rsidR="00751B45">
        <w:t xml:space="preserve"> </w:t>
      </w:r>
      <w:r w:rsidR="00351A80">
        <w:br/>
      </w:r>
      <w:r>
        <w:t>Wilder Valencia Ocampo</w:t>
      </w:r>
    </w:p>
    <w:p w:rsidR="00C22E70" w:rsidP="00265D00" w:rsidRDefault="00C22E70" w14:paraId="7792AC13" w14:textId="77777777"/>
    <w:p w:rsidRPr="00C22E70" w:rsidR="00351A80" w:rsidP="00C22E70" w:rsidRDefault="00C22E70" w14:paraId="56D61D6A" w14:textId="4EF57239">
      <w:pPr>
        <w:jc w:val="center"/>
        <w:rPr>
          <w:b/>
          <w:bCs/>
          <w:sz w:val="28"/>
          <w:szCs w:val="22"/>
        </w:rPr>
      </w:pPr>
      <w:r w:rsidRPr="00C22E70">
        <w:rPr>
          <w:b/>
          <w:bCs/>
          <w:sz w:val="28"/>
          <w:szCs w:val="22"/>
        </w:rPr>
        <w:t xml:space="preserve">PRÁCTICA DE </w:t>
      </w:r>
      <w:r w:rsidRPr="004F6422" w:rsidR="004F6422">
        <w:rPr>
          <w:b/>
          <w:bCs/>
          <w:sz w:val="28"/>
          <w:szCs w:val="22"/>
        </w:rPr>
        <w:t>PREPARACIÓN DE DATOS 10%</w:t>
      </w:r>
    </w:p>
    <w:p w:rsidR="0031234C" w:rsidP="0031234C" w:rsidRDefault="0031234C" w14:paraId="23D3DF7D" w14:textId="4C6837DC">
      <w:r w:rsidRPr="0031234C">
        <w:t>Seleccionar una base de datos en </w:t>
      </w:r>
      <w:hyperlink w:tgtFrame="_blank" w:history="1" r:id="rId5">
        <w:r w:rsidRPr="0031234C">
          <w:rPr>
            <w:rStyle w:val="Hipervnculo"/>
          </w:rPr>
          <w:t>https://www.datos.gov.co/ </w:t>
        </w:r>
      </w:hyperlink>
      <w:r w:rsidRPr="0031234C">
        <w:t xml:space="preserve">y realizar un informe con todos los pasos de preparación de datos, utilizar pantallazos para documentar los resultados. Después de realizar todos los </w:t>
      </w:r>
      <w:r w:rsidRPr="0031234C" w:rsidR="00C421C5">
        <w:t>pasos, responder</w:t>
      </w:r>
      <w:r w:rsidRPr="0031234C">
        <w:t xml:space="preserve"> en el informe:</w:t>
      </w:r>
    </w:p>
    <w:p w:rsidRPr="00EC0CDF" w:rsidR="00EC0CDF" w:rsidP="009205C8" w:rsidRDefault="00EC0CDF" w14:paraId="2BBB0DB1" w14:textId="3F37FBDD">
      <w:pPr>
        <w:rPr>
          <w:b/>
          <w:sz w:val="26"/>
          <w:szCs w:val="26"/>
        </w:rPr>
      </w:pPr>
      <w:r w:rsidRPr="00EC0CDF">
        <w:rPr>
          <w:b/>
          <w:sz w:val="26"/>
          <w:szCs w:val="26"/>
        </w:rPr>
        <w:t>Bank Marketing</w:t>
      </w:r>
    </w:p>
    <w:p w:rsidR="00985BAE" w:rsidP="009205C8" w:rsidRDefault="00103DD9" w14:paraId="2881D37A" w14:textId="08D862F1">
      <w:r>
        <w:t>Los datos están relacionados con campañas de marketing directo de una institución bancaria portuguesa. Las campañas de marketing se basaron en llamadas telefónicas. A menudo, se requería más de un contacto con el mismo cliente, para poder acceder a si el producto (depósito bancario a plazo) sería ('sí') o no ('no') suscrito.</w:t>
      </w:r>
      <w:r w:rsidR="001D2FCF">
        <w:t xml:space="preserve"> </w:t>
      </w:r>
    </w:p>
    <w:p w:rsidR="00D57E6B" w:rsidP="009205C8" w:rsidRDefault="003464FF" w14:paraId="2C187F5B" w14:textId="5B883844">
      <w:pPr>
        <w:rPr>
          <w:b/>
        </w:rPr>
      </w:pPr>
      <w:r w:rsidRPr="5E942DCF">
        <w:rPr>
          <w:b/>
        </w:rPr>
        <w:t>Información de atributos</w:t>
      </w:r>
    </w:p>
    <w:p w:rsidR="00197371" w:rsidP="009205C8" w:rsidRDefault="005D4632" w14:paraId="7CE9948F" w14:textId="3742076B">
      <w:r>
        <w:t>Información Bancaria de los clientes</w:t>
      </w:r>
    </w:p>
    <w:p w:rsidR="00925AE9" w:rsidP="00197371" w:rsidRDefault="00AF7269" w14:paraId="461054D3" w14:textId="418C72FD">
      <w:pPr>
        <w:ind w:left="708"/>
      </w:pPr>
      <w:r>
        <w:t xml:space="preserve">Age - </w:t>
      </w:r>
      <w:r w:rsidR="00925AE9">
        <w:t xml:space="preserve">Edad </w:t>
      </w:r>
    </w:p>
    <w:p w:rsidR="00925AE9" w:rsidP="00197371" w:rsidRDefault="00AF7269" w14:paraId="7B92FB4A" w14:textId="6D8E2A77">
      <w:pPr>
        <w:ind w:left="708"/>
      </w:pPr>
      <w:r>
        <w:t xml:space="preserve">Job - </w:t>
      </w:r>
      <w:r w:rsidR="00925AE9">
        <w:t xml:space="preserve">Trabajo: tipo de trabajo </w:t>
      </w:r>
    </w:p>
    <w:p w:rsidR="00925AE9" w:rsidP="00197371" w:rsidRDefault="00C15B10" w14:paraId="50BF4184" w14:textId="64F35388">
      <w:pPr>
        <w:ind w:left="708"/>
      </w:pPr>
      <w:r>
        <w:t xml:space="preserve">Marital - </w:t>
      </w:r>
      <w:r w:rsidR="00925AE9">
        <w:t xml:space="preserve">Estado civil: estado civil </w:t>
      </w:r>
    </w:p>
    <w:p w:rsidR="00925AE9" w:rsidP="00197371" w:rsidRDefault="00197371" w14:paraId="544133B4" w14:textId="05F38059">
      <w:pPr>
        <w:ind w:left="708"/>
      </w:pPr>
      <w:r>
        <w:t xml:space="preserve">Education - </w:t>
      </w:r>
      <w:r w:rsidR="00925AE9">
        <w:t>Educación</w:t>
      </w:r>
      <w:r w:rsidR="00EC5228">
        <w:t>: Nivel educativo</w:t>
      </w:r>
      <w:r w:rsidR="00925AE9">
        <w:t xml:space="preserve"> </w:t>
      </w:r>
    </w:p>
    <w:p w:rsidR="00925AE9" w:rsidP="00197371" w:rsidRDefault="00197371" w14:paraId="6469568E" w14:textId="2A2F3138">
      <w:pPr>
        <w:ind w:left="708"/>
      </w:pPr>
      <w:r>
        <w:t xml:space="preserve">Default - </w:t>
      </w:r>
      <w:r w:rsidR="00925AE9">
        <w:t xml:space="preserve">Incumplimiento: ¿tiene el crédito en mora? </w:t>
      </w:r>
    </w:p>
    <w:p w:rsidR="00925AE9" w:rsidP="00197371" w:rsidRDefault="00197371" w14:paraId="382A8171" w14:textId="2F8D3014">
      <w:pPr>
        <w:ind w:left="708"/>
      </w:pPr>
      <w:r>
        <w:t xml:space="preserve">Housing - </w:t>
      </w:r>
      <w:r w:rsidR="00925AE9">
        <w:t xml:space="preserve">Vivienda: ¿tiene un préstamo de vivienda? </w:t>
      </w:r>
    </w:p>
    <w:p w:rsidR="00925AE9" w:rsidP="00197371" w:rsidRDefault="00197371" w14:paraId="51B4AF8E" w14:textId="1ABB5ED2">
      <w:pPr>
        <w:ind w:left="708"/>
      </w:pPr>
      <w:r>
        <w:t xml:space="preserve">Loan - </w:t>
      </w:r>
      <w:r w:rsidR="00925AE9">
        <w:t xml:space="preserve">Préstamo: ¿tiene préstamo personal? </w:t>
      </w:r>
    </w:p>
    <w:p w:rsidR="008E0F69" w:rsidP="008E0F69" w:rsidRDefault="00051838" w14:paraId="492C2CE1" w14:textId="2ABA45B5">
      <w:r w:rsidRPr="00051838">
        <w:t xml:space="preserve">Relacionado con </w:t>
      </w:r>
      <w:r>
        <w:t xml:space="preserve">la </w:t>
      </w:r>
      <w:r w:rsidR="00285907">
        <w:t>última</w:t>
      </w:r>
      <w:r>
        <w:t xml:space="preserve"> llamada</w:t>
      </w:r>
      <w:r w:rsidRPr="00051838">
        <w:t xml:space="preserve"> de la actual campaña</w:t>
      </w:r>
    </w:p>
    <w:p w:rsidR="00504809" w:rsidP="00051838" w:rsidRDefault="00202167" w14:paraId="5439D545" w14:textId="578C15CC">
      <w:pPr>
        <w:ind w:left="708"/>
      </w:pPr>
      <w:r>
        <w:t xml:space="preserve">Contact - </w:t>
      </w:r>
      <w:r w:rsidR="00504809">
        <w:t>Contacto: tipo de comunicación</w:t>
      </w:r>
    </w:p>
    <w:p w:rsidR="00504809" w:rsidP="00051838" w:rsidRDefault="00202167" w14:paraId="49B78CCF" w14:textId="69E31020">
      <w:pPr>
        <w:ind w:left="708"/>
      </w:pPr>
      <w:r>
        <w:t xml:space="preserve">Month - </w:t>
      </w:r>
      <w:r w:rsidR="00504809">
        <w:t xml:space="preserve">Mes: último mes de contacto del año </w:t>
      </w:r>
    </w:p>
    <w:p w:rsidR="00504809" w:rsidP="00051838" w:rsidRDefault="005F66D7" w14:paraId="21A1CBC0" w14:textId="4F95CED7">
      <w:pPr>
        <w:ind w:left="708"/>
      </w:pPr>
      <w:r>
        <w:t xml:space="preserve">DayofWeek - </w:t>
      </w:r>
      <w:r w:rsidR="00504809">
        <w:t xml:space="preserve">Día de la semana: último día de contacto de la semana </w:t>
      </w:r>
    </w:p>
    <w:p w:rsidR="003464FF" w:rsidP="00051838" w:rsidRDefault="005F66D7" w14:paraId="19D74BAA" w14:textId="68511A4B">
      <w:pPr>
        <w:ind w:left="708"/>
      </w:pPr>
      <w:r>
        <w:t xml:space="preserve">Duration - </w:t>
      </w:r>
      <w:r w:rsidR="00504809">
        <w:t xml:space="preserve">Duración: duración del último contacto, en segundos (numérico). Nota importante: este atributo afecta en gran medida al objetivo de salida (por ejemplo, si la duración = 0, entonces y = "no"). </w:t>
      </w:r>
      <w:r w:rsidR="005D4632">
        <w:t xml:space="preserve">Sin embargo, no se conoce la duración antes de una llamada se realiza. </w:t>
      </w:r>
      <w:r w:rsidR="00504809">
        <w:t>Además, después del final de la llamada se conoce obviamente y. Por lo tanto, esta entrada sólo debe incluirse a efectos de referencia y debe descartarse si se pretende tener un modelo predictivo realista.</w:t>
      </w:r>
    </w:p>
    <w:p w:rsidR="00FA47DF" w:rsidP="002109E0" w:rsidRDefault="004E6D8C" w14:paraId="04768584" w14:textId="6157D06F">
      <w:r>
        <w:lastRenderedPageBreak/>
        <w:t>Otros</w:t>
      </w:r>
    </w:p>
    <w:p w:rsidR="009C4A14" w:rsidP="00D66808" w:rsidRDefault="002C4221" w14:paraId="37C0F389" w14:textId="5A01501F">
      <w:pPr>
        <w:ind w:left="708"/>
      </w:pPr>
      <w:r>
        <w:t xml:space="preserve">Campaign - </w:t>
      </w:r>
      <w:r w:rsidR="009C4A14">
        <w:t xml:space="preserve">Campaña: número de contactos realizados durante esta campaña y para este cliente </w:t>
      </w:r>
    </w:p>
    <w:p w:rsidR="009C4A14" w:rsidP="00D66808" w:rsidRDefault="002C4221" w14:paraId="004B9C53" w14:textId="7D3A0CF5">
      <w:pPr>
        <w:ind w:left="708"/>
      </w:pPr>
      <w:r>
        <w:t>Pdays - p</w:t>
      </w:r>
      <w:r w:rsidR="009C4A14">
        <w:t xml:space="preserve">Días: número de días que pasaron después de que el cliente fue contactado por última vez en una campaña </w:t>
      </w:r>
      <w:r w:rsidR="00285907">
        <w:t>anterior. Nota</w:t>
      </w:r>
      <w:r w:rsidR="004331F6">
        <w:t xml:space="preserve">, </w:t>
      </w:r>
      <w:r w:rsidR="009C4A14">
        <w:t>999 significa que el cliente no fue contactado anteriormente</w:t>
      </w:r>
    </w:p>
    <w:p w:rsidR="009C4A14" w:rsidP="00D66808" w:rsidRDefault="002C4221" w14:paraId="6FB8CF8D" w14:textId="44FBE2F9">
      <w:pPr>
        <w:ind w:left="708"/>
      </w:pPr>
      <w:r>
        <w:t>Previ</w:t>
      </w:r>
      <w:r w:rsidR="00DB68B3">
        <w:t xml:space="preserve">ous - </w:t>
      </w:r>
      <w:r w:rsidR="009C4A14">
        <w:t xml:space="preserve">Anterior: número de contactos realizados antes de esta campaña y para este cliente </w:t>
      </w:r>
    </w:p>
    <w:p w:rsidR="009C4A14" w:rsidP="00D66808" w:rsidRDefault="009C4A14" w14:paraId="2FD44878" w14:textId="3227D3D9">
      <w:pPr>
        <w:ind w:left="708"/>
      </w:pPr>
      <w:r>
        <w:t xml:space="preserve">Poutcome: resultado de la anterior campaña de marketing </w:t>
      </w:r>
    </w:p>
    <w:p w:rsidR="004E6D8C" w:rsidP="002109E0" w:rsidRDefault="004E6D8C" w14:paraId="4CAFBF82" w14:textId="26547709">
      <w:r w:rsidRPr="004E6D8C">
        <w:t>Atributos del contexto social y económico</w:t>
      </w:r>
    </w:p>
    <w:p w:rsidR="00D66808" w:rsidP="001C004E" w:rsidRDefault="00DB68B3" w14:paraId="7E2EA89E" w14:textId="45E044A3">
      <w:pPr>
        <w:ind w:left="708"/>
      </w:pPr>
      <w:r w:rsidRPr="00DB68B3">
        <w:t>Emp.var.rate</w:t>
      </w:r>
      <w:r>
        <w:t xml:space="preserve"> - </w:t>
      </w:r>
      <w:r w:rsidR="00D66808">
        <w:t xml:space="preserve">Tasa de variación del empleo - indicador trimestral </w:t>
      </w:r>
    </w:p>
    <w:p w:rsidR="00D66808" w:rsidP="00C91F21" w:rsidRDefault="00D66808" w14:paraId="5F07A7BD" w14:textId="7CFC8920">
      <w:pPr>
        <w:ind w:left="708"/>
      </w:pPr>
      <w:r>
        <w:t xml:space="preserve">Cons.price.idx: </w:t>
      </w:r>
      <w:r w:rsidRPr="0021030C" w:rsidR="0021030C">
        <w:t>Índice de Precios al Consumidor - Indicador mensual; el Índice de Precios al Consumidor o IPC mide los cambios en los precios pagados por los consumidores por una cesta de bienes y servicios cada mes.</w:t>
      </w:r>
    </w:p>
    <w:p w:rsidR="002D58C1" w:rsidP="00263C91" w:rsidRDefault="00D66808" w14:paraId="037BB166" w14:textId="1323379E">
      <w:pPr>
        <w:ind w:left="708"/>
      </w:pPr>
      <w:r>
        <w:t xml:space="preserve">Cons.conf.idx: </w:t>
      </w:r>
      <w:r w:rsidRPr="00C91F21" w:rsidR="002D58C1">
        <w:t>Índice de confianza del consumidor - Indicador mensual; En Portugal, el índice de confianza del consumidor se basa en entrevistas con los consumidores sobre sus percepciones de la situación económica actual y futura del país y sus tendencias de compra. Se estima utilizando la diferencia entre la proporción de respuestas de evaluación positivas y las respuestas de evaluación negativas, pero no incluye la proporción de respuestas neutras</w:t>
      </w:r>
    </w:p>
    <w:p w:rsidR="00D66808" w:rsidP="001C004E" w:rsidRDefault="00D66808" w14:paraId="72FE0EC1" w14:textId="25DD3495">
      <w:pPr>
        <w:ind w:left="708"/>
      </w:pPr>
      <w:r>
        <w:t xml:space="preserve">Euribor3m: euribor 3 meses - </w:t>
      </w:r>
      <w:r w:rsidRPr="00A92972" w:rsidR="00A92972">
        <w:t xml:space="preserve">Euribor es la abreviatura de Euro Interbank Offered Rate. </w:t>
      </w:r>
      <w:r w:rsidRPr="009E16F2" w:rsidR="009E16F2">
        <w:t>es un índice de referencia publicado diariamente que indica el tipo de interés promedio al que un gran número de bancos europeos dicen concederse préstamos a corto plazo entre ellos para prestárselo a terceros</w:t>
      </w:r>
      <w:r w:rsidRPr="00A92972" w:rsidR="00A92972">
        <w:t>.</w:t>
      </w:r>
    </w:p>
    <w:p w:rsidR="004E6D8C" w:rsidP="001C004E" w:rsidRDefault="00432621" w14:paraId="46658BF3" w14:textId="679D00ED">
      <w:pPr>
        <w:ind w:left="708"/>
      </w:pPr>
      <w:r w:rsidRPr="00432621">
        <w:t>Nr.employed</w:t>
      </w:r>
      <w:r>
        <w:t xml:space="preserve"> - </w:t>
      </w:r>
      <w:r w:rsidR="00D66808">
        <w:t xml:space="preserve">Número de empleados: </w:t>
      </w:r>
      <w:r w:rsidRPr="00BB01B0" w:rsidR="00BB01B0">
        <w:t>Número de empleados - Indicador trimestral; Número de personas empleadas para el trimestre.</w:t>
      </w:r>
    </w:p>
    <w:p w:rsidR="001C004E" w:rsidP="001C004E" w:rsidRDefault="001C004E" w14:paraId="7A5165E6" w14:textId="58CDF0F4">
      <w:r>
        <w:t>Vari</w:t>
      </w:r>
      <w:r w:rsidR="00607C79">
        <w:t>able objetivo</w:t>
      </w:r>
    </w:p>
    <w:p w:rsidR="00607C79" w:rsidP="00AC54D9" w:rsidRDefault="00083315" w14:paraId="6A4A5936" w14:textId="40051345">
      <w:pPr>
        <w:ind w:firstLine="708"/>
      </w:pPr>
      <w:r w:rsidRPr="00083315">
        <w:t>y - ¿el cliente ha suscrito un depósito a plazo?</w:t>
      </w:r>
    </w:p>
    <w:p w:rsidR="00D032ED" w:rsidP="003F70BA" w:rsidRDefault="00D032ED" w14:paraId="4EB2699F" w14:textId="5D76C8B3">
      <w:pPr>
        <w:jc w:val="right"/>
      </w:pPr>
      <w:r>
        <w:t xml:space="preserve">*Tomado de </w:t>
      </w:r>
      <w:hyperlink w:history="1" r:id="rId6">
        <w:r w:rsidRPr="000053AC" w:rsidR="003F70BA">
          <w:rPr>
            <w:rStyle w:val="Hipervnculo"/>
          </w:rPr>
          <w:t>https://www.kaggle.com/henriqueyamahata/bank-marketing</w:t>
        </w:r>
      </w:hyperlink>
      <w:r w:rsidR="003F70BA">
        <w:t xml:space="preserve"> </w:t>
      </w:r>
    </w:p>
    <w:p w:rsidR="00EC0CDF" w:rsidRDefault="00EC0CDF" w14:paraId="2594752B" w14:textId="77777777">
      <w:r>
        <w:br w:type="page"/>
      </w:r>
    </w:p>
    <w:p w:rsidRPr="00EC0CDF" w:rsidR="0031234C" w:rsidP="0031234C" w:rsidRDefault="0031234C" w14:paraId="123183F2" w14:textId="77777777">
      <w:pPr>
        <w:rPr>
          <w:b/>
        </w:rPr>
      </w:pPr>
      <w:r w:rsidRPr="00EC0CDF">
        <w:rPr>
          <w:b/>
        </w:rPr>
        <w:lastRenderedPageBreak/>
        <w:t>1. Cuáles variables son irrelevantes? </w:t>
      </w:r>
    </w:p>
    <w:p w:rsidRPr="001C004E" w:rsidR="001C004E" w:rsidP="001C004E" w:rsidRDefault="234C35D9" w14:paraId="73CAD0D7" w14:textId="4D802B22">
      <w:r>
        <w:t xml:space="preserve">La variable </w:t>
      </w:r>
      <w:r w:rsidRPr="0B516B6C">
        <w:rPr>
          <w:b/>
          <w:bCs/>
        </w:rPr>
        <w:t>pdays</w:t>
      </w:r>
      <w:r>
        <w:t xml:space="preserve"> resulta irrelevante desde reglas del negocio</w:t>
      </w:r>
      <w:r w:rsidR="001E4094">
        <w:t xml:space="preserve">, </w:t>
      </w:r>
    </w:p>
    <w:p w:rsidR="234C35D9" w:rsidP="0B516B6C" w:rsidRDefault="234C35D9" w14:paraId="3D9D1681" w14:textId="5A8D9A4D">
      <w:pPr>
        <w:jc w:val="center"/>
      </w:pPr>
      <w:r w:rsidR="234C35D9">
        <w:drawing>
          <wp:inline wp14:editId="05EA895B" wp14:anchorId="0E35DE02">
            <wp:extent cx="4067175" cy="3141633"/>
            <wp:effectExtent l="0" t="0" r="0" b="0"/>
            <wp:docPr id="1954591441" name="Imagen 14015138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01513888"/>
                    <pic:cNvPicPr/>
                  </pic:nvPicPr>
                  <pic:blipFill>
                    <a:blip r:embed="R73ab98ce845248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31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564F" w:rsidR="0017564F" w:rsidP="0017564F" w:rsidRDefault="5644360D" w14:paraId="2637AA2E" w14:textId="01DF071C">
      <w:r w:rsidR="5644360D">
        <w:rPr/>
        <w:t xml:space="preserve">La variable </w:t>
      </w:r>
      <w:r w:rsidRPr="4F5A5B53" w:rsidR="5644360D">
        <w:rPr>
          <w:b w:val="1"/>
          <w:bCs w:val="1"/>
        </w:rPr>
        <w:t>contact</w:t>
      </w:r>
      <w:r w:rsidR="5644360D">
        <w:rPr/>
        <w:t xml:space="preserve"> </w:t>
      </w:r>
      <w:r w:rsidR="00D5244C">
        <w:rPr/>
        <w:t>pues no representa información que se contacte por teléfono o celular</w:t>
      </w:r>
    </w:p>
    <w:p w:rsidRPr="00D5244C" w:rsidR="00D5244C" w:rsidP="48C41C2D" w:rsidRDefault="3BD5FB0A" w14:paraId="4A459E69" w14:textId="2804C454">
      <w:pPr>
        <w:jc w:val="center"/>
      </w:pPr>
      <w:r w:rsidR="3BD5FB0A">
        <w:drawing>
          <wp:inline wp14:editId="7DE339F1" wp14:anchorId="5E7ABD32">
            <wp:extent cx="4352925" cy="3355378"/>
            <wp:effectExtent l="0" t="0" r="0" b="0"/>
            <wp:docPr id="1733175552" name="Imagen 3796255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79625562"/>
                    <pic:cNvPicPr/>
                  </pic:nvPicPr>
                  <pic:blipFill>
                    <a:blip r:embed="Rad5ea177846d48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2925" cy="33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41C2D" w:rsidP="48C41C2D" w:rsidRDefault="48C41C2D" w14:paraId="4875EF0D" w14:textId="438472A6"/>
    <w:p w:rsidR="002D3811" w:rsidRDefault="002D3811" w14:paraId="61A4AD12" w14:textId="77777777">
      <w:r>
        <w:br w:type="page"/>
      </w:r>
    </w:p>
    <w:p w:rsidRPr="00EC0CDF" w:rsidR="00353E7C" w:rsidP="00353E7C" w:rsidRDefault="0031234C" w14:paraId="109FA3F9" w14:textId="77777777">
      <w:pPr>
        <w:rPr>
          <w:b/>
        </w:rPr>
      </w:pPr>
      <w:r w:rsidRPr="0031234C">
        <w:lastRenderedPageBreak/>
        <w:t> </w:t>
      </w:r>
      <w:r w:rsidRPr="00EC0CDF">
        <w:rPr>
          <w:b/>
        </w:rPr>
        <w:t>2. Cuáles variables son redundantes? </w:t>
      </w:r>
    </w:p>
    <w:p w:rsidR="5D1C511D" w:rsidP="1E967924" w:rsidRDefault="5D1C511D" w14:paraId="0F1D2359" w14:textId="3F25C207">
      <w:r w:rsidR="5D1C511D">
        <w:rPr/>
        <w:t xml:space="preserve">La variable </w:t>
      </w:r>
      <w:r w:rsidRPr="4F5A5B53" w:rsidR="5D1C511D">
        <w:rPr>
          <w:b w:val="1"/>
          <w:bCs w:val="1"/>
        </w:rPr>
        <w:t>duration</w:t>
      </w:r>
      <w:r w:rsidR="5D1C511D">
        <w:rPr/>
        <w:t xml:space="preserve"> resulta redundante desde reglas del negocio</w:t>
      </w:r>
      <w:r w:rsidR="2B304504">
        <w:rPr/>
        <w:t>, porque si la duración es igual 0, entonces la variable objetivo es "no".</w:t>
      </w:r>
    </w:p>
    <w:p w:rsidR="5D1C511D" w:rsidP="1E967924" w:rsidRDefault="5D1C511D" w14:paraId="257B99A0" w14:textId="3387FB97">
      <w:pPr>
        <w:jc w:val="center"/>
      </w:pPr>
      <w:r w:rsidR="5D1C511D">
        <w:drawing>
          <wp:inline wp14:editId="1D275964" wp14:anchorId="1E9A231B">
            <wp:extent cx="4457700" cy="3421856"/>
            <wp:effectExtent l="0" t="0" r="0" b="0"/>
            <wp:docPr id="1697842339" name="Imagen 14159553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15955370"/>
                    <pic:cNvPicPr/>
                  </pic:nvPicPr>
                  <pic:blipFill>
                    <a:blip r:embed="Rb768eae42f4e41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7700" cy="34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54EA" w:rsidR="00D954EA" w:rsidP="00D954EA" w:rsidRDefault="16343FD5" w14:paraId="47919666" w14:textId="1B171259">
      <w:r w:rsidR="16343FD5">
        <w:rPr/>
        <w:t xml:space="preserve">Paso extra -&gt; </w:t>
      </w:r>
      <w:r w:rsidR="006D06C7">
        <w:rPr/>
        <w:t>Estadística</w:t>
      </w:r>
      <w:r w:rsidR="16343FD5">
        <w:rPr/>
        <w:t xml:space="preserve"> descriptiva (Paso 3)</w:t>
      </w:r>
    </w:p>
    <w:p w:rsidR="002D3811" w:rsidP="00C1148D" w:rsidRDefault="4FC86428" w14:paraId="7D2E584E" w14:textId="359D8360">
      <w:r w:rsidR="4FC86428">
        <w:drawing>
          <wp:inline wp14:editId="33CE8C3A" wp14:anchorId="20A02620">
            <wp:extent cx="5503166" cy="3298372"/>
            <wp:effectExtent l="0" t="0" r="2540" b="0"/>
            <wp:docPr id="1937988631" name="Imagen 5753013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75301393"/>
                    <pic:cNvPicPr/>
                  </pic:nvPicPr>
                  <pic:blipFill>
                    <a:blip r:embed="R64e30285595b4ee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3166" cy="32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11" w:rsidRDefault="002D3811" w14:paraId="351C5392" w14:textId="77777777">
      <w:r>
        <w:br w:type="page"/>
      </w:r>
    </w:p>
    <w:p w:rsidRPr="002D3811" w:rsidR="00C1148D" w:rsidP="00C1148D" w:rsidRDefault="0031234C" w14:paraId="57623EC1" w14:textId="158F4A26">
      <w:pPr>
        <w:rPr>
          <w:b/>
        </w:rPr>
      </w:pPr>
      <w:r w:rsidRPr="002D3811">
        <w:rPr>
          <w:b/>
        </w:rPr>
        <w:lastRenderedPageBreak/>
        <w:t>3. Cuáles son los datos atípicos? </w:t>
      </w:r>
    </w:p>
    <w:p w:rsidR="21403A56" w:rsidP="21403A56" w:rsidRDefault="00ED3687" w14:paraId="7E232E68" w14:textId="551B79B0">
      <w:r w:rsidR="7480B2D1">
        <w:rPr/>
        <w:t xml:space="preserve">No hay presencia de </w:t>
      </w:r>
      <w:r w:rsidR="00422492">
        <w:rPr/>
        <w:t>atípicos.</w:t>
      </w:r>
      <w:r w:rsidR="05EA895B">
        <w:rPr/>
        <w:t xml:space="preserve"> Esto se debe en gran medida a que los datos ya tenían una alta calidad, por su procedencia de una institución como lo es un banco.</w:t>
      </w:r>
    </w:p>
    <w:p w:rsidR="00422492" w:rsidP="21403A56" w:rsidRDefault="00422492" w14:paraId="27537173" w14:textId="77777777"/>
    <w:p w:rsidR="002D3811" w:rsidRDefault="002D3811" w14:paraId="362C7A3D" w14:textId="77777777">
      <w:pPr>
        <w:rPr>
          <w:b/>
        </w:rPr>
      </w:pPr>
      <w:r>
        <w:rPr>
          <w:b/>
        </w:rPr>
        <w:br w:type="page"/>
      </w:r>
    </w:p>
    <w:p w:rsidRPr="002D3811" w:rsidR="0031234C" w:rsidP="0031234C" w:rsidRDefault="0031234C" w14:paraId="6F0E4DE6" w14:textId="77777777">
      <w:pPr>
        <w:rPr>
          <w:b/>
        </w:rPr>
      </w:pPr>
      <w:r w:rsidRPr="002D3811">
        <w:rPr>
          <w:b/>
        </w:rPr>
        <w:lastRenderedPageBreak/>
        <w:t> 4. Cuáles son los datos nulos? </w:t>
      </w:r>
    </w:p>
    <w:p w:rsidR="009F0FC0" w:rsidP="0031234C" w:rsidRDefault="009F0FC0" w14:paraId="0737FA22" w14:textId="43B39D7C">
      <w:r>
        <w:t xml:space="preserve">Varias </w:t>
      </w:r>
      <w:r w:rsidR="00422492">
        <w:t xml:space="preserve">variables contaban con la categoría </w:t>
      </w:r>
      <w:r w:rsidR="003A02EE">
        <w:t>“</w:t>
      </w:r>
      <w:r w:rsidR="00422492">
        <w:t>unknown</w:t>
      </w:r>
      <w:r w:rsidR="003A02EE">
        <w:t>”</w:t>
      </w:r>
      <w:r w:rsidR="00A36D0F">
        <w:t xml:space="preserve">, por lo cual desde la sabana de datos se </w:t>
      </w:r>
      <w:r w:rsidR="0063261B">
        <w:t>procedió</w:t>
      </w:r>
      <w:r w:rsidR="00A36D0F">
        <w:t xml:space="preserve"> a pasar esta categoría a nula.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6E3" w:rsidTr="00E10055" w14:paraId="3DD948B3" w14:textId="77777777">
        <w:tc>
          <w:tcPr>
            <w:tcW w:w="9350" w:type="dxa"/>
            <w:gridSpan w:val="2"/>
          </w:tcPr>
          <w:p w:rsidR="000466E3" w:rsidP="002D3811" w:rsidRDefault="000466E3" w14:paraId="1AA16CD8" w14:textId="7774F54B">
            <w:pPr>
              <w:jc w:val="center"/>
            </w:pPr>
            <w:r>
              <w:t>Variables con Missing</w:t>
            </w:r>
          </w:p>
        </w:tc>
      </w:tr>
      <w:tr w:rsidR="000466E3" w:rsidTr="000466E3" w14:paraId="554C8AAB" w14:textId="77777777">
        <w:tc>
          <w:tcPr>
            <w:tcW w:w="4675" w:type="dxa"/>
          </w:tcPr>
          <w:p w:rsidR="000466E3" w:rsidP="0031234C" w:rsidRDefault="0063261B" w14:paraId="7FE8E321" w14:textId="67A12756">
            <w:r>
              <w:rPr>
                <w:noProof/>
              </w:rPr>
              <w:drawing>
                <wp:inline distT="0" distB="0" distL="0" distR="0" wp14:anchorId="2C6EFA5D" wp14:editId="2E0D098E">
                  <wp:extent cx="2880000" cy="2105600"/>
                  <wp:effectExtent l="0" t="0" r="0" b="9525"/>
                  <wp:docPr id="2110022408" name="Imagen 2110022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466E3" w:rsidP="0031234C" w:rsidRDefault="00731D37" w14:paraId="245E6B71" w14:textId="24792900">
            <w:r>
              <w:rPr>
                <w:noProof/>
              </w:rPr>
              <w:drawing>
                <wp:inline distT="0" distB="0" distL="0" distR="0" wp14:anchorId="5726AC41" wp14:editId="3707EBAF">
                  <wp:extent cx="2880000" cy="1579146"/>
                  <wp:effectExtent l="0" t="0" r="0" b="2540"/>
                  <wp:docPr id="132204090" name="Imagen 132204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7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491" w:rsidTr="000466E3" w14:paraId="5E88A888" w14:textId="77777777">
        <w:tc>
          <w:tcPr>
            <w:tcW w:w="4675" w:type="dxa"/>
          </w:tcPr>
          <w:p w:rsidR="00767491" w:rsidP="0031234C" w:rsidRDefault="00622FA9" w14:paraId="16BD0FAF" w14:textId="12A48A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2E218" wp14:editId="6F4C0A51">
                  <wp:extent cx="2880000" cy="996186"/>
                  <wp:effectExtent l="0" t="0" r="0" b="0"/>
                  <wp:docPr id="1155260007" name="Imagen 1081931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819317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9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67491" w:rsidP="0031234C" w:rsidRDefault="000674CE" w14:paraId="6E0F5DA6" w14:textId="6D805F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D217DF" wp14:editId="3ED913FD">
                  <wp:extent cx="2880000" cy="862703"/>
                  <wp:effectExtent l="0" t="0" r="0" b="0"/>
                  <wp:docPr id="447638556" name="Imagen 447638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491" w:rsidTr="000466E3" w14:paraId="30E4EEAF" w14:textId="77777777">
        <w:tc>
          <w:tcPr>
            <w:tcW w:w="4675" w:type="dxa"/>
          </w:tcPr>
          <w:p w:rsidR="00767491" w:rsidP="0031234C" w:rsidRDefault="000674CE" w14:paraId="72534610" w14:textId="1B3BCE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2CCA7" wp14:editId="5F98F632">
                  <wp:extent cx="2880000" cy="875676"/>
                  <wp:effectExtent l="0" t="0" r="0" b="635"/>
                  <wp:docPr id="393441105" name="Imagen 1320620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2062065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67491" w:rsidP="0031234C" w:rsidRDefault="00767491" w14:paraId="7FB3D450" w14:textId="77777777">
            <w:pPr>
              <w:rPr>
                <w:noProof/>
              </w:rPr>
            </w:pPr>
          </w:p>
        </w:tc>
      </w:tr>
    </w:tbl>
    <w:p w:rsidR="002D3811" w:rsidP="0031234C" w:rsidRDefault="002D3811" w14:paraId="06E206CF" w14:textId="0A02D013"/>
    <w:p w:rsidR="002D3811" w:rsidRDefault="002D3811" w14:paraId="7430EA8A" w14:textId="77777777">
      <w:r>
        <w:br w:type="page"/>
      </w:r>
    </w:p>
    <w:p w:rsidRPr="002D3811" w:rsidR="0031234C" w:rsidP="0031234C" w:rsidRDefault="0031234C" w14:paraId="12CF5DF4" w14:textId="1572E7BD">
      <w:pPr>
        <w:rPr>
          <w:b/>
        </w:rPr>
      </w:pPr>
      <w:r w:rsidRPr="002D3811">
        <w:rPr>
          <w:b/>
        </w:rPr>
        <w:lastRenderedPageBreak/>
        <w:t>5. Cuál es el valor de la imputación?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4CE" w:rsidTr="00BF111A" w14:paraId="6DFF983C" w14:textId="77777777">
        <w:tc>
          <w:tcPr>
            <w:tcW w:w="4730" w:type="dxa"/>
          </w:tcPr>
          <w:p w:rsidR="000674CE" w:rsidP="0031234C" w:rsidRDefault="000674CE" w14:paraId="7BC3EC61" w14:textId="77777777">
            <w:r>
              <w:rPr>
                <w:noProof/>
              </w:rPr>
              <w:drawing>
                <wp:inline distT="0" distB="0" distL="0" distR="0" wp14:anchorId="3A33F5F5" wp14:editId="2663D328">
                  <wp:extent cx="2880000" cy="2043459"/>
                  <wp:effectExtent l="0" t="0" r="0" b="0"/>
                  <wp:docPr id="806563872" name="Imagen 80656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4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00E" w:rsidP="0031234C" w:rsidRDefault="008C1DDE" w14:paraId="24D2A2ED" w14:textId="19504B87">
            <w:r>
              <w:t>admin</w:t>
            </w:r>
          </w:p>
        </w:tc>
        <w:tc>
          <w:tcPr>
            <w:tcW w:w="4620" w:type="dxa"/>
          </w:tcPr>
          <w:p w:rsidR="000674CE" w:rsidP="0031234C" w:rsidRDefault="008C1DDE" w14:paraId="6914C05B" w14:textId="26E85973">
            <w:r>
              <w:rPr>
                <w:noProof/>
              </w:rPr>
              <w:drawing>
                <wp:inline distT="0" distB="0" distL="0" distR="0" wp14:anchorId="0119D359" wp14:editId="75E4B5F0">
                  <wp:extent cx="2880000" cy="1497857"/>
                  <wp:effectExtent l="0" t="0" r="0" b="7620"/>
                  <wp:docPr id="398468976" name="Imagen 1694307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9430747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9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09F" w:rsidP="0031234C" w:rsidRDefault="001D0FDC" w14:paraId="3FC11997" w14:textId="26E85973">
            <w:r>
              <w:t>Universitary</w:t>
            </w:r>
          </w:p>
        </w:tc>
      </w:tr>
      <w:tr w:rsidR="000674CE" w:rsidTr="00BF111A" w14:paraId="641FD131" w14:textId="77777777">
        <w:tc>
          <w:tcPr>
            <w:tcW w:w="4730" w:type="dxa"/>
          </w:tcPr>
          <w:p w:rsidR="000674CE" w:rsidP="0031234C" w:rsidRDefault="008C1DDE" w14:paraId="2B46C01B" w14:textId="4ECA8F07">
            <w:r>
              <w:rPr>
                <w:noProof/>
              </w:rPr>
              <w:drawing>
                <wp:inline distT="0" distB="0" distL="0" distR="0" wp14:anchorId="61E5AB72" wp14:editId="7E87BBC1">
                  <wp:extent cx="2880000" cy="949238"/>
                  <wp:effectExtent l="0" t="0" r="0" b="3810"/>
                  <wp:docPr id="1161045243" name="Imagen 1857545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5754573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4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4D5D" w:rsidP="0031234C" w:rsidRDefault="007A4E63" w14:paraId="01802299" w14:textId="25BEB818">
            <w:r>
              <w:t>marri</w:t>
            </w:r>
            <w:r w:rsidR="00074DD7">
              <w:t>ed</w:t>
            </w:r>
          </w:p>
        </w:tc>
        <w:tc>
          <w:tcPr>
            <w:tcW w:w="4620" w:type="dxa"/>
          </w:tcPr>
          <w:p w:rsidR="000674CE" w:rsidP="0031234C" w:rsidRDefault="008C1DDE" w14:paraId="692A110E" w14:textId="5F51CC32">
            <w:r>
              <w:rPr>
                <w:noProof/>
              </w:rPr>
              <w:drawing>
                <wp:inline distT="0" distB="0" distL="0" distR="0" wp14:anchorId="16192260" wp14:editId="2E189CA2">
                  <wp:extent cx="2880000" cy="832144"/>
                  <wp:effectExtent l="0" t="0" r="0" b="6350"/>
                  <wp:docPr id="1431049537" name="Imagen 101794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1794310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3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DD7" w:rsidP="0031234C" w:rsidRDefault="00074DD7" w14:paraId="1C8CDAC2" w14:textId="5F51CC32">
            <w:r>
              <w:t>no</w:t>
            </w:r>
          </w:p>
          <w:p w:rsidR="00884D5D" w:rsidP="0031234C" w:rsidRDefault="00884D5D" w14:paraId="2BBBF12B" w14:textId="34FBA933"/>
        </w:tc>
      </w:tr>
      <w:tr w:rsidR="000674CE" w:rsidTr="00BF111A" w14:paraId="7C7A3063" w14:textId="77777777">
        <w:tc>
          <w:tcPr>
            <w:tcW w:w="4730" w:type="dxa"/>
          </w:tcPr>
          <w:p w:rsidR="000674CE" w:rsidP="0031234C" w:rsidRDefault="008C1DDE" w14:paraId="63C55A53" w14:textId="5F51CC32">
            <w:r>
              <w:rPr>
                <w:noProof/>
              </w:rPr>
              <w:drawing>
                <wp:inline distT="0" distB="0" distL="0" distR="0" wp14:anchorId="7306C0DE" wp14:editId="290526EF">
                  <wp:extent cx="2880000" cy="843700"/>
                  <wp:effectExtent l="0" t="0" r="0" b="0"/>
                  <wp:docPr id="11005165" name="Imagen 1241284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412845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4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DD7" w:rsidP="0031234C" w:rsidRDefault="00FC5562" w14:paraId="180F49BB" w14:textId="5F51CC32">
            <w:r>
              <w:t>no</w:t>
            </w:r>
          </w:p>
          <w:p w:rsidR="00884D5D" w:rsidP="0031234C" w:rsidRDefault="00884D5D" w14:paraId="33A93096" w14:textId="6E9F0A09"/>
        </w:tc>
        <w:tc>
          <w:tcPr>
            <w:tcW w:w="4620" w:type="dxa"/>
          </w:tcPr>
          <w:p w:rsidR="000674CE" w:rsidP="0031234C" w:rsidRDefault="000674CE" w14:paraId="7CB9BC4F" w14:textId="77777777"/>
        </w:tc>
      </w:tr>
    </w:tbl>
    <w:p w:rsidR="002D3811" w:rsidP="00884D5D" w:rsidRDefault="002D3811" w14:paraId="28BB18EC" w14:textId="69B04263"/>
    <w:p w:rsidRPr="00884D5D" w:rsidR="00884D5D" w:rsidP="00884D5D" w:rsidRDefault="00373D95" w14:paraId="45C8D596" w14:textId="6A4FBABB">
      <w:r>
        <w:t xml:space="preserve">Paso Extra </w:t>
      </w:r>
      <w:r w:rsidRPr="45AD7A28">
        <w:rPr>
          <w:rFonts w:ascii="Wingdings" w:hAnsi="Wingdings" w:eastAsia="Wingdings" w:cs="Wingdings"/>
        </w:rPr>
        <w:t></w:t>
      </w:r>
      <w:r>
        <w:t xml:space="preserve"> </w:t>
      </w:r>
      <w:r w:rsidR="00000AF5">
        <w:t xml:space="preserve">Creación nuevas variables </w:t>
      </w:r>
      <w:r w:rsidR="26BBFC6B">
        <w:t>(Paso 5)</w:t>
      </w:r>
      <w:r w:rsidR="00000AF5">
        <w:t xml:space="preserve"> </w:t>
      </w:r>
    </w:p>
    <w:p w:rsidRPr="00FC5562" w:rsidR="00FC5562" w:rsidP="00FC5562" w:rsidRDefault="571D9387" w14:paraId="60472580" w14:textId="0578D124">
      <w:r w:rsidR="571D9387">
        <w:rPr/>
        <w:t xml:space="preserve">Aunque no se hizo necesario tener que crear las variables manualmente debido a que el dataset ya contaba con una separación de </w:t>
      </w:r>
      <w:r w:rsidR="577397F6">
        <w:rPr/>
        <w:t xml:space="preserve">datos de una variable </w:t>
      </w:r>
      <w:r w:rsidRPr="4F5A5B53" w:rsidR="577397F6">
        <w:rPr>
          <w:b w:val="1"/>
          <w:bCs w:val="1"/>
        </w:rPr>
        <w:t>date</w:t>
      </w:r>
      <w:r w:rsidR="577397F6">
        <w:rPr/>
        <w:t xml:space="preserve"> por dos nuevas variables </w:t>
      </w:r>
      <w:r w:rsidRPr="4F5A5B53" w:rsidR="577397F6">
        <w:rPr>
          <w:b w:val="1"/>
          <w:bCs w:val="1"/>
        </w:rPr>
        <w:t>month</w:t>
      </w:r>
      <w:r w:rsidR="577397F6">
        <w:rPr/>
        <w:t xml:space="preserve"> y </w:t>
      </w:r>
      <w:r w:rsidRPr="4F5A5B53" w:rsidR="577397F6">
        <w:rPr>
          <w:b w:val="1"/>
          <w:bCs w:val="1"/>
        </w:rPr>
        <w:t>day_of_week:</w:t>
      </w:r>
    </w:p>
    <w:p w:rsidR="577397F6" w:rsidP="336623DC" w:rsidRDefault="577397F6" w14:paraId="4CCA497B" w14:textId="65026DD0">
      <w:r w:rsidR="577397F6">
        <w:drawing>
          <wp:inline wp14:editId="004514CE" wp14:anchorId="226272A4">
            <wp:extent cx="2264229" cy="1620982"/>
            <wp:effectExtent l="0" t="0" r="3175" b="0"/>
            <wp:docPr id="1905222420" name="Imagen 19894173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89417364"/>
                    <pic:cNvPicPr/>
                  </pic:nvPicPr>
                  <pic:blipFill>
                    <a:blip r:embed="R8db3686dbca847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4229" cy="16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7397F6">
        <w:drawing>
          <wp:inline wp14:editId="1E96CB55" wp14:anchorId="3B8835EF">
            <wp:extent cx="2682512" cy="1161624"/>
            <wp:effectExtent l="0" t="0" r="0" b="0"/>
            <wp:docPr id="1114946427" name="Imagen 9543817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54381721"/>
                    <pic:cNvPicPr/>
                  </pic:nvPicPr>
                  <pic:blipFill>
                    <a:blip r:embed="R2ec2dd8a90ba49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2512" cy="11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11" w:rsidRDefault="0031234C" w14:paraId="65F8F9BF" w14:textId="17321318">
      <w:pPr>
        <w:rPr>
          <w:b/>
        </w:rPr>
      </w:pPr>
      <w:r w:rsidRPr="002D3811">
        <w:rPr>
          <w:b/>
        </w:rPr>
        <w:t> </w:t>
      </w:r>
      <w:r w:rsidR="002D3811">
        <w:rPr>
          <w:b/>
        </w:rPr>
        <w:br w:type="page"/>
      </w:r>
    </w:p>
    <w:p w:rsidRPr="002D3811" w:rsidR="0031234C" w:rsidP="0031234C" w:rsidRDefault="0031234C" w14:paraId="3854149C" w14:textId="103BECD2">
      <w:pPr>
        <w:rPr>
          <w:b/>
        </w:rPr>
      </w:pPr>
      <w:r w:rsidRPr="002D3811">
        <w:rPr>
          <w:b/>
        </w:rPr>
        <w:lastRenderedPageBreak/>
        <w:t>6. Cuáles variables tienen una alta correlación? </w:t>
      </w:r>
    </w:p>
    <w:p w:rsidRPr="0031234C" w:rsidR="009A03DF" w:rsidP="1CD18270" w:rsidRDefault="33482ACF" w14:paraId="3A7394E7" w14:textId="4997B433">
      <w:r w:rsidRPr="4F5A5B53" w:rsidR="33482ACF">
        <w:rPr>
          <w:b w:val="1"/>
          <w:bCs w:val="1"/>
        </w:rPr>
        <w:t>marital</w:t>
      </w:r>
      <w:r w:rsidR="33482ACF">
        <w:rPr/>
        <w:t xml:space="preserve">=married con </w:t>
      </w:r>
      <w:r w:rsidRPr="4F5A5B53" w:rsidR="33482ACF">
        <w:rPr>
          <w:b w:val="1"/>
          <w:bCs w:val="1"/>
        </w:rPr>
        <w:t>marital</w:t>
      </w:r>
      <w:r w:rsidR="33482ACF">
        <w:rPr/>
        <w:t>=single de -0.78</w:t>
      </w:r>
      <w:r w:rsidR="004434F9">
        <w:rPr/>
        <w:t xml:space="preserve"> </w:t>
      </w:r>
      <w:r w:rsidRPr="4F5A5B53" w:rsidR="004434F9">
        <w:rPr>
          <w:rFonts w:ascii="Wingdings" w:hAnsi="Wingdings" w:eastAsia="Wingdings" w:cs="Wingdings"/>
        </w:rPr>
        <w:t></w:t>
      </w:r>
      <w:r w:rsidR="004434F9">
        <w:rPr/>
        <w:t xml:space="preserve"> </w:t>
      </w:r>
      <w:r w:rsidR="351EAC10">
        <w:rPr/>
        <w:t>Al ser variables dummies de una misma variable que tiene más categorías no se puede eliminar ninguna de las dos, además de que no se puede eviden</w:t>
      </w:r>
      <w:r w:rsidR="778506EB">
        <w:rPr/>
        <w:t>ciar una colinealidad entre ellas.</w:t>
      </w:r>
    </w:p>
    <w:p w:rsidR="48E37869" w:rsidP="7BCDE49A" w:rsidRDefault="48E37869" w14:paraId="1D8BEF4B" w14:textId="42E094A6">
      <w:pPr>
        <w:rPr>
          <w:color w:val="FF0000"/>
        </w:rPr>
      </w:pPr>
      <w:r w:rsidRPr="7BCDE49A">
        <w:rPr>
          <w:b/>
          <w:bCs/>
        </w:rPr>
        <w:t>poutcome</w:t>
      </w:r>
      <w:r>
        <w:t xml:space="preserve">=nonexistent con </w:t>
      </w:r>
      <w:r w:rsidRPr="7BCDE49A">
        <w:rPr>
          <w:b/>
          <w:bCs/>
        </w:rPr>
        <w:t xml:space="preserve">previous </w:t>
      </w:r>
      <w:r>
        <w:t>de –0.88</w:t>
      </w:r>
      <w:r w:rsidR="36151970">
        <w:t xml:space="preserve"> </w:t>
      </w:r>
      <w:r w:rsidRPr="7BCDE49A" w:rsidR="40F1E6AD">
        <w:rPr>
          <w:rFonts w:ascii="Wingdings" w:hAnsi="Wingdings" w:eastAsia="Wingdings" w:cs="Wingdings"/>
        </w:rPr>
        <w:t></w:t>
      </w:r>
      <w:r w:rsidR="40F1E6AD">
        <w:t xml:space="preserve"> Al existir una alta correlación entre estas </w:t>
      </w:r>
      <w:r w:rsidR="00E33185">
        <w:t>variables</w:t>
      </w:r>
      <w:r w:rsidR="40F1E6AD">
        <w:t xml:space="preserve"> es posible una redundancia</w:t>
      </w:r>
      <w:r w:rsidR="224258F4">
        <w:t xml:space="preserve">, por lo que se debe eliminar una de las dos variables. En este sentido se analiza la correlación de la variable </w:t>
      </w:r>
      <w:r w:rsidRPr="7BCDE49A" w:rsidR="224258F4">
        <w:rPr>
          <w:b/>
          <w:bCs/>
        </w:rPr>
        <w:t>previous</w:t>
      </w:r>
      <w:r w:rsidR="224258F4">
        <w:t xml:space="preserve"> con las demás </w:t>
      </w:r>
      <w:r w:rsidR="516B9B38">
        <w:t>categorías</w:t>
      </w:r>
      <w:r w:rsidR="224258F4">
        <w:t xml:space="preserve"> de </w:t>
      </w:r>
      <w:r w:rsidRPr="7BCDE49A" w:rsidR="224258F4">
        <w:rPr>
          <w:b/>
          <w:bCs/>
        </w:rPr>
        <w:t>poutcome</w:t>
      </w:r>
      <w:r w:rsidR="2D0ABDEB">
        <w:t>, en este modo, las correlaciones son de: 0.68 con failure y 0.52 con success, llegando a la con</w:t>
      </w:r>
      <w:r w:rsidR="1D7872FC">
        <w:t xml:space="preserve">clusión de que se debe eliminar una de las dos variables, </w:t>
      </w:r>
      <w:r w:rsidRPr="47760AA2" w:rsidR="1D7872FC">
        <w:rPr>
          <w:color w:val="FF0000"/>
        </w:rPr>
        <w:t>lo cual se decidirá según la que tenga menor correlación con la variable objetivo</w:t>
      </w:r>
      <w:r w:rsidRPr="7E2EDEDE" w:rsidR="6C899F3C">
        <w:rPr>
          <w:color w:val="FF0000"/>
        </w:rPr>
        <w:t xml:space="preserve">, que es </w:t>
      </w:r>
      <w:r w:rsidRPr="7E2EDEDE" w:rsidR="6C899F3C">
        <w:rPr>
          <w:b/>
          <w:bCs/>
          <w:color w:val="FF0000"/>
        </w:rPr>
        <w:t>poutcome</w:t>
      </w:r>
      <w:r w:rsidRPr="7E2EDEDE" w:rsidR="6C899F3C">
        <w:rPr>
          <w:color w:val="FF0000"/>
        </w:rPr>
        <w:t xml:space="preserve"> con </w:t>
      </w:r>
      <w:r w:rsidRPr="3E9DDA58" w:rsidR="6C899F3C">
        <w:rPr>
          <w:color w:val="FF0000"/>
        </w:rPr>
        <w:t>0.18091</w:t>
      </w:r>
    </w:p>
    <w:p w:rsidR="14159ECF" w:rsidP="4D34ACC4" w:rsidRDefault="14159ECF" w14:paraId="6CA705E5" w14:textId="02A5E0F3">
      <w:r w:rsidRPr="4D34ACC4">
        <w:rPr>
          <w:b/>
          <w:bCs/>
        </w:rPr>
        <w:t>poutcome</w:t>
      </w:r>
      <w:r>
        <w:t xml:space="preserve">=failure con </w:t>
      </w:r>
      <w:r w:rsidRPr="4D34ACC4">
        <w:rPr>
          <w:b/>
          <w:bCs/>
        </w:rPr>
        <w:t>poutcome</w:t>
      </w:r>
      <w:r>
        <w:t>=nonexistent de –0.85</w:t>
      </w:r>
      <w:r w:rsidR="000D2372">
        <w:t xml:space="preserve"> </w:t>
      </w:r>
      <w:r w:rsidRPr="4D34ACC4" w:rsidR="59ADA899">
        <w:rPr>
          <w:rFonts w:ascii="Wingdings" w:hAnsi="Wingdings" w:eastAsia="Wingdings" w:cs="Wingdings"/>
        </w:rPr>
        <w:t></w:t>
      </w:r>
      <w:r w:rsidR="59ADA899">
        <w:t xml:space="preserve"> Al ser variables dummies de una misma variable que tiene más categorías no se puede eliminar ninguna de las dos, además de que no se puede evidenciar una colinealidad entre ellas.</w:t>
      </w:r>
    </w:p>
    <w:p w:rsidR="14159ECF" w:rsidP="7C8AC7E3" w:rsidRDefault="14159ECF" w14:paraId="711F6B7E" w14:textId="48C0541B">
      <w:r w:rsidRPr="7C8AC7E3">
        <w:rPr>
          <w:b/>
          <w:bCs/>
        </w:rPr>
        <w:t>cons.price.idx</w:t>
      </w:r>
      <w:r>
        <w:t xml:space="preserve"> con </w:t>
      </w:r>
      <w:r w:rsidRPr="7C8AC7E3">
        <w:rPr>
          <w:b/>
          <w:bCs/>
        </w:rPr>
        <w:t>emp.var.rate</w:t>
      </w:r>
      <w:r>
        <w:t xml:space="preserve"> de 0.78</w:t>
      </w:r>
      <w:r w:rsidR="000D2372">
        <w:t xml:space="preserve"> </w:t>
      </w:r>
      <w:r w:rsidRPr="7C8AC7E3" w:rsidR="710E4FC5">
        <w:rPr>
          <w:rFonts w:ascii="Wingdings" w:hAnsi="Wingdings" w:eastAsia="Wingdings" w:cs="Wingdings"/>
        </w:rPr>
        <w:t></w:t>
      </w:r>
      <w:r w:rsidR="710E4FC5">
        <w:t xml:space="preserve"> Al ser variables económicas y de contexto social representan grupos de </w:t>
      </w:r>
      <w:r w:rsidR="06F0B979">
        <w:t>personas,</w:t>
      </w:r>
      <w:r w:rsidR="710E4FC5">
        <w:t xml:space="preserve"> por lo tanto, presentan redundancia </w:t>
      </w:r>
      <w:r w:rsidR="2C632D45">
        <w:t>entre ellas</w:t>
      </w:r>
      <w:r w:rsidR="123BBE72">
        <w:t>.</w:t>
      </w:r>
      <w:r w:rsidR="18206E35">
        <w:t xml:space="preserve"> </w:t>
      </w:r>
      <w:r w:rsidR="003C3976">
        <w:t xml:space="preserve">Al aumentar la tasa de empleo, los precios de la canasta básica pueden tender </w:t>
      </w:r>
      <w:r w:rsidR="00E92D71">
        <w:t>a</w:t>
      </w:r>
      <w:r w:rsidR="003C3976">
        <w:t xml:space="preserve"> </w:t>
      </w:r>
      <w:r w:rsidR="00E92D71">
        <w:t>aumentar debido</w:t>
      </w:r>
      <w:r w:rsidR="003C3976">
        <w:t xml:space="preserve"> a la oferta y demanda.</w:t>
      </w:r>
    </w:p>
    <w:p w:rsidR="14159ECF" w:rsidP="0F79545F" w:rsidRDefault="14159ECF" w14:paraId="44C40238" w14:textId="0520D4E7">
      <w:r w:rsidRPr="0F79545F">
        <w:rPr>
          <w:b/>
          <w:bCs/>
        </w:rPr>
        <w:t xml:space="preserve">euribor3m </w:t>
      </w:r>
      <w:r>
        <w:t xml:space="preserve">con </w:t>
      </w:r>
      <w:r w:rsidRPr="0F79545F">
        <w:rPr>
          <w:b/>
          <w:bCs/>
        </w:rPr>
        <w:t>emp.var.rate</w:t>
      </w:r>
      <w:r>
        <w:t xml:space="preserve"> de 0.97</w:t>
      </w:r>
      <w:r w:rsidR="000D2372">
        <w:t xml:space="preserve"> </w:t>
      </w:r>
      <w:r w:rsidRPr="0F79545F" w:rsidR="3A8F1698">
        <w:rPr>
          <w:rFonts w:ascii="Wingdings" w:hAnsi="Wingdings" w:eastAsia="Wingdings" w:cs="Wingdings"/>
        </w:rPr>
        <w:t></w:t>
      </w:r>
      <w:r w:rsidR="3A8F1698">
        <w:t xml:space="preserve"> Al ser variables económicas y de contexto social representan grupos de personas, por lo tanto, presentan redundancia entre ellas.</w:t>
      </w:r>
      <w:r w:rsidR="00845B2E">
        <w:t xml:space="preserve"> Por razones de especulación y de movimientos de libre mercado</w:t>
      </w:r>
      <w:r w:rsidR="00AD56D2">
        <w:t xml:space="preserve"> los intereses que manejan los bancos tienen relación directa en las empresas y en como estas pueden o no contratar.</w:t>
      </w:r>
    </w:p>
    <w:p w:rsidRPr="0031234C" w:rsidR="009A03DF" w:rsidP="61FBE8A9" w:rsidRDefault="14159ECF" w14:paraId="53FBDD14" w14:textId="52BE4239">
      <w:r w:rsidRPr="0F79545F">
        <w:rPr>
          <w:b/>
          <w:bCs/>
        </w:rPr>
        <w:t>nr.employed</w:t>
      </w:r>
      <w:r>
        <w:t xml:space="preserve"> con </w:t>
      </w:r>
      <w:r w:rsidRPr="0F79545F">
        <w:rPr>
          <w:b/>
          <w:bCs/>
        </w:rPr>
        <w:t>emp.var.rate</w:t>
      </w:r>
      <w:r>
        <w:t xml:space="preserve"> de 0.91</w:t>
      </w:r>
      <w:r w:rsidR="54B52CEC">
        <w:t xml:space="preserve"> </w:t>
      </w:r>
      <w:r w:rsidRPr="0F79545F" w:rsidR="54B52CEC">
        <w:rPr>
          <w:rFonts w:ascii="Wingdings" w:hAnsi="Wingdings" w:eastAsia="Wingdings" w:cs="Wingdings"/>
        </w:rPr>
        <w:t></w:t>
      </w:r>
      <w:r w:rsidR="54B52CEC">
        <w:t xml:space="preserve"> Al ser variables económicas y de contexto social representan grupos de personas, por lo tanto, presentan redundancia entre ellas. </w:t>
      </w:r>
      <w:r w:rsidR="39F5A04F">
        <w:t>La cantidad de personas contratadas por trimestre influye directamente en la tasa de emple</w:t>
      </w:r>
      <w:r w:rsidR="0AFB6389">
        <w:t>o.</w:t>
      </w:r>
    </w:p>
    <w:p w:rsidRPr="0031234C" w:rsidR="009A03DF" w:rsidP="61FBE8A9" w:rsidRDefault="54B52CEC" w14:paraId="31607B17" w14:textId="36F6EEC1">
      <w:pPr>
        <w:rPr>
          <w:color w:val="FF0000"/>
        </w:rPr>
      </w:pPr>
      <w:r w:rsidR="54B52CEC">
        <w:rPr/>
        <w:t xml:space="preserve">Además, como la misma variable </w:t>
      </w:r>
      <w:r w:rsidRPr="4F5A5B53" w:rsidR="090311F1">
        <w:rPr>
          <w:b w:val="1"/>
          <w:bCs w:val="1"/>
        </w:rPr>
        <w:t>emp.var.rate</w:t>
      </w:r>
      <w:r w:rsidR="54B52CEC">
        <w:rPr/>
        <w:t xml:space="preserve"> presenta tres correlaciones altas con otras esta es la que se decide eliminar</w:t>
      </w:r>
      <w:r w:rsidR="691D246C">
        <w:rPr/>
        <w:t>.</w:t>
      </w:r>
      <w:r w:rsidRPr="4F5A5B53" w:rsidR="26B9C7C2">
        <w:rPr>
          <w:color w:val="FF0000"/>
        </w:rPr>
        <w:t xml:space="preserve"> También se tiene en cuenta su correlación con la variable objetivo</w:t>
      </w:r>
      <w:r w:rsidRPr="4F5A5B53" w:rsidR="057D7674">
        <w:rPr>
          <w:color w:val="FF0000"/>
        </w:rPr>
        <w:t xml:space="preserve"> que es de 0.29833</w:t>
      </w:r>
    </w:p>
    <w:p w:rsidRPr="0031234C" w:rsidR="009A03DF" w:rsidP="0031234C" w:rsidRDefault="14159ECF" w14:paraId="2773A7F7" w14:textId="6F227A17">
      <w:pPr>
        <w:rPr>
          <w:color w:val="FF0000"/>
        </w:rPr>
      </w:pPr>
      <w:r w:rsidRPr="5EDC14E8">
        <w:rPr>
          <w:b/>
          <w:bCs/>
        </w:rPr>
        <w:t>nr.employed</w:t>
      </w:r>
      <w:r>
        <w:t xml:space="preserve"> con </w:t>
      </w:r>
      <w:r w:rsidRPr="5EDC14E8">
        <w:rPr>
          <w:b/>
          <w:bCs/>
        </w:rPr>
        <w:t>euribor3m</w:t>
      </w:r>
      <w:r>
        <w:t xml:space="preserve"> de 0.95</w:t>
      </w:r>
      <w:r w:rsidRPr="5EDC14E8" w:rsidR="49DA20EA">
        <w:rPr>
          <w:rFonts w:ascii="Wingdings" w:hAnsi="Wingdings" w:eastAsia="Wingdings" w:cs="Wingdings"/>
        </w:rPr>
        <w:t></w:t>
      </w:r>
      <w:r w:rsidR="49DA20EA">
        <w:t xml:space="preserve"> Al ser variables económicas y de contexto social representan grupos de personas, por lo tanto, presentan redundancia entre ellas.</w:t>
      </w:r>
      <w:r w:rsidR="611BDA77">
        <w:t xml:space="preserve"> En este sentido, se relacionan entre la capacidad empleabilidad </w:t>
      </w:r>
      <w:r w:rsidRPr="61A474AF" w:rsidR="611BDA77">
        <w:rPr>
          <w:b/>
          <w:bCs/>
        </w:rPr>
        <w:t>(nr</w:t>
      </w:r>
      <w:r w:rsidRPr="61A474AF" w:rsidR="20D33DEA">
        <w:rPr>
          <w:b/>
          <w:bCs/>
        </w:rPr>
        <w:t>.employed</w:t>
      </w:r>
      <w:r w:rsidR="650387A8">
        <w:t xml:space="preserve">) y la tasa de interés que reciben de otros bancos </w:t>
      </w:r>
      <w:r w:rsidRPr="0D163923" w:rsidR="650387A8">
        <w:rPr>
          <w:b/>
          <w:bCs/>
        </w:rPr>
        <w:t>(euribor3m)</w:t>
      </w:r>
      <w:r w:rsidR="650387A8">
        <w:t>, entre mayor empleabilidad mayor tasa</w:t>
      </w:r>
      <w:r w:rsidR="126EE5B5">
        <w:t xml:space="preserve"> de interés.</w:t>
      </w:r>
      <w:r w:rsidR="74522C90">
        <w:t xml:space="preserve"> </w:t>
      </w:r>
      <w:r w:rsidRPr="00363492" w:rsidR="74522C90">
        <w:rPr>
          <w:color w:val="FF0000"/>
        </w:rPr>
        <w:t>Se decidirá cuál eliminar según la correlación que tengan con la variable objetivo</w:t>
      </w:r>
      <w:r w:rsidRPr="6464C144" w:rsidR="21881EB0">
        <w:rPr>
          <w:color w:val="FF0000"/>
        </w:rPr>
        <w:t xml:space="preserve">, por lo que se decide eliminar </w:t>
      </w:r>
      <w:r w:rsidRPr="6611032E" w:rsidR="6F695CBF">
        <w:rPr>
          <w:color w:val="FF0000"/>
        </w:rPr>
        <w:t>esta última variable al presentar una correlación de 0.30777</w:t>
      </w:r>
    </w:p>
    <w:p w:rsidR="00C05F7D" w:rsidRDefault="00C05F7D" w14:paraId="42DA0AE8" w14:textId="10C01CE1">
      <w:r>
        <w:br w:type="page"/>
      </w:r>
    </w:p>
    <w:p w:rsidR="00C05F7D" w:rsidRDefault="00C05F7D" w14:paraId="609C2E5D" w14:textId="77777777">
      <w:pPr>
        <w:sectPr w:rsidR="00C05F7D" w:rsidSect="00D94E2D">
          <w:pgSz w:w="12240" w:h="15840" w:orient="portrait"/>
          <w:pgMar w:top="1440" w:right="1440" w:bottom="1440" w:left="1440" w:header="709" w:footer="709" w:gutter="0"/>
          <w:cols w:space="708"/>
          <w:docGrid w:linePitch="360"/>
        </w:sectPr>
      </w:pPr>
    </w:p>
    <w:p w:rsidR="00E43249" w:rsidRDefault="00E43249" w14:paraId="4F2AF43E" w14:textId="76933531">
      <w:pPr>
        <w:sectPr w:rsidR="00E43249" w:rsidSect="00E43249">
          <w:pgSz w:w="31185" w:h="7371" w:orient="landscape" w:code="5"/>
          <w:pgMar w:top="1134" w:right="1440" w:bottom="1440" w:left="1440" w:header="709" w:footer="709" w:gutter="0"/>
          <w:cols w:space="708"/>
          <w:docGrid w:linePitch="360"/>
        </w:sectPr>
      </w:pPr>
      <w:r>
        <w:object w:dxaOrig="20299" w:dyaOrig="3677" w14:anchorId="43C7F67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431.75pt;height:259.5pt" o:ole="" type="#_x0000_t75">
            <v:imagedata o:title="" r:id="rId23"/>
          </v:shape>
          <o:OLEObject Type="Embed" ProgID="Excel.Sheet.12" ShapeID="_x0000_i1025" DrawAspect="Content" ObjectID="_1658432018" r:id="rId24"/>
        </w:object>
      </w:r>
    </w:p>
    <w:p w:rsidRPr="002D3811" w:rsidR="0031234C" w:rsidP="68AF57D7" w:rsidRDefault="0031234C" w14:paraId="721D4D3E" w14:textId="4B4734EF">
      <w:pPr>
        <w:rPr>
          <w:b/>
        </w:rPr>
      </w:pPr>
      <w:r w:rsidRPr="002D3811">
        <w:rPr>
          <w:b/>
        </w:rPr>
        <w:lastRenderedPageBreak/>
        <w:t> 7. Cuál variable tiene la correlación más alta con la variable objetivo?</w:t>
      </w:r>
    </w:p>
    <w:p w:rsidRPr="0031234C" w:rsidR="0031234C" w:rsidP="0031234C" w:rsidRDefault="0031234C" w14:paraId="0CA77CA4" w14:textId="602EB3E9">
      <w:r w:rsidR="0031234C">
        <w:rPr/>
        <w:t> </w:t>
      </w:r>
      <w:r w:rsidR="3C64A008">
        <w:rPr/>
        <w:t>nr.employed de 0.35468</w:t>
      </w:r>
    </w:p>
    <w:p w:rsidR="002D3811" w:rsidP="005620B1" w:rsidRDefault="0031234C" w14:paraId="24A02110" w14:textId="77777777">
      <w:r>
        <w:t> </w:t>
      </w:r>
    </w:p>
    <w:p w:rsidR="002D3811" w:rsidRDefault="002D3811" w14:paraId="47D9759D" w14:textId="77777777">
      <w:r>
        <w:br w:type="page"/>
      </w:r>
    </w:p>
    <w:p w:rsidRPr="002D3811" w:rsidR="005620B1" w:rsidP="005620B1" w:rsidRDefault="0031234C" w14:paraId="10655C80" w14:textId="2E21201B">
      <w:pPr>
        <w:rPr>
          <w:b/>
        </w:rPr>
      </w:pPr>
      <w:r w:rsidRPr="002D3811">
        <w:rPr>
          <w:b/>
        </w:rPr>
        <w:lastRenderedPageBreak/>
        <w:t>8. Cuál variable tiene la correlación más baja con la variable objetivo?</w:t>
      </w:r>
    </w:p>
    <w:p w:rsidR="00363492" w:rsidP="0775FF8D" w:rsidRDefault="44ABF562" w14:paraId="05FB9E34" w14:textId="37B6C6D9">
      <w:r w:rsidRPr="4F5A5B53" w:rsidR="44ABF562">
        <w:rPr>
          <w:rFonts w:eastAsia="Times New Roman" w:cs="Times New Roman"/>
        </w:rPr>
        <w:t>default de 0.00304</w:t>
      </w:r>
    </w:p>
    <w:p w:rsidR="343FAC97" w:rsidP="0775FF8D" w:rsidRDefault="3C35EF1A" w14:paraId="3B0C83C3" w14:textId="1EF50677">
      <w:pPr>
        <w:jc w:val="center"/>
      </w:pPr>
      <w:r w:rsidR="3C35EF1A">
        <w:drawing>
          <wp:inline wp14:editId="059B611D" wp14:anchorId="6E6F9562">
            <wp:extent cx="2714625" cy="3695700"/>
            <wp:effectExtent l="0" t="0" r="0" b="0"/>
            <wp:docPr id="1558579743" name="Imagen 3697935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69793524"/>
                    <pic:cNvPicPr/>
                  </pic:nvPicPr>
                  <pic:blipFill>
                    <a:blip r:embed="Rd6ce5835cf5542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4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FAC97" w:rsidP="0775FF8D" w:rsidRDefault="343FAC97" w14:paraId="181EF517" w14:textId="1E8CA700">
      <w:r w:rsidR="343FAC97">
        <w:rPr/>
        <w:t>Aunque se considera que las variables con una correlación menor a 0.3 se consideran irrelevant</w:t>
      </w:r>
      <w:r w:rsidR="228CBBA8">
        <w:rPr/>
        <w:t>es, solo</w:t>
      </w:r>
      <w:r w:rsidR="343FAC97">
        <w:rPr/>
        <w:t xml:space="preserve"> </w:t>
      </w:r>
      <w:r w:rsidR="2250BDF9">
        <w:rPr/>
        <w:t>s</w:t>
      </w:r>
      <w:r w:rsidR="343FAC97">
        <w:rPr/>
        <w:t xml:space="preserve">e decide eliminar las dos últimas variables </w:t>
      </w:r>
      <w:r w:rsidR="4C06115F">
        <w:rPr/>
        <w:t xml:space="preserve">ya que estas no ayudarían en prácticamente nada en un análisis y no se eliminan todas las que están por debajo del 0.3 para no quedar con tan </w:t>
      </w:r>
      <w:r w:rsidR="37895035">
        <w:rPr/>
        <w:t>pocas variables predictoras.</w:t>
      </w:r>
    </w:p>
    <w:p w:rsidR="002D3811" w:rsidP="0031234C" w:rsidRDefault="0031234C" w14:paraId="1D47859C" w14:textId="77777777">
      <w:r>
        <w:t> </w:t>
      </w:r>
    </w:p>
    <w:p w:rsidR="002D3811" w:rsidRDefault="002D3811" w14:paraId="5AFF0C20" w14:textId="77777777">
      <w:r>
        <w:br w:type="page"/>
      </w:r>
    </w:p>
    <w:p w:rsidRPr="002D3811" w:rsidR="0031234C" w:rsidP="0031234C" w:rsidRDefault="0031234C" w14:paraId="1B9A4177" w14:textId="2013E7BF">
      <w:pPr>
        <w:rPr>
          <w:b/>
        </w:rPr>
      </w:pPr>
      <w:r w:rsidRPr="002D3811">
        <w:rPr>
          <w:b/>
        </w:rPr>
        <w:lastRenderedPageBreak/>
        <w:t xml:space="preserve">9, </w:t>
      </w:r>
      <w:r w:rsidRPr="002D3811" w:rsidR="00986351">
        <w:rPr>
          <w:b/>
        </w:rPr>
        <w:t>¿Cuántos componentes se pueden seleccionar con PCA?</w:t>
      </w:r>
      <w:r w:rsidRPr="002D3811">
        <w:rPr>
          <w:b/>
        </w:rPr>
        <w:t> </w:t>
      </w:r>
    </w:p>
    <w:p w:rsidR="30EB0F97" w:rsidP="0775FF8D" w:rsidRDefault="30EB0F97" w14:paraId="4E58FEC5" w14:textId="1BD272D8">
      <w:r w:rsidR="30EB0F97">
        <w:rPr/>
        <w:t xml:space="preserve">Se deben seleccionar el número de componentes con los cuales se logre asegurar como </w:t>
      </w:r>
      <w:r w:rsidR="00BF1A9D">
        <w:rPr/>
        <w:t>mínimo</w:t>
      </w:r>
      <w:r w:rsidR="30EB0F97">
        <w:rPr/>
        <w:t xml:space="preserve"> el 0.75 de la varianza de los datos</w:t>
      </w:r>
      <w:r w:rsidR="30D734FF">
        <w:rPr/>
        <w:t>, por lo que se decide realizar varios análisis con diferentes cantidades de variables en las ecuaciones.</w:t>
      </w:r>
    </w:p>
    <w:p w:rsidR="7D7C1B6B" w:rsidP="0775FF8D" w:rsidRDefault="7D7C1B6B" w14:paraId="7FB32F66" w14:textId="653E6CFA">
      <w:r w:rsidR="7D7C1B6B">
        <w:rPr/>
        <w:t>Con ecuaciones de máximo 3 variables:</w:t>
      </w:r>
      <w:r w:rsidR="535A5529">
        <w:rPr/>
        <w:t xml:space="preserve"> </w:t>
      </w:r>
      <w:r w:rsidR="20B31C6B">
        <w:rPr/>
        <w:t>s</w:t>
      </w:r>
      <w:r w:rsidR="535A5529">
        <w:rPr/>
        <w:t>e deben seleccionar</w:t>
      </w:r>
      <w:r w:rsidR="640234CF">
        <w:rPr/>
        <w:t xml:space="preserve"> 25 componentes</w:t>
      </w:r>
    </w:p>
    <w:p w:rsidR="088138F6" w:rsidP="0775FF8D" w:rsidRDefault="136EB9BD" w14:paraId="074C52BA" w14:textId="62269CEE">
      <w:r w:rsidR="136EB9BD">
        <w:drawing>
          <wp:inline wp14:editId="2B048CD2" wp14:anchorId="0B36274A">
            <wp:extent cx="5943600" cy="3200400"/>
            <wp:effectExtent l="0" t="0" r="0" b="0"/>
            <wp:docPr id="84590004" name="Imagen 11926306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92630664"/>
                    <pic:cNvPicPr/>
                  </pic:nvPicPr>
                  <pic:blipFill>
                    <a:blip r:embed="Rb002f327ac3343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8EDAD" w:rsidP="0775FF8D" w:rsidRDefault="59F8EDAD" w14:paraId="23852F90" w14:textId="38660B5D">
      <w:r w:rsidR="59F8EDAD">
        <w:rPr/>
        <w:t>Con ecuaciones de máximo 4 variables:</w:t>
      </w:r>
      <w:r w:rsidR="3DF4C25F">
        <w:rPr/>
        <w:t xml:space="preserve"> se deben seleccionar 25 componentes</w:t>
      </w:r>
    </w:p>
    <w:p w:rsidR="157FC2DF" w:rsidP="0775FF8D" w:rsidRDefault="6A5670B6" w14:paraId="041A61C9" w14:textId="79CA6CF4">
      <w:r w:rsidR="6A5670B6">
        <w:drawing>
          <wp:inline wp14:editId="552170D8" wp14:anchorId="64133AFF">
            <wp:extent cx="5943600" cy="2619375"/>
            <wp:effectExtent l="0" t="0" r="0" b="0"/>
            <wp:docPr id="1706625697" name="Imagen 15045662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04566263"/>
                    <pic:cNvPicPr/>
                  </pic:nvPicPr>
                  <pic:blipFill>
                    <a:blip r:embed="R2799e9dbe5124c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8EDAD" w:rsidP="0775FF8D" w:rsidRDefault="59F8EDAD" w14:paraId="63ACFD46" w14:textId="38FC7EEC">
      <w:r w:rsidR="59F8EDAD">
        <w:rPr/>
        <w:t>Con ecuaciones de máximo 6 variables:</w:t>
      </w:r>
      <w:r w:rsidR="2729AC89">
        <w:rPr/>
        <w:t xml:space="preserve"> se deben seleccionar 25 componentes</w:t>
      </w:r>
    </w:p>
    <w:p w:rsidR="2729AC89" w:rsidP="0775FF8D" w:rsidRDefault="02E1347F" w14:paraId="2139785A" w14:textId="2C573B45">
      <w:r w:rsidR="02E1347F">
        <w:drawing>
          <wp:inline wp14:editId="7D7A1238" wp14:anchorId="26C9E34A">
            <wp:extent cx="5943600" cy="2400300"/>
            <wp:effectExtent l="0" t="0" r="0" b="0"/>
            <wp:docPr id="1772705068" name="Imagen 2232050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23205066"/>
                    <pic:cNvPicPr/>
                  </pic:nvPicPr>
                  <pic:blipFill>
                    <a:blip r:embed="R486b0f5ae81546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9AC89" w:rsidP="0775FF8D" w:rsidRDefault="2729AC89" w14:paraId="58E2244F" w14:textId="305AADC3">
      <w:r w:rsidR="2729AC89">
        <w:rPr/>
        <w:t xml:space="preserve">En consecuencia, </w:t>
      </w:r>
      <w:r w:rsidR="5C128F0A">
        <w:rPr/>
        <w:t xml:space="preserve">es posible </w:t>
      </w:r>
      <w:r w:rsidR="194100A4">
        <w:rPr/>
        <w:t xml:space="preserve">considerar </w:t>
      </w:r>
      <w:r w:rsidR="5C128F0A">
        <w:rPr/>
        <w:t xml:space="preserve">quedarse con </w:t>
      </w:r>
      <w:r w:rsidR="78525BB3">
        <w:rPr/>
        <w:t>los (</w:t>
      </w:r>
      <w:r w:rsidR="5C128F0A">
        <w:rPr/>
        <w:t>mínimo</w:t>
      </w:r>
      <w:r w:rsidR="40CD91BA">
        <w:rPr/>
        <w:t>)</w:t>
      </w:r>
      <w:r w:rsidR="5C128F0A">
        <w:rPr/>
        <w:t xml:space="preserve"> 25 componentes para reemplazar las variables actuales</w:t>
      </w:r>
      <w:r w:rsidR="2729AC89">
        <w:rPr/>
        <w:t xml:space="preserve">, </w:t>
      </w:r>
      <w:r w:rsidR="6758C8A4">
        <w:rPr/>
        <w:t>ya que en realidad se tendría que trabajar con 45 variables considerando que se deben realizar las dummies a todas las categorías.</w:t>
      </w:r>
    </w:p>
    <w:p w:rsidR="0008335E" w:rsidP="0031234C" w:rsidRDefault="0031234C" w14:paraId="262B8C6B" w14:textId="77777777">
      <w:r>
        <w:t> </w:t>
      </w:r>
    </w:p>
    <w:p w:rsidR="0008335E" w:rsidRDefault="0008335E" w14:paraId="4E40FA80" w14:textId="77777777">
      <w:r>
        <w:br w:type="page"/>
      </w:r>
    </w:p>
    <w:p w:rsidRPr="0008335E" w:rsidR="0031234C" w:rsidP="0031234C" w:rsidRDefault="0031234C" w14:paraId="07CE3718" w14:textId="6FB6AE13">
      <w:pPr>
        <w:rPr>
          <w:b/>
        </w:rPr>
      </w:pPr>
      <w:r w:rsidRPr="0008335E">
        <w:rPr>
          <w:b/>
        </w:rPr>
        <w:lastRenderedPageBreak/>
        <w:t>10. Cuánto es el porcentaje en el balanceo?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4"/>
        <w:gridCol w:w="1163"/>
        <w:gridCol w:w="1238"/>
        <w:gridCol w:w="5685"/>
      </w:tblGrid>
      <w:tr w:rsidR="005439DA" w:rsidTr="00963CB0" w14:paraId="724FB3C3" w14:textId="77777777">
        <w:tc>
          <w:tcPr>
            <w:tcW w:w="1411" w:type="dxa"/>
          </w:tcPr>
          <w:p w:rsidR="005439DA" w:rsidP="00BF1A9D" w:rsidRDefault="005439DA" w14:paraId="23173062" w14:textId="40B7D47E">
            <w:pPr>
              <w:rPr>
                <w:b/>
                <w:bCs/>
              </w:rPr>
            </w:pPr>
            <w:r>
              <w:rPr>
                <w:b/>
                <w:bCs/>
              </w:rPr>
              <w:t>% Balanceo</w:t>
            </w:r>
          </w:p>
        </w:tc>
        <w:tc>
          <w:tcPr>
            <w:tcW w:w="1163" w:type="dxa"/>
          </w:tcPr>
          <w:p w:rsidR="005439DA" w:rsidP="00BF1A9D" w:rsidRDefault="005439DA" w14:paraId="4BA7E80F" w14:textId="59A96E7F">
            <w:pPr>
              <w:rPr>
                <w:b/>
                <w:bCs/>
              </w:rPr>
            </w:pPr>
            <w:r>
              <w:rPr>
                <w:b/>
                <w:bCs/>
              </w:rPr>
              <w:t>% Aumento</w:t>
            </w:r>
          </w:p>
        </w:tc>
        <w:tc>
          <w:tcPr>
            <w:tcW w:w="1249" w:type="dxa"/>
          </w:tcPr>
          <w:p w:rsidR="005439DA" w:rsidP="00BF1A9D" w:rsidRDefault="00963CB0" w14:paraId="037E53BB" w14:textId="12FD8492">
            <w:pPr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5527" w:type="dxa"/>
          </w:tcPr>
          <w:p w:rsidR="005439DA" w:rsidP="00BF1A9D" w:rsidRDefault="005439DA" w14:paraId="205EDCF7" w14:textId="3D15BB28">
            <w:pPr>
              <w:rPr>
                <w:b/>
                <w:bCs/>
              </w:rPr>
            </w:pPr>
            <w:r>
              <w:rPr>
                <w:b/>
                <w:bCs/>
              </w:rPr>
              <w:t>Evidencia</w:t>
            </w:r>
          </w:p>
        </w:tc>
      </w:tr>
      <w:tr w:rsidR="005439DA" w:rsidTr="00963CB0" w14:paraId="7B771AA1" w14:textId="77777777">
        <w:tc>
          <w:tcPr>
            <w:tcW w:w="1411" w:type="dxa"/>
          </w:tcPr>
          <w:p w:rsidR="005439DA" w:rsidP="00BF1A9D" w:rsidRDefault="00963CB0" w14:paraId="67D2400B" w14:textId="4DB19A50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163" w:type="dxa"/>
          </w:tcPr>
          <w:p w:rsidR="005439DA" w:rsidP="00BF1A9D" w:rsidRDefault="00EA7554" w14:paraId="07EFD186" w14:textId="568D6183">
            <w:pPr>
              <w:rPr>
                <w:b/>
                <w:bCs/>
              </w:rPr>
            </w:pPr>
            <w:r>
              <w:t>687.67</w:t>
            </w:r>
          </w:p>
        </w:tc>
        <w:tc>
          <w:tcPr>
            <w:tcW w:w="1249" w:type="dxa"/>
          </w:tcPr>
          <w:p w:rsidR="005439DA" w:rsidP="00BF1A9D" w:rsidRDefault="00EA7554" w14:paraId="1645A7E5" w14:textId="309BE6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5527" w:type="dxa"/>
          </w:tcPr>
          <w:p w:rsidR="005439DA" w:rsidP="00BF1A9D" w:rsidRDefault="00EA7554" w14:paraId="0946C819" w14:textId="31BA297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D6347E" wp14:editId="1F56345E">
                  <wp:extent cx="2302564" cy="3600000"/>
                  <wp:effectExtent l="0" t="0" r="2540" b="635"/>
                  <wp:docPr id="898235321" name="Imagen 900102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0010297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6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CB0" w:rsidTr="00963CB0" w14:paraId="3B1F2CBF" w14:textId="77777777">
        <w:tc>
          <w:tcPr>
            <w:tcW w:w="1411" w:type="dxa"/>
          </w:tcPr>
          <w:p w:rsidR="00963CB0" w:rsidP="00BF1A9D" w:rsidRDefault="00963CB0" w14:paraId="5CDC3B6B" w14:textId="2B3F1382">
            <w:pPr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1163" w:type="dxa"/>
          </w:tcPr>
          <w:p w:rsidR="00963CB0" w:rsidP="00BF1A9D" w:rsidRDefault="00EA7554" w14:paraId="07E06C8A" w14:textId="541A6B2B">
            <w:pPr>
              <w:rPr>
                <w:b/>
                <w:bCs/>
              </w:rPr>
            </w:pPr>
            <w:r>
              <w:t>490.75</w:t>
            </w:r>
          </w:p>
        </w:tc>
        <w:tc>
          <w:tcPr>
            <w:tcW w:w="1249" w:type="dxa"/>
          </w:tcPr>
          <w:p w:rsidR="00963CB0" w:rsidP="00BF1A9D" w:rsidRDefault="00EA7554" w14:paraId="47B0967D" w14:textId="604CE8F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5527" w:type="dxa"/>
          </w:tcPr>
          <w:p w:rsidR="00963CB0" w:rsidP="00BF1A9D" w:rsidRDefault="00EA7554" w14:paraId="5C8A27A1" w14:textId="17BA214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9C2877" wp14:editId="0E7A6307">
                  <wp:extent cx="3428843" cy="3600000"/>
                  <wp:effectExtent l="0" t="0" r="635" b="635"/>
                  <wp:docPr id="576460241" name="Imagen 576460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84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CB0" w:rsidTr="00963CB0" w14:paraId="7BD5547A" w14:textId="77777777">
        <w:tc>
          <w:tcPr>
            <w:tcW w:w="1411" w:type="dxa"/>
          </w:tcPr>
          <w:p w:rsidR="00963CB0" w:rsidP="00BF1A9D" w:rsidRDefault="00963CB0" w14:paraId="0B9981B8" w14:textId="7C164C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50</w:t>
            </w:r>
          </w:p>
        </w:tc>
        <w:tc>
          <w:tcPr>
            <w:tcW w:w="1163" w:type="dxa"/>
          </w:tcPr>
          <w:p w:rsidR="00963CB0" w:rsidP="00BF1A9D" w:rsidRDefault="00EA7554" w14:paraId="1B121A8E" w14:textId="47869FD6">
            <w:pPr>
              <w:rPr>
                <w:b/>
                <w:bCs/>
              </w:rPr>
            </w:pPr>
            <w:r>
              <w:t>293.83</w:t>
            </w:r>
          </w:p>
        </w:tc>
        <w:tc>
          <w:tcPr>
            <w:tcW w:w="1249" w:type="dxa"/>
          </w:tcPr>
          <w:p w:rsidR="00963CB0" w:rsidP="00BF1A9D" w:rsidRDefault="00EA7554" w14:paraId="20918198" w14:textId="578B3F03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5527" w:type="dxa"/>
          </w:tcPr>
          <w:p w:rsidR="00963CB0" w:rsidP="00BF1A9D" w:rsidRDefault="00EA7554" w14:paraId="09256D0D" w14:textId="3DF4981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7B9DE5" wp14:editId="37A025B8">
                  <wp:extent cx="3473078" cy="3600000"/>
                  <wp:effectExtent l="0" t="0" r="0" b="635"/>
                  <wp:docPr id="857106352" name="Imagen 857106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07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35E" w:rsidRDefault="0008335E" w14:paraId="0A9E2645" w14:textId="3D68E010"/>
    <w:p w:rsidR="003F37FA" w:rsidRDefault="003F37FA" w14:paraId="1B139268" w14:textId="77777777">
      <w:pPr>
        <w:rPr>
          <w:b/>
        </w:rPr>
      </w:pPr>
      <w:r>
        <w:rPr>
          <w:b/>
        </w:rPr>
        <w:br w:type="page"/>
      </w:r>
    </w:p>
    <w:p w:rsidRPr="0008335E" w:rsidR="0031234C" w:rsidP="0031234C" w:rsidRDefault="0031234C" w14:paraId="0D24446D" w14:textId="3049D23F">
      <w:pPr>
        <w:rPr>
          <w:b/>
        </w:rPr>
      </w:pPr>
      <w:r w:rsidRPr="0008335E">
        <w:rPr>
          <w:b/>
        </w:rPr>
        <w:lastRenderedPageBreak/>
        <w:t xml:space="preserve">11. </w:t>
      </w:r>
      <w:r w:rsidRPr="0008335E" w:rsidR="7F1CF7E1">
        <w:rPr>
          <w:b/>
        </w:rPr>
        <w:t>¿Si el método que deseamos aplicar es para variables categóricas, cuáles variables se deben transformar?</w:t>
      </w:r>
      <w:r w:rsidRPr="0008335E">
        <w:rPr>
          <w:b/>
        </w:rPr>
        <w:t xml:space="preserve"> </w:t>
      </w:r>
      <w:r w:rsidRPr="0008335E" w:rsidR="1586610B">
        <w:rPr>
          <w:b/>
        </w:rPr>
        <w:t>¿Cómo?</w:t>
      </w:r>
      <w:r w:rsidRPr="0008335E">
        <w:rPr>
          <w:b/>
        </w:rPr>
        <w:t> </w:t>
      </w:r>
    </w:p>
    <w:p w:rsidR="7DB9F505" w:rsidP="0775FF8D" w:rsidRDefault="7DB9F505" w14:paraId="54D92494" w14:textId="142E92C0">
      <w:r w:rsidR="7DB9F505">
        <w:rPr/>
        <w:t xml:space="preserve">age, campaign, </w:t>
      </w:r>
      <w:r w:rsidR="18F55B83">
        <w:rPr/>
        <w:t>previous, cons.price.idx, cons.conf.idx y nr.employed</w:t>
      </w:r>
      <w:r w:rsidR="315391E6">
        <w:rPr/>
        <w:t xml:space="preserve">, a la cuales se le debe emplear el </w:t>
      </w:r>
      <w:r w:rsidR="69CBEE2B">
        <w:rPr/>
        <w:t>método</w:t>
      </w:r>
      <w:r w:rsidR="315391E6">
        <w:rPr/>
        <w:t xml:space="preserve"> de discretización que se encarga de crear rangos de los datos </w:t>
      </w:r>
      <w:r w:rsidR="3325DB81">
        <w:rPr/>
        <w:t>numéricos</w:t>
      </w:r>
      <w:r w:rsidR="315391E6">
        <w:rPr/>
        <w:t xml:space="preserve"> </w:t>
      </w:r>
      <w:r w:rsidR="27FF1CFC">
        <w:rPr/>
        <w:t xml:space="preserve">que se convierten en </w:t>
      </w:r>
      <w:r w:rsidR="00C421C5">
        <w:rPr/>
        <w:t>categorías</w:t>
      </w:r>
      <w:r w:rsidR="27FF1CFC">
        <w:rPr/>
        <w:t>.</w:t>
      </w:r>
    </w:p>
    <w:p w:rsidR="00BF33E8" w:rsidRDefault="00BF33E8" w14:paraId="35BAAA3B" w14:textId="374B7326">
      <w:pPr>
        <w:rPr>
          <w:b/>
          <w:bCs/>
          <w:sz w:val="26"/>
          <w:szCs w:val="26"/>
        </w:rPr>
      </w:pPr>
      <w:bookmarkStart w:name="_GoBack" w:id="0"/>
      <w:bookmarkEnd w:id="0"/>
    </w:p>
    <w:sectPr w:rsidR="00BF33E8" w:rsidSect="00D94E2D">
      <w:pgSz w:w="12240" w:h="15840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0"/>
  <w:proofState w:spelling="clean" w:grammar="dirty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C9"/>
    <w:rsid w:val="00000AF5"/>
    <w:rsid w:val="00006462"/>
    <w:rsid w:val="00016EEF"/>
    <w:rsid w:val="000350D7"/>
    <w:rsid w:val="000413B7"/>
    <w:rsid w:val="000466E3"/>
    <w:rsid w:val="00046F28"/>
    <w:rsid w:val="0005087B"/>
    <w:rsid w:val="00051838"/>
    <w:rsid w:val="000550CF"/>
    <w:rsid w:val="00056AF4"/>
    <w:rsid w:val="000674CE"/>
    <w:rsid w:val="00074DD7"/>
    <w:rsid w:val="00082749"/>
    <w:rsid w:val="00082C3C"/>
    <w:rsid w:val="00083315"/>
    <w:rsid w:val="0008335E"/>
    <w:rsid w:val="00083F00"/>
    <w:rsid w:val="00091CF1"/>
    <w:rsid w:val="00091D11"/>
    <w:rsid w:val="000942AF"/>
    <w:rsid w:val="000944FD"/>
    <w:rsid w:val="000A15CD"/>
    <w:rsid w:val="000B0D43"/>
    <w:rsid w:val="000C28EE"/>
    <w:rsid w:val="000C478C"/>
    <w:rsid w:val="000D2372"/>
    <w:rsid w:val="000D5EE4"/>
    <w:rsid w:val="000E2555"/>
    <w:rsid w:val="000E561E"/>
    <w:rsid w:val="000E5D8D"/>
    <w:rsid w:val="000F7697"/>
    <w:rsid w:val="00103DD9"/>
    <w:rsid w:val="00105CA9"/>
    <w:rsid w:val="00111856"/>
    <w:rsid w:val="00113D3D"/>
    <w:rsid w:val="00113FEC"/>
    <w:rsid w:val="00117840"/>
    <w:rsid w:val="001367D6"/>
    <w:rsid w:val="001401AC"/>
    <w:rsid w:val="0014083F"/>
    <w:rsid w:val="001651B9"/>
    <w:rsid w:val="0017564F"/>
    <w:rsid w:val="00176006"/>
    <w:rsid w:val="00180D25"/>
    <w:rsid w:val="001810FD"/>
    <w:rsid w:val="001840A3"/>
    <w:rsid w:val="00195495"/>
    <w:rsid w:val="00197371"/>
    <w:rsid w:val="001B2941"/>
    <w:rsid w:val="001C004E"/>
    <w:rsid w:val="001C7911"/>
    <w:rsid w:val="001D0FDC"/>
    <w:rsid w:val="001D2FCF"/>
    <w:rsid w:val="001E4094"/>
    <w:rsid w:val="001E4947"/>
    <w:rsid w:val="00202167"/>
    <w:rsid w:val="00207ABD"/>
    <w:rsid w:val="0021030C"/>
    <w:rsid w:val="002109E0"/>
    <w:rsid w:val="0021432D"/>
    <w:rsid w:val="00231EBF"/>
    <w:rsid w:val="00243C5B"/>
    <w:rsid w:val="002468CA"/>
    <w:rsid w:val="00263C91"/>
    <w:rsid w:val="00265D00"/>
    <w:rsid w:val="00284AF4"/>
    <w:rsid w:val="00285907"/>
    <w:rsid w:val="00294457"/>
    <w:rsid w:val="00295C27"/>
    <w:rsid w:val="00297FA5"/>
    <w:rsid w:val="002A1867"/>
    <w:rsid w:val="002A2AC0"/>
    <w:rsid w:val="002A79F8"/>
    <w:rsid w:val="002B2F4B"/>
    <w:rsid w:val="002C4221"/>
    <w:rsid w:val="002C4ABD"/>
    <w:rsid w:val="002D3811"/>
    <w:rsid w:val="002D58C1"/>
    <w:rsid w:val="002E477D"/>
    <w:rsid w:val="002E6A7E"/>
    <w:rsid w:val="002F2C8D"/>
    <w:rsid w:val="002F6B36"/>
    <w:rsid w:val="0030072D"/>
    <w:rsid w:val="003037A4"/>
    <w:rsid w:val="0031234C"/>
    <w:rsid w:val="00316A65"/>
    <w:rsid w:val="0032253A"/>
    <w:rsid w:val="00327AF7"/>
    <w:rsid w:val="00334413"/>
    <w:rsid w:val="00340AF8"/>
    <w:rsid w:val="00343CBD"/>
    <w:rsid w:val="003464FF"/>
    <w:rsid w:val="00351A80"/>
    <w:rsid w:val="00353E7C"/>
    <w:rsid w:val="00356C66"/>
    <w:rsid w:val="00362006"/>
    <w:rsid w:val="00363492"/>
    <w:rsid w:val="00373D95"/>
    <w:rsid w:val="003755FE"/>
    <w:rsid w:val="00380209"/>
    <w:rsid w:val="00383330"/>
    <w:rsid w:val="003945B6"/>
    <w:rsid w:val="00394ED3"/>
    <w:rsid w:val="00397D87"/>
    <w:rsid w:val="003A02EE"/>
    <w:rsid w:val="003A3231"/>
    <w:rsid w:val="003A52BC"/>
    <w:rsid w:val="003B0143"/>
    <w:rsid w:val="003B44C6"/>
    <w:rsid w:val="003B7445"/>
    <w:rsid w:val="003C3976"/>
    <w:rsid w:val="003D0EA8"/>
    <w:rsid w:val="003D14C2"/>
    <w:rsid w:val="003E7381"/>
    <w:rsid w:val="003F37FA"/>
    <w:rsid w:val="003F3FEE"/>
    <w:rsid w:val="003F70BA"/>
    <w:rsid w:val="00402420"/>
    <w:rsid w:val="00404E8E"/>
    <w:rsid w:val="004114D6"/>
    <w:rsid w:val="00422492"/>
    <w:rsid w:val="00425055"/>
    <w:rsid w:val="00432621"/>
    <w:rsid w:val="004331F6"/>
    <w:rsid w:val="0043558F"/>
    <w:rsid w:val="00435C4F"/>
    <w:rsid w:val="004434F9"/>
    <w:rsid w:val="0044613F"/>
    <w:rsid w:val="0045297A"/>
    <w:rsid w:val="00460324"/>
    <w:rsid w:val="00465BD1"/>
    <w:rsid w:val="004701E1"/>
    <w:rsid w:val="00494461"/>
    <w:rsid w:val="004A3BFA"/>
    <w:rsid w:val="004B071B"/>
    <w:rsid w:val="004B61F1"/>
    <w:rsid w:val="004C7278"/>
    <w:rsid w:val="004E5017"/>
    <w:rsid w:val="004E6D8C"/>
    <w:rsid w:val="004F49F7"/>
    <w:rsid w:val="004F6422"/>
    <w:rsid w:val="004F76A5"/>
    <w:rsid w:val="00503889"/>
    <w:rsid w:val="00503C52"/>
    <w:rsid w:val="00503DC2"/>
    <w:rsid w:val="00504809"/>
    <w:rsid w:val="00511402"/>
    <w:rsid w:val="00537C5D"/>
    <w:rsid w:val="005439DA"/>
    <w:rsid w:val="00544C01"/>
    <w:rsid w:val="00552990"/>
    <w:rsid w:val="005576F8"/>
    <w:rsid w:val="005620B1"/>
    <w:rsid w:val="00571DD7"/>
    <w:rsid w:val="005748E3"/>
    <w:rsid w:val="00584515"/>
    <w:rsid w:val="005A143C"/>
    <w:rsid w:val="005A5B0C"/>
    <w:rsid w:val="005C426C"/>
    <w:rsid w:val="005C46A0"/>
    <w:rsid w:val="005D4632"/>
    <w:rsid w:val="005F66D7"/>
    <w:rsid w:val="00607C79"/>
    <w:rsid w:val="00611E58"/>
    <w:rsid w:val="006158E4"/>
    <w:rsid w:val="00617A2F"/>
    <w:rsid w:val="00622FA9"/>
    <w:rsid w:val="0063261B"/>
    <w:rsid w:val="00636F33"/>
    <w:rsid w:val="006403F9"/>
    <w:rsid w:val="00645ACF"/>
    <w:rsid w:val="00647FD4"/>
    <w:rsid w:val="00653183"/>
    <w:rsid w:val="00661590"/>
    <w:rsid w:val="006675DD"/>
    <w:rsid w:val="006863E0"/>
    <w:rsid w:val="00692504"/>
    <w:rsid w:val="00693797"/>
    <w:rsid w:val="006A2551"/>
    <w:rsid w:val="006A4461"/>
    <w:rsid w:val="006B2A2D"/>
    <w:rsid w:val="006B6236"/>
    <w:rsid w:val="006C57A3"/>
    <w:rsid w:val="006D06C7"/>
    <w:rsid w:val="006D755F"/>
    <w:rsid w:val="006F67F0"/>
    <w:rsid w:val="006F6815"/>
    <w:rsid w:val="00700D92"/>
    <w:rsid w:val="00704C9B"/>
    <w:rsid w:val="00710659"/>
    <w:rsid w:val="00712E8B"/>
    <w:rsid w:val="0071594E"/>
    <w:rsid w:val="00718CA6"/>
    <w:rsid w:val="007213CC"/>
    <w:rsid w:val="007259C6"/>
    <w:rsid w:val="00731D37"/>
    <w:rsid w:val="00747772"/>
    <w:rsid w:val="007512D3"/>
    <w:rsid w:val="00751B45"/>
    <w:rsid w:val="007532F6"/>
    <w:rsid w:val="0075757A"/>
    <w:rsid w:val="00760EF0"/>
    <w:rsid w:val="00767491"/>
    <w:rsid w:val="007778F9"/>
    <w:rsid w:val="00781E95"/>
    <w:rsid w:val="00785BEF"/>
    <w:rsid w:val="007A4E63"/>
    <w:rsid w:val="007B747D"/>
    <w:rsid w:val="007C2296"/>
    <w:rsid w:val="007C3D2F"/>
    <w:rsid w:val="007C5530"/>
    <w:rsid w:val="007D4841"/>
    <w:rsid w:val="007E2523"/>
    <w:rsid w:val="007F33E3"/>
    <w:rsid w:val="007F3A20"/>
    <w:rsid w:val="00810563"/>
    <w:rsid w:val="00822E31"/>
    <w:rsid w:val="00824DAE"/>
    <w:rsid w:val="008363C8"/>
    <w:rsid w:val="00845B2E"/>
    <w:rsid w:val="00884D5D"/>
    <w:rsid w:val="0089134C"/>
    <w:rsid w:val="008977F3"/>
    <w:rsid w:val="008A13B9"/>
    <w:rsid w:val="008A5F04"/>
    <w:rsid w:val="008A665A"/>
    <w:rsid w:val="008C1DDE"/>
    <w:rsid w:val="008E0F69"/>
    <w:rsid w:val="008F23B2"/>
    <w:rsid w:val="008F4BE7"/>
    <w:rsid w:val="00901B1A"/>
    <w:rsid w:val="009128C7"/>
    <w:rsid w:val="009205C8"/>
    <w:rsid w:val="00925AE9"/>
    <w:rsid w:val="00925F88"/>
    <w:rsid w:val="00943E1A"/>
    <w:rsid w:val="009531B9"/>
    <w:rsid w:val="00963CB0"/>
    <w:rsid w:val="0096467B"/>
    <w:rsid w:val="00980524"/>
    <w:rsid w:val="0098086D"/>
    <w:rsid w:val="00981CCA"/>
    <w:rsid w:val="00984550"/>
    <w:rsid w:val="00985BAE"/>
    <w:rsid w:val="00986351"/>
    <w:rsid w:val="0099098F"/>
    <w:rsid w:val="009A03DF"/>
    <w:rsid w:val="009B658A"/>
    <w:rsid w:val="009C4A14"/>
    <w:rsid w:val="009E16F2"/>
    <w:rsid w:val="009E5CE1"/>
    <w:rsid w:val="009F0FC0"/>
    <w:rsid w:val="00A02B97"/>
    <w:rsid w:val="00A02FDC"/>
    <w:rsid w:val="00A10C78"/>
    <w:rsid w:val="00A2412E"/>
    <w:rsid w:val="00A36D0F"/>
    <w:rsid w:val="00A452F7"/>
    <w:rsid w:val="00A60A5E"/>
    <w:rsid w:val="00A669C1"/>
    <w:rsid w:val="00A7000E"/>
    <w:rsid w:val="00A73EBC"/>
    <w:rsid w:val="00A76EFD"/>
    <w:rsid w:val="00A92972"/>
    <w:rsid w:val="00AA0AE8"/>
    <w:rsid w:val="00AA6A81"/>
    <w:rsid w:val="00AA6C8F"/>
    <w:rsid w:val="00AA70C5"/>
    <w:rsid w:val="00AB06F8"/>
    <w:rsid w:val="00AB3204"/>
    <w:rsid w:val="00AC54D9"/>
    <w:rsid w:val="00AC6C18"/>
    <w:rsid w:val="00AD56D2"/>
    <w:rsid w:val="00AD6C67"/>
    <w:rsid w:val="00AD6D9E"/>
    <w:rsid w:val="00AE103A"/>
    <w:rsid w:val="00AE2E13"/>
    <w:rsid w:val="00AF116F"/>
    <w:rsid w:val="00AF5C78"/>
    <w:rsid w:val="00AF5FFC"/>
    <w:rsid w:val="00AF7269"/>
    <w:rsid w:val="00B01CB6"/>
    <w:rsid w:val="00B07576"/>
    <w:rsid w:val="00B2109F"/>
    <w:rsid w:val="00B21D58"/>
    <w:rsid w:val="00B274AD"/>
    <w:rsid w:val="00B41A9F"/>
    <w:rsid w:val="00B55F71"/>
    <w:rsid w:val="00B56410"/>
    <w:rsid w:val="00B61A25"/>
    <w:rsid w:val="00B667B2"/>
    <w:rsid w:val="00B80007"/>
    <w:rsid w:val="00B960CE"/>
    <w:rsid w:val="00B964E9"/>
    <w:rsid w:val="00BA174C"/>
    <w:rsid w:val="00BB01B0"/>
    <w:rsid w:val="00BB2DE7"/>
    <w:rsid w:val="00BD0CD5"/>
    <w:rsid w:val="00BD6A5B"/>
    <w:rsid w:val="00BE21B6"/>
    <w:rsid w:val="00BE677C"/>
    <w:rsid w:val="00BF111A"/>
    <w:rsid w:val="00BF1A9D"/>
    <w:rsid w:val="00BF2544"/>
    <w:rsid w:val="00BF33E8"/>
    <w:rsid w:val="00BF3E65"/>
    <w:rsid w:val="00BF4A9C"/>
    <w:rsid w:val="00C00508"/>
    <w:rsid w:val="00C05F7D"/>
    <w:rsid w:val="00C10230"/>
    <w:rsid w:val="00C1148D"/>
    <w:rsid w:val="00C15B10"/>
    <w:rsid w:val="00C22E70"/>
    <w:rsid w:val="00C240FF"/>
    <w:rsid w:val="00C25FE5"/>
    <w:rsid w:val="00C33CFE"/>
    <w:rsid w:val="00C421C5"/>
    <w:rsid w:val="00C45BB7"/>
    <w:rsid w:val="00C66827"/>
    <w:rsid w:val="00C70581"/>
    <w:rsid w:val="00C7446E"/>
    <w:rsid w:val="00C900C5"/>
    <w:rsid w:val="00C91F21"/>
    <w:rsid w:val="00C92D3F"/>
    <w:rsid w:val="00C97216"/>
    <w:rsid w:val="00CA6173"/>
    <w:rsid w:val="00CB1697"/>
    <w:rsid w:val="00CB3132"/>
    <w:rsid w:val="00CB3C69"/>
    <w:rsid w:val="00CB4918"/>
    <w:rsid w:val="00CD31B7"/>
    <w:rsid w:val="00CF1D25"/>
    <w:rsid w:val="00D02766"/>
    <w:rsid w:val="00D032ED"/>
    <w:rsid w:val="00D05834"/>
    <w:rsid w:val="00D13C59"/>
    <w:rsid w:val="00D30DAD"/>
    <w:rsid w:val="00D3572A"/>
    <w:rsid w:val="00D42C3C"/>
    <w:rsid w:val="00D4387E"/>
    <w:rsid w:val="00D5244C"/>
    <w:rsid w:val="00D539B3"/>
    <w:rsid w:val="00D549A7"/>
    <w:rsid w:val="00D57E6B"/>
    <w:rsid w:val="00D661D4"/>
    <w:rsid w:val="00D66808"/>
    <w:rsid w:val="00D70BD5"/>
    <w:rsid w:val="00D8482B"/>
    <w:rsid w:val="00D853BC"/>
    <w:rsid w:val="00D94E2D"/>
    <w:rsid w:val="00D954EA"/>
    <w:rsid w:val="00DB012D"/>
    <w:rsid w:val="00DB4B65"/>
    <w:rsid w:val="00DB68B3"/>
    <w:rsid w:val="00DC1E05"/>
    <w:rsid w:val="00DC3283"/>
    <w:rsid w:val="00DC7CEC"/>
    <w:rsid w:val="00DD07D4"/>
    <w:rsid w:val="00DD4563"/>
    <w:rsid w:val="00DF1E18"/>
    <w:rsid w:val="00DF209D"/>
    <w:rsid w:val="00DF36AB"/>
    <w:rsid w:val="00E023A8"/>
    <w:rsid w:val="00E26EC8"/>
    <w:rsid w:val="00E33185"/>
    <w:rsid w:val="00E33AD2"/>
    <w:rsid w:val="00E43249"/>
    <w:rsid w:val="00E54345"/>
    <w:rsid w:val="00E6270C"/>
    <w:rsid w:val="00E67BD9"/>
    <w:rsid w:val="00E739F1"/>
    <w:rsid w:val="00E80517"/>
    <w:rsid w:val="00E85646"/>
    <w:rsid w:val="00E92D71"/>
    <w:rsid w:val="00EA1349"/>
    <w:rsid w:val="00EA3534"/>
    <w:rsid w:val="00EA7554"/>
    <w:rsid w:val="00EB0707"/>
    <w:rsid w:val="00EC0C62"/>
    <w:rsid w:val="00EC0CDF"/>
    <w:rsid w:val="00EC5228"/>
    <w:rsid w:val="00ED3687"/>
    <w:rsid w:val="00EE60EC"/>
    <w:rsid w:val="00EF05A7"/>
    <w:rsid w:val="00EF17CB"/>
    <w:rsid w:val="00EF43BA"/>
    <w:rsid w:val="00F0403F"/>
    <w:rsid w:val="00F04C46"/>
    <w:rsid w:val="00F25335"/>
    <w:rsid w:val="00F424BC"/>
    <w:rsid w:val="00F60AC9"/>
    <w:rsid w:val="00F77B3C"/>
    <w:rsid w:val="00F81601"/>
    <w:rsid w:val="00FA0E88"/>
    <w:rsid w:val="00FA47DF"/>
    <w:rsid w:val="00FB515A"/>
    <w:rsid w:val="00FB568E"/>
    <w:rsid w:val="00FB6710"/>
    <w:rsid w:val="00FC290E"/>
    <w:rsid w:val="00FC5562"/>
    <w:rsid w:val="00FD5531"/>
    <w:rsid w:val="00FD593F"/>
    <w:rsid w:val="00FF4358"/>
    <w:rsid w:val="012243DF"/>
    <w:rsid w:val="01265485"/>
    <w:rsid w:val="028A3E46"/>
    <w:rsid w:val="029474DC"/>
    <w:rsid w:val="02AA962D"/>
    <w:rsid w:val="02CDA9D8"/>
    <w:rsid w:val="02E1347F"/>
    <w:rsid w:val="034B8B01"/>
    <w:rsid w:val="03EE800C"/>
    <w:rsid w:val="040CD030"/>
    <w:rsid w:val="0431ABE8"/>
    <w:rsid w:val="043C3253"/>
    <w:rsid w:val="04679287"/>
    <w:rsid w:val="047AB2B3"/>
    <w:rsid w:val="0490028E"/>
    <w:rsid w:val="04B4F89A"/>
    <w:rsid w:val="04E617F6"/>
    <w:rsid w:val="04F6D856"/>
    <w:rsid w:val="0504542F"/>
    <w:rsid w:val="057D7674"/>
    <w:rsid w:val="059CE4AD"/>
    <w:rsid w:val="05EA895B"/>
    <w:rsid w:val="0690B71C"/>
    <w:rsid w:val="06C11BD8"/>
    <w:rsid w:val="06DB05D9"/>
    <w:rsid w:val="06E68612"/>
    <w:rsid w:val="06F0B979"/>
    <w:rsid w:val="0775FF8D"/>
    <w:rsid w:val="078A507F"/>
    <w:rsid w:val="083EF42A"/>
    <w:rsid w:val="087CAA91"/>
    <w:rsid w:val="088138F6"/>
    <w:rsid w:val="08C5FCB7"/>
    <w:rsid w:val="08F5CC7A"/>
    <w:rsid w:val="090311F1"/>
    <w:rsid w:val="09F58925"/>
    <w:rsid w:val="0A6D2A29"/>
    <w:rsid w:val="0A9ACE1B"/>
    <w:rsid w:val="0AFB6389"/>
    <w:rsid w:val="0B0E3FFB"/>
    <w:rsid w:val="0B516B6C"/>
    <w:rsid w:val="0B6EE06F"/>
    <w:rsid w:val="0C9BBC92"/>
    <w:rsid w:val="0CF287EB"/>
    <w:rsid w:val="0D163923"/>
    <w:rsid w:val="0D1A8A91"/>
    <w:rsid w:val="0DB8D22E"/>
    <w:rsid w:val="0DEA0CA9"/>
    <w:rsid w:val="0DFA34AC"/>
    <w:rsid w:val="0E697C28"/>
    <w:rsid w:val="0E8286E4"/>
    <w:rsid w:val="0EAB9B4A"/>
    <w:rsid w:val="0EB936E4"/>
    <w:rsid w:val="0F33F1B6"/>
    <w:rsid w:val="0F384FF6"/>
    <w:rsid w:val="0F79545F"/>
    <w:rsid w:val="1027F508"/>
    <w:rsid w:val="10E7971E"/>
    <w:rsid w:val="1102C283"/>
    <w:rsid w:val="1125F19E"/>
    <w:rsid w:val="112677E0"/>
    <w:rsid w:val="113271CC"/>
    <w:rsid w:val="123BBE72"/>
    <w:rsid w:val="126EE5B5"/>
    <w:rsid w:val="12890856"/>
    <w:rsid w:val="12AF8383"/>
    <w:rsid w:val="12BB503B"/>
    <w:rsid w:val="12F5724D"/>
    <w:rsid w:val="13236E44"/>
    <w:rsid w:val="13256A7C"/>
    <w:rsid w:val="136EB9BD"/>
    <w:rsid w:val="13A4AFDA"/>
    <w:rsid w:val="140358C1"/>
    <w:rsid w:val="140B77CB"/>
    <w:rsid w:val="14159ECF"/>
    <w:rsid w:val="146F68DB"/>
    <w:rsid w:val="147967BF"/>
    <w:rsid w:val="14C6FB53"/>
    <w:rsid w:val="152E7280"/>
    <w:rsid w:val="153FC7DE"/>
    <w:rsid w:val="157FC2DF"/>
    <w:rsid w:val="1586610B"/>
    <w:rsid w:val="15BCAFF0"/>
    <w:rsid w:val="15D9D54F"/>
    <w:rsid w:val="15F1B8D4"/>
    <w:rsid w:val="160BDE30"/>
    <w:rsid w:val="16176593"/>
    <w:rsid w:val="162290A0"/>
    <w:rsid w:val="16343FD5"/>
    <w:rsid w:val="16420802"/>
    <w:rsid w:val="16B2B03B"/>
    <w:rsid w:val="16D27A45"/>
    <w:rsid w:val="16E0F0B3"/>
    <w:rsid w:val="170432CF"/>
    <w:rsid w:val="17736F51"/>
    <w:rsid w:val="1792B02F"/>
    <w:rsid w:val="1792D960"/>
    <w:rsid w:val="17A60DE0"/>
    <w:rsid w:val="17B44E6E"/>
    <w:rsid w:val="17D22ECD"/>
    <w:rsid w:val="17D3F440"/>
    <w:rsid w:val="181F9D59"/>
    <w:rsid w:val="18206E35"/>
    <w:rsid w:val="182A19FD"/>
    <w:rsid w:val="18A9D6E6"/>
    <w:rsid w:val="18AD08AC"/>
    <w:rsid w:val="18ED8599"/>
    <w:rsid w:val="18F55B83"/>
    <w:rsid w:val="190F6DB1"/>
    <w:rsid w:val="192DD3AB"/>
    <w:rsid w:val="193EC361"/>
    <w:rsid w:val="194100A4"/>
    <w:rsid w:val="194FE1EF"/>
    <w:rsid w:val="197F9417"/>
    <w:rsid w:val="199F7E82"/>
    <w:rsid w:val="19ADFB6F"/>
    <w:rsid w:val="19CA74AC"/>
    <w:rsid w:val="19ECF7ED"/>
    <w:rsid w:val="1A733DA0"/>
    <w:rsid w:val="1B25FF3C"/>
    <w:rsid w:val="1B6810E8"/>
    <w:rsid w:val="1B99DCFF"/>
    <w:rsid w:val="1C333C3D"/>
    <w:rsid w:val="1CD13E8C"/>
    <w:rsid w:val="1CD18270"/>
    <w:rsid w:val="1D480A7C"/>
    <w:rsid w:val="1D50362E"/>
    <w:rsid w:val="1D665DB1"/>
    <w:rsid w:val="1D724031"/>
    <w:rsid w:val="1D76CADD"/>
    <w:rsid w:val="1D7872FC"/>
    <w:rsid w:val="1DC56C5E"/>
    <w:rsid w:val="1DED596C"/>
    <w:rsid w:val="1E4B2D09"/>
    <w:rsid w:val="1E967924"/>
    <w:rsid w:val="1EFB312B"/>
    <w:rsid w:val="1F27D843"/>
    <w:rsid w:val="1F500F3B"/>
    <w:rsid w:val="1FDBB4D5"/>
    <w:rsid w:val="20B31C6B"/>
    <w:rsid w:val="20D33DEA"/>
    <w:rsid w:val="2125A58E"/>
    <w:rsid w:val="21403A56"/>
    <w:rsid w:val="21681C00"/>
    <w:rsid w:val="21743B88"/>
    <w:rsid w:val="21881EB0"/>
    <w:rsid w:val="21D97EB5"/>
    <w:rsid w:val="222DB95F"/>
    <w:rsid w:val="224258F4"/>
    <w:rsid w:val="2250BDF9"/>
    <w:rsid w:val="228CBBA8"/>
    <w:rsid w:val="22A33E44"/>
    <w:rsid w:val="22D5CA87"/>
    <w:rsid w:val="22DC4754"/>
    <w:rsid w:val="22E76D89"/>
    <w:rsid w:val="23185A0D"/>
    <w:rsid w:val="23497EA2"/>
    <w:rsid w:val="234C35D9"/>
    <w:rsid w:val="23C02B01"/>
    <w:rsid w:val="23F5A9F2"/>
    <w:rsid w:val="24382F62"/>
    <w:rsid w:val="245E36CF"/>
    <w:rsid w:val="24AF596A"/>
    <w:rsid w:val="24E75EBE"/>
    <w:rsid w:val="24EB7E04"/>
    <w:rsid w:val="2541AD33"/>
    <w:rsid w:val="255BA00D"/>
    <w:rsid w:val="25D94A8A"/>
    <w:rsid w:val="25E2D222"/>
    <w:rsid w:val="2656481C"/>
    <w:rsid w:val="26B9C7C2"/>
    <w:rsid w:val="26BBFC6B"/>
    <w:rsid w:val="26D7C164"/>
    <w:rsid w:val="26EF01DE"/>
    <w:rsid w:val="2721DA60"/>
    <w:rsid w:val="2729AC89"/>
    <w:rsid w:val="27FF1CFC"/>
    <w:rsid w:val="2829BF91"/>
    <w:rsid w:val="283023DA"/>
    <w:rsid w:val="2836C64C"/>
    <w:rsid w:val="2878A3C3"/>
    <w:rsid w:val="2881F601"/>
    <w:rsid w:val="29311F84"/>
    <w:rsid w:val="2959106C"/>
    <w:rsid w:val="29BCE0A8"/>
    <w:rsid w:val="2A124A42"/>
    <w:rsid w:val="2A3CE138"/>
    <w:rsid w:val="2A7DC5ED"/>
    <w:rsid w:val="2B304504"/>
    <w:rsid w:val="2B72807D"/>
    <w:rsid w:val="2C0608E7"/>
    <w:rsid w:val="2C632D45"/>
    <w:rsid w:val="2C8FB487"/>
    <w:rsid w:val="2C90BC39"/>
    <w:rsid w:val="2CC230E6"/>
    <w:rsid w:val="2D0ABDEB"/>
    <w:rsid w:val="2D1E72D9"/>
    <w:rsid w:val="2D588C7D"/>
    <w:rsid w:val="2D7626A4"/>
    <w:rsid w:val="2D8BFAC4"/>
    <w:rsid w:val="2E213E70"/>
    <w:rsid w:val="2F990054"/>
    <w:rsid w:val="2FAAAF08"/>
    <w:rsid w:val="2FEA5BF4"/>
    <w:rsid w:val="3020FC65"/>
    <w:rsid w:val="3061D86F"/>
    <w:rsid w:val="30A22925"/>
    <w:rsid w:val="30A91943"/>
    <w:rsid w:val="30B3857C"/>
    <w:rsid w:val="30BA7986"/>
    <w:rsid w:val="30D734FF"/>
    <w:rsid w:val="30EB0F97"/>
    <w:rsid w:val="3122A74A"/>
    <w:rsid w:val="315391E6"/>
    <w:rsid w:val="31C0CD6A"/>
    <w:rsid w:val="32073EC7"/>
    <w:rsid w:val="32A41B4B"/>
    <w:rsid w:val="32C07984"/>
    <w:rsid w:val="3301625D"/>
    <w:rsid w:val="331667B0"/>
    <w:rsid w:val="3325DB81"/>
    <w:rsid w:val="3344E471"/>
    <w:rsid w:val="33482ACF"/>
    <w:rsid w:val="336623DC"/>
    <w:rsid w:val="3367F2DD"/>
    <w:rsid w:val="343FAC97"/>
    <w:rsid w:val="344C4251"/>
    <w:rsid w:val="344E4814"/>
    <w:rsid w:val="346F2335"/>
    <w:rsid w:val="34C66854"/>
    <w:rsid w:val="34CE358A"/>
    <w:rsid w:val="34F3336C"/>
    <w:rsid w:val="350E52C3"/>
    <w:rsid w:val="351EAC10"/>
    <w:rsid w:val="3541EBA1"/>
    <w:rsid w:val="35A67B3E"/>
    <w:rsid w:val="35C4690F"/>
    <w:rsid w:val="35CB0997"/>
    <w:rsid w:val="35E342E5"/>
    <w:rsid w:val="35E73257"/>
    <w:rsid w:val="3601C139"/>
    <w:rsid w:val="36151970"/>
    <w:rsid w:val="366E6953"/>
    <w:rsid w:val="36A1FB7F"/>
    <w:rsid w:val="36D89860"/>
    <w:rsid w:val="372170FE"/>
    <w:rsid w:val="373CB4DD"/>
    <w:rsid w:val="37446DBD"/>
    <w:rsid w:val="37895035"/>
    <w:rsid w:val="37A804F5"/>
    <w:rsid w:val="37EB3341"/>
    <w:rsid w:val="38347A67"/>
    <w:rsid w:val="386B24CA"/>
    <w:rsid w:val="38E1CBF3"/>
    <w:rsid w:val="39348C42"/>
    <w:rsid w:val="397E4CAB"/>
    <w:rsid w:val="3985D016"/>
    <w:rsid w:val="39BD6060"/>
    <w:rsid w:val="39F5A04F"/>
    <w:rsid w:val="3A11F744"/>
    <w:rsid w:val="3A266919"/>
    <w:rsid w:val="3A8F1698"/>
    <w:rsid w:val="3B00F092"/>
    <w:rsid w:val="3B32479B"/>
    <w:rsid w:val="3B3EDABB"/>
    <w:rsid w:val="3BC9824F"/>
    <w:rsid w:val="3BD5FB0A"/>
    <w:rsid w:val="3BE51830"/>
    <w:rsid w:val="3C29506D"/>
    <w:rsid w:val="3C35EF1A"/>
    <w:rsid w:val="3C64A008"/>
    <w:rsid w:val="3C7999C5"/>
    <w:rsid w:val="3C888BE5"/>
    <w:rsid w:val="3C9D5D97"/>
    <w:rsid w:val="3CD72533"/>
    <w:rsid w:val="3D1F6E21"/>
    <w:rsid w:val="3D2A04B3"/>
    <w:rsid w:val="3D5A56F9"/>
    <w:rsid w:val="3D990203"/>
    <w:rsid w:val="3DF4C25F"/>
    <w:rsid w:val="3E13D9AC"/>
    <w:rsid w:val="3E82FCB3"/>
    <w:rsid w:val="3E9DDA58"/>
    <w:rsid w:val="3F23F1AD"/>
    <w:rsid w:val="3F51438F"/>
    <w:rsid w:val="401CCF49"/>
    <w:rsid w:val="40CD91BA"/>
    <w:rsid w:val="40CDA8B1"/>
    <w:rsid w:val="40DC7240"/>
    <w:rsid w:val="40F1E6AD"/>
    <w:rsid w:val="41162443"/>
    <w:rsid w:val="41552ED9"/>
    <w:rsid w:val="431E1278"/>
    <w:rsid w:val="43E4373C"/>
    <w:rsid w:val="43F2AEEF"/>
    <w:rsid w:val="43FFAB71"/>
    <w:rsid w:val="443D3CB8"/>
    <w:rsid w:val="44434F8A"/>
    <w:rsid w:val="4474EC9C"/>
    <w:rsid w:val="44ABF562"/>
    <w:rsid w:val="44D0DB59"/>
    <w:rsid w:val="451B7C67"/>
    <w:rsid w:val="45794F6A"/>
    <w:rsid w:val="457AA046"/>
    <w:rsid w:val="458AE7D4"/>
    <w:rsid w:val="45A5AF29"/>
    <w:rsid w:val="45AD7A28"/>
    <w:rsid w:val="46376BE0"/>
    <w:rsid w:val="469976D3"/>
    <w:rsid w:val="46BAB811"/>
    <w:rsid w:val="46CF5452"/>
    <w:rsid w:val="46ED1268"/>
    <w:rsid w:val="46FA797D"/>
    <w:rsid w:val="47760AA2"/>
    <w:rsid w:val="47975060"/>
    <w:rsid w:val="47D0CEFC"/>
    <w:rsid w:val="47EC33BC"/>
    <w:rsid w:val="481E2430"/>
    <w:rsid w:val="4863414C"/>
    <w:rsid w:val="48C41C2D"/>
    <w:rsid w:val="48E37869"/>
    <w:rsid w:val="48E799A1"/>
    <w:rsid w:val="4940CB57"/>
    <w:rsid w:val="49965407"/>
    <w:rsid w:val="49DA20EA"/>
    <w:rsid w:val="4A54829B"/>
    <w:rsid w:val="4AED919C"/>
    <w:rsid w:val="4AFD4AEA"/>
    <w:rsid w:val="4B56E147"/>
    <w:rsid w:val="4B5DE2C6"/>
    <w:rsid w:val="4B66F25A"/>
    <w:rsid w:val="4BAB791C"/>
    <w:rsid w:val="4C06115F"/>
    <w:rsid w:val="4D34ACC4"/>
    <w:rsid w:val="4D738310"/>
    <w:rsid w:val="4D85F0F4"/>
    <w:rsid w:val="4DAE5014"/>
    <w:rsid w:val="4DEBF342"/>
    <w:rsid w:val="4DFA4454"/>
    <w:rsid w:val="4E6762CB"/>
    <w:rsid w:val="4ED09225"/>
    <w:rsid w:val="4F5A5B53"/>
    <w:rsid w:val="4F71408E"/>
    <w:rsid w:val="4FC86428"/>
    <w:rsid w:val="4FEBF6A4"/>
    <w:rsid w:val="50227077"/>
    <w:rsid w:val="511AED95"/>
    <w:rsid w:val="513656ED"/>
    <w:rsid w:val="516B9B38"/>
    <w:rsid w:val="51764070"/>
    <w:rsid w:val="51A18C13"/>
    <w:rsid w:val="522476E2"/>
    <w:rsid w:val="5255C840"/>
    <w:rsid w:val="527ECC4F"/>
    <w:rsid w:val="52CBA84C"/>
    <w:rsid w:val="52D383F8"/>
    <w:rsid w:val="52F96CF2"/>
    <w:rsid w:val="535A5529"/>
    <w:rsid w:val="537F9730"/>
    <w:rsid w:val="5391C4F5"/>
    <w:rsid w:val="539E651D"/>
    <w:rsid w:val="53FD2788"/>
    <w:rsid w:val="54031018"/>
    <w:rsid w:val="5427F726"/>
    <w:rsid w:val="546867A4"/>
    <w:rsid w:val="547AF361"/>
    <w:rsid w:val="54B52CEC"/>
    <w:rsid w:val="55081F0B"/>
    <w:rsid w:val="55C680F9"/>
    <w:rsid w:val="560E93C6"/>
    <w:rsid w:val="5644360D"/>
    <w:rsid w:val="5691BB7C"/>
    <w:rsid w:val="56A29FB1"/>
    <w:rsid w:val="56B78364"/>
    <w:rsid w:val="56C9535F"/>
    <w:rsid w:val="56FBF7AE"/>
    <w:rsid w:val="57091FA4"/>
    <w:rsid w:val="571D9387"/>
    <w:rsid w:val="577397F6"/>
    <w:rsid w:val="5792FDAB"/>
    <w:rsid w:val="57E6D4E9"/>
    <w:rsid w:val="57F377A5"/>
    <w:rsid w:val="580C3686"/>
    <w:rsid w:val="5823BD25"/>
    <w:rsid w:val="585FE6DD"/>
    <w:rsid w:val="58897E00"/>
    <w:rsid w:val="58B0A705"/>
    <w:rsid w:val="58D3FCE6"/>
    <w:rsid w:val="5900E38A"/>
    <w:rsid w:val="59476E27"/>
    <w:rsid w:val="59ADA899"/>
    <w:rsid w:val="59ADAE14"/>
    <w:rsid w:val="59B0B4C1"/>
    <w:rsid w:val="59F8EDAD"/>
    <w:rsid w:val="5A27E7C3"/>
    <w:rsid w:val="5A805217"/>
    <w:rsid w:val="5A92D55A"/>
    <w:rsid w:val="5B53EEE9"/>
    <w:rsid w:val="5B8F2A5E"/>
    <w:rsid w:val="5C128F0A"/>
    <w:rsid w:val="5C7CA9ED"/>
    <w:rsid w:val="5CE4405C"/>
    <w:rsid w:val="5CFEE9B3"/>
    <w:rsid w:val="5D06774F"/>
    <w:rsid w:val="5D1C511D"/>
    <w:rsid w:val="5DC3267A"/>
    <w:rsid w:val="5E808663"/>
    <w:rsid w:val="5E942DCF"/>
    <w:rsid w:val="5EDC14E8"/>
    <w:rsid w:val="5F78E0CB"/>
    <w:rsid w:val="5F804B9F"/>
    <w:rsid w:val="5FB0DAE1"/>
    <w:rsid w:val="5FF53764"/>
    <w:rsid w:val="5FFB0F86"/>
    <w:rsid w:val="60152691"/>
    <w:rsid w:val="603FA4B0"/>
    <w:rsid w:val="60772CAA"/>
    <w:rsid w:val="608652FD"/>
    <w:rsid w:val="60966A9C"/>
    <w:rsid w:val="60B76E7A"/>
    <w:rsid w:val="60F39718"/>
    <w:rsid w:val="611BDA77"/>
    <w:rsid w:val="6121ED4F"/>
    <w:rsid w:val="61A474AF"/>
    <w:rsid w:val="61F82C1E"/>
    <w:rsid w:val="61FBE8A9"/>
    <w:rsid w:val="62577BF6"/>
    <w:rsid w:val="62737AA9"/>
    <w:rsid w:val="628F8462"/>
    <w:rsid w:val="62A94ECF"/>
    <w:rsid w:val="62AB5643"/>
    <w:rsid w:val="636612D9"/>
    <w:rsid w:val="63E55105"/>
    <w:rsid w:val="640234CF"/>
    <w:rsid w:val="6408F80E"/>
    <w:rsid w:val="6464C144"/>
    <w:rsid w:val="6466A991"/>
    <w:rsid w:val="65034B1A"/>
    <w:rsid w:val="650387A8"/>
    <w:rsid w:val="651FEFC7"/>
    <w:rsid w:val="6523E974"/>
    <w:rsid w:val="65E44E13"/>
    <w:rsid w:val="6611032E"/>
    <w:rsid w:val="665A7441"/>
    <w:rsid w:val="66B0BA0F"/>
    <w:rsid w:val="66BDD4AE"/>
    <w:rsid w:val="66C72AAA"/>
    <w:rsid w:val="6712A66A"/>
    <w:rsid w:val="6712CB3B"/>
    <w:rsid w:val="6720D857"/>
    <w:rsid w:val="672C492D"/>
    <w:rsid w:val="6732B8D2"/>
    <w:rsid w:val="6758C8A4"/>
    <w:rsid w:val="67976824"/>
    <w:rsid w:val="67CFB747"/>
    <w:rsid w:val="67E2C036"/>
    <w:rsid w:val="68049DA1"/>
    <w:rsid w:val="68389CBB"/>
    <w:rsid w:val="68A1337A"/>
    <w:rsid w:val="68AF57D7"/>
    <w:rsid w:val="68B06B4E"/>
    <w:rsid w:val="68D693FD"/>
    <w:rsid w:val="691D246C"/>
    <w:rsid w:val="69515BE7"/>
    <w:rsid w:val="6987AF03"/>
    <w:rsid w:val="698E5289"/>
    <w:rsid w:val="699FB112"/>
    <w:rsid w:val="69BA8914"/>
    <w:rsid w:val="69CBEE2B"/>
    <w:rsid w:val="6A1C5F17"/>
    <w:rsid w:val="6A2C25A3"/>
    <w:rsid w:val="6A5670B6"/>
    <w:rsid w:val="6A64DF33"/>
    <w:rsid w:val="6B1E6F15"/>
    <w:rsid w:val="6B2274A9"/>
    <w:rsid w:val="6C2C1DFF"/>
    <w:rsid w:val="6C899F3C"/>
    <w:rsid w:val="6C9B544E"/>
    <w:rsid w:val="6CB69127"/>
    <w:rsid w:val="6CD9CA10"/>
    <w:rsid w:val="6CF6BA9C"/>
    <w:rsid w:val="6D06C640"/>
    <w:rsid w:val="6D67BA94"/>
    <w:rsid w:val="6D7B9B76"/>
    <w:rsid w:val="6E1D6538"/>
    <w:rsid w:val="6E4EB2C3"/>
    <w:rsid w:val="6E7EA080"/>
    <w:rsid w:val="6F639EF2"/>
    <w:rsid w:val="6F695CBF"/>
    <w:rsid w:val="6F95CF55"/>
    <w:rsid w:val="6F989C31"/>
    <w:rsid w:val="6FC588E3"/>
    <w:rsid w:val="6FE99DBB"/>
    <w:rsid w:val="6FF2F815"/>
    <w:rsid w:val="6FFF9774"/>
    <w:rsid w:val="7043BFFD"/>
    <w:rsid w:val="709ABAE7"/>
    <w:rsid w:val="710E4FC5"/>
    <w:rsid w:val="710FFEE9"/>
    <w:rsid w:val="71318828"/>
    <w:rsid w:val="72677A6B"/>
    <w:rsid w:val="727908D6"/>
    <w:rsid w:val="72EC2A78"/>
    <w:rsid w:val="7320D8F4"/>
    <w:rsid w:val="732177B3"/>
    <w:rsid w:val="737ED62C"/>
    <w:rsid w:val="73A89E49"/>
    <w:rsid w:val="73D52AFC"/>
    <w:rsid w:val="73E7B806"/>
    <w:rsid w:val="74522C90"/>
    <w:rsid w:val="7475AB13"/>
    <w:rsid w:val="7480B2D1"/>
    <w:rsid w:val="74CCE823"/>
    <w:rsid w:val="74D2019D"/>
    <w:rsid w:val="74F66DCC"/>
    <w:rsid w:val="754922C7"/>
    <w:rsid w:val="7582D7B4"/>
    <w:rsid w:val="75A9B3C0"/>
    <w:rsid w:val="75C237C0"/>
    <w:rsid w:val="75D829DC"/>
    <w:rsid w:val="75D88DE6"/>
    <w:rsid w:val="765DD8E4"/>
    <w:rsid w:val="76668E41"/>
    <w:rsid w:val="774246C8"/>
    <w:rsid w:val="778506EB"/>
    <w:rsid w:val="77B97C28"/>
    <w:rsid w:val="77D16F99"/>
    <w:rsid w:val="77F36EA2"/>
    <w:rsid w:val="782FC0CB"/>
    <w:rsid w:val="78525BB3"/>
    <w:rsid w:val="78A336B2"/>
    <w:rsid w:val="79787069"/>
    <w:rsid w:val="79E283F6"/>
    <w:rsid w:val="7A2E6FE1"/>
    <w:rsid w:val="7A2EF63B"/>
    <w:rsid w:val="7A387A38"/>
    <w:rsid w:val="7A398F2D"/>
    <w:rsid w:val="7A5C3A13"/>
    <w:rsid w:val="7A71CF3E"/>
    <w:rsid w:val="7A8FE794"/>
    <w:rsid w:val="7AA7EB26"/>
    <w:rsid w:val="7B3A63AC"/>
    <w:rsid w:val="7B76BABB"/>
    <w:rsid w:val="7B78C326"/>
    <w:rsid w:val="7BA1F12C"/>
    <w:rsid w:val="7BCDE49A"/>
    <w:rsid w:val="7BE59F22"/>
    <w:rsid w:val="7BF9D36E"/>
    <w:rsid w:val="7C373286"/>
    <w:rsid w:val="7C8AC7E3"/>
    <w:rsid w:val="7CEADDE8"/>
    <w:rsid w:val="7D0AECA3"/>
    <w:rsid w:val="7D272B65"/>
    <w:rsid w:val="7D338531"/>
    <w:rsid w:val="7D5F3379"/>
    <w:rsid w:val="7D7C1B6B"/>
    <w:rsid w:val="7D851215"/>
    <w:rsid w:val="7DB9F505"/>
    <w:rsid w:val="7DBBFDC6"/>
    <w:rsid w:val="7DD7D41A"/>
    <w:rsid w:val="7E2EDEDE"/>
    <w:rsid w:val="7E36654B"/>
    <w:rsid w:val="7E4BB52A"/>
    <w:rsid w:val="7ED340EA"/>
    <w:rsid w:val="7F1CF7E1"/>
    <w:rsid w:val="7F30F2E3"/>
    <w:rsid w:val="7F6EE9A0"/>
    <w:rsid w:val="7F918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8BB0"/>
  <w15:chartTrackingRefBased/>
  <w15:docId w15:val="{4E4D2DC4-8AB3-4714-89D7-25C6802C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Arial" w:eastAsiaTheme="minorHAnsi"/>
        <w:color w:val="000000"/>
        <w:sz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D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5FE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253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A6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8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6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image" Target="media/image22.png" Id="rId29" /><Relationship Type="http://schemas.openxmlformats.org/officeDocument/2006/relationships/customXml" Target="../customXml/item1.xml" Id="rId1" /><Relationship Type="http://schemas.openxmlformats.org/officeDocument/2006/relationships/hyperlink" Target="https://www.kaggle.com/henriqueyamahata/bank-marketing" TargetMode="External" Id="rId6" /><Relationship Type="http://schemas.openxmlformats.org/officeDocument/2006/relationships/image" Target="media/image5.png" Id="rId11" /><Relationship Type="http://schemas.openxmlformats.org/officeDocument/2006/relationships/package" Target="embeddings/Microsoft_Excel_Worksheet.xlsx" Id="rId24" /><Relationship Type="http://schemas.openxmlformats.org/officeDocument/2006/relationships/fontTable" Target="fontTable.xml" Id="rId32" /><Relationship Type="http://schemas.openxmlformats.org/officeDocument/2006/relationships/hyperlink" Target="https://www.datos.gov.co/" TargetMode="External" Id="rId5" /><Relationship Type="http://schemas.openxmlformats.org/officeDocument/2006/relationships/image" Target="media/image9.png" Id="rId15" /><Relationship Type="http://schemas.openxmlformats.org/officeDocument/2006/relationships/image" Target="media/image17.emf" Id="rId23" /><Relationship Type="http://schemas.openxmlformats.org/officeDocument/2006/relationships/image" Target="media/image13.png" Id="rId19" /><Relationship Type="http://schemas.openxmlformats.org/officeDocument/2006/relationships/image" Target="media/image24.png" Id="rId31" /><Relationship Type="http://schemas.openxmlformats.org/officeDocument/2006/relationships/webSettings" Target="webSettings.xml" Id="rId4" /><Relationship Type="http://schemas.openxmlformats.org/officeDocument/2006/relationships/image" Target="media/image8.png" Id="rId14" /><Relationship Type="http://schemas.openxmlformats.org/officeDocument/2006/relationships/image" Target="media/image23.png" Id="rId30" /><Relationship Type="http://schemas.openxmlformats.org/officeDocument/2006/relationships/image" Target="/media/image18.png" Id="R73ab98ce845248ef" /><Relationship Type="http://schemas.openxmlformats.org/officeDocument/2006/relationships/image" Target="/media/image19.png" Id="Rad5ea177846d48f9" /><Relationship Type="http://schemas.openxmlformats.org/officeDocument/2006/relationships/image" Target="/media/image1a.png" Id="Rb768eae42f4e41c8" /><Relationship Type="http://schemas.openxmlformats.org/officeDocument/2006/relationships/image" Target="/media/image1b.png" Id="R64e30285595b4ee2" /><Relationship Type="http://schemas.openxmlformats.org/officeDocument/2006/relationships/image" Target="/media/image1c.png" Id="R8db3686dbca847c6" /><Relationship Type="http://schemas.openxmlformats.org/officeDocument/2006/relationships/image" Target="/media/image1d.png" Id="R2ec2dd8a90ba4994" /><Relationship Type="http://schemas.openxmlformats.org/officeDocument/2006/relationships/image" Target="/media/image1e.png" Id="Rd6ce5835cf554295" /><Relationship Type="http://schemas.openxmlformats.org/officeDocument/2006/relationships/image" Target="/media/image1f.png" Id="Rb002f327ac3343c5" /><Relationship Type="http://schemas.openxmlformats.org/officeDocument/2006/relationships/image" Target="/media/image20.png" Id="R2799e9dbe5124c6b" /><Relationship Type="http://schemas.openxmlformats.org/officeDocument/2006/relationships/image" Target="/media/image21.png" Id="R486b0f5ae815467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CCBB-6C83-4E21-A0BB-9CA3544A51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Wilder Valencia Ocampo</dc:creator>
  <keywords/>
  <dc:description/>
  <lastModifiedBy>Guest User</lastModifiedBy>
  <revision>347</revision>
  <lastPrinted>2020-08-09T03:43:00.0000000Z</lastPrinted>
  <dcterms:created xsi:type="dcterms:W3CDTF">2020-08-07T16:53:00.0000000Z</dcterms:created>
  <dcterms:modified xsi:type="dcterms:W3CDTF">2020-08-09T04:20:11.8275565Z</dcterms:modified>
</coreProperties>
</file>