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1A5676"/>
          <w:sz w:val="40"/>
        </w:rPr>
        <w:t>주간 논문 리뷰 보고서</w:t>
      </w:r>
    </w:p>
    <w:p>
      <w:pPr>
        <w:jc w:val="center"/>
      </w:pPr>
      <w:r>
        <w:rPr>
          <w:color w:val="888888"/>
          <w:sz w:val="24"/>
        </w:rPr>
        <w:t>2026-09-13</w:t>
      </w:r>
    </w:p>
    <w:p/>
    <w:p>
      <w:r>
        <w:rPr>
          <w:i/>
          <w:color w:val="AA5500"/>
          <w:sz w:val="18"/>
        </w:rPr>
        <w:t>[안내] 이번 세션에서는 발행처 원문 페이지 직접 열람(WebFetch: ScienceDirect, Wiley, Springer, BioOne, Crossref API, PMC, doi.org 등)이 네트워크 정책상 전부 차단(EGRESS_BLOCKED)되어, 검색엔진(WebSearch) 스니펫 교차확인만으로 저자/저널/게재월/DOI를 검증했습니다. 원문 전체 열람 기반 확인이 아니므로 방법론·결과 상세는 스니펫에 드러난 범위로 제한됩니다. 지정된 10개 저널·12개 키워드 전체를 '최근 7일(2026-09-06~09-13)' 창구로 좁혀 전수조사하는 것은 불가능했습니다. 저널·게재월이 확인된 것은 Biological Conservation 2026년 9월호 3편이며, 나머지는 게재 시점이 '2026년' 수준까지만 확인되어 이번 주 창구 내 게재는 아닐 수 있습니다(각 논문 항목에 확인 수준을 표기). 국내(비바리뱀 관련) 종분포모델 논문 1편은 지정 저널 목록 밖(Animals, 2025-12-29 게재)이지만 연구 주제·분류군·지역이 담당 연구와 직접 연관되어 참고용으로 포함했습니다. 이번 주는 위 사유로 예년 대비 편수가 적습니다(6편/3개 분야). DOI 등 상세 정보는 원문 정식 열람 후 재확인을 권장합니다.</w:t>
      </w:r>
    </w:p>
    <w:p/>
    <w:p>
      <w:pPr>
        <w:pStyle w:val="Heading1"/>
      </w:pPr>
      <w:r>
        <w:t>이번 주 요약</w:t>
      </w:r>
    </w:p>
    <w:tbl>
      <w:tblPr>
        <w:tblStyle w:val="TableGrid"/>
        <w:tblW w:type="auto" w:w="0"/>
        <w:tblLook w:firstColumn="1" w:firstRow="1" w:lastColumn="0" w:lastRow="0" w:noHBand="0" w:noVBand="1" w:val="04A0"/>
      </w:tblPr>
      <w:tblGrid>
        <w:gridCol w:w="2880"/>
        <w:gridCol w:w="2880"/>
        <w:gridCol w:w="2880"/>
      </w:tblGrid>
      <w:tr>
        <w:tc>
          <w:tcPr>
            <w:tcW w:type="dxa" w:w="2880"/>
          </w:tcPr>
          <w:p>
            <w:pPr>
              <w:jc w:val="center"/>
            </w:pPr>
            <w:r>
              <w:t>검색 논문 수</w:t>
              <w:br/>
              <w:t>6편</w:t>
            </w:r>
          </w:p>
        </w:tc>
        <w:tc>
          <w:tcPr>
            <w:tcW w:type="dxa" w:w="2880"/>
          </w:tcPr>
          <w:p>
            <w:pPr>
              <w:jc w:val="center"/>
            </w:pPr>
            <w:r>
              <w:t>커버 분야</w:t>
              <w:br/>
              <w:t>3개</w:t>
            </w:r>
          </w:p>
        </w:tc>
        <w:tc>
          <w:tcPr>
            <w:tcW w:type="dxa" w:w="2880"/>
          </w:tcPr>
          <w:p>
            <w:pPr>
              <w:jc w:val="center"/>
            </w:pPr>
            <w:r>
              <w:t>주목 논문</w:t>
              <w:br/>
              <w:t>3편</w:t>
            </w:r>
          </w:p>
        </w:tc>
      </w:tr>
    </w:tbl>
    <w:p/>
    <w:p>
      <w:pPr>
        <w:pStyle w:val="Heading1"/>
      </w:pPr>
      <w:r>
        <w:t>이번 주 주목 논문 TOP 3</w:t>
      </w:r>
    </w:p>
    <w:p>
      <w:r>
        <w:rPr>
          <w:b/>
          <w:color w:val="1A5676"/>
        </w:rPr>
        <w:t>1. Do climate change-induced additional generations pose an additional threat to a critically endangered butterfly?</w:t>
      </w:r>
    </w:p>
    <w:p>
      <w:r>
        <w:t>기후변화로 인한 추가 세대 발생이 멸종위기종에 미치는 위협을 정량화한 2026년 9월 Biological Conservation 게재 논문(월 단위 확인). 계절성 변화가 멸종위기종 생활사에 미치는 위협 평가 방법론은 비바리뱀과 같은 온대성 파충류의 기후변화 취약성 평가에도 참고 가능.</w:t>
      </w:r>
    </w:p>
    <w:p/>
    <w:p>
      <w:r>
        <w:rPr>
          <w:b/>
          <w:color w:val="1A5676"/>
        </w:rPr>
        <w:t>2. Ensemble Species Distribution Modeling of Climate Change Impacts on Endangered Amphibians and Reptiles in South Korea</w:t>
      </w:r>
    </w:p>
    <w:p>
      <w:r>
        <w:t>국내 멸종위기 양서·파충류 8종을 대상으로 한 앙상블 종분포모델(SDM) 연구로, 담당 연구(비바리뱀·제주 중산간 서식지)와 연구지역·분류군·방법론이 가장 밀접함. 지정 저널 목록 밖(Animals, 2025-12-29)이지만 실무 연관성이 높아 참고용으로 포함.</w:t>
      </w:r>
    </w:p>
    <w:p/>
    <w:p>
      <w:r>
        <w:rPr>
          <w:b/>
          <w:color w:val="1A5676"/>
        </w:rPr>
        <w:t>3. Biodiversity credits in marine animal forest restoration</w:t>
      </w:r>
    </w:p>
    <w:p>
      <w:r>
        <w:t>생물다양성 크레딧 기반 복원 재원조달 모델을 다룬 2026년 9월 Biological Conservation 게재 논문(월 단위 확인). 멸종위기종 서식지 복원 사업의 장기 재원조달 전략 설계에 참고할 만한 사례.</w:t>
      </w:r>
    </w:p>
    <w:p/>
    <w:p>
      <w:r>
        <w:br w:type="page"/>
      </w:r>
    </w:p>
    <w:p>
      <w:pPr>
        <w:pStyle w:val="Heading1"/>
      </w:pPr>
      <w:r>
        <w:t>분야별 논문 요약</w:t>
      </w:r>
    </w:p>
    <w:p>
      <w:pPr>
        <w:pStyle w:val="Heading2"/>
      </w:pPr>
      <w:r>
        <w:t>보전생물학 - 멸종위기종 위협 및 복원재원 (Biological Conservation, 2026년 9월)</w:t>
      </w:r>
    </w:p>
    <w:p>
      <w:pPr>
        <w:pStyle w:val="Heading3"/>
      </w:pPr>
      <w:r>
        <w:t>Do climate change-induced additional generations pose an additional threat to a critically endangered butterfly?</w:t>
      </w:r>
    </w:p>
    <w:tbl>
      <w:tblPr>
        <w:tblStyle w:val="TableGrid"/>
        <w:tblW w:type="auto" w:w="0"/>
        <w:tblLook w:firstColumn="1" w:firstRow="1" w:lastColumn="0" w:lastRow="0" w:noHBand="0" w:noVBand="1" w:val="04A0"/>
      </w:tblPr>
      <w:tblGrid>
        <w:gridCol w:w="4320"/>
        <w:gridCol w:w="4320"/>
      </w:tblGrid>
      <w:tr>
        <w:tc>
          <w:tcPr>
            <w:tcW w:type="dxa" w:w="4320"/>
          </w:tcPr>
          <w:p>
            <w:r>
              <w:rPr>
                <w:b/>
              </w:rPr>
              <w:t>저자 / 저널 / 연도</w:t>
            </w:r>
          </w:p>
        </w:tc>
        <w:tc>
          <w:tcPr>
            <w:tcW w:type="dxa" w:w="4320"/>
          </w:tcPr>
          <w:p>
            <w:r>
              <w:t>Sielezniew, M., Jaworski, T. / Biological Conservation / 2026 / DOI 10.1016/j.biocon.2026.111935 (게재월 확인: 2026-09, 원문 미열람)</w:t>
            </w:r>
          </w:p>
        </w:tc>
      </w:tr>
      <w:tr>
        <w:tc>
          <w:tcPr>
            <w:tcW w:type="dxa" w:w="4320"/>
          </w:tcPr>
          <w:p>
            <w:r>
              <w:rPr>
                <w:b/>
              </w:rPr>
              <w:t>연구 목적</w:t>
            </w:r>
          </w:p>
        </w:tc>
        <w:tc>
          <w:tcPr>
            <w:tcW w:type="dxa" w:w="4320"/>
          </w:tcPr>
          <w:p>
            <w:r>
              <w:t>기후변화로 인한 다세대화(1년 중 추가 세대 발생)가 멸종위기 나비종의 생존에 추가적인 위협 요인으로 작용하는지 평가 (검색 스니펫 기반 추정 — 원문 확인 필요)</w:t>
            </w:r>
          </w:p>
        </w:tc>
      </w:tr>
      <w:tr>
        <w:tc>
          <w:tcPr>
            <w:tcW w:type="dxa" w:w="4320"/>
          </w:tcPr>
          <w:p>
            <w:r>
              <w:rPr>
                <w:b/>
              </w:rPr>
              <w:t>핵심 방법론</w:t>
            </w:r>
          </w:p>
        </w:tc>
        <w:tc>
          <w:tcPr>
            <w:tcW w:type="dxa" w:w="4320"/>
          </w:tcPr>
          <w:p>
            <w:r>
              <w:t>원문 미확인으로 상세 방법론 확인 불가. 제목·저널 성격상 개체군 생활사 자료와 기후 시나리오를 결합한 분석으로 추정됨 (원문 확인 필요)</w:t>
            </w:r>
          </w:p>
        </w:tc>
      </w:tr>
      <w:tr>
        <w:tc>
          <w:tcPr>
            <w:tcW w:type="dxa" w:w="4320"/>
          </w:tcPr>
          <w:p>
            <w:r>
              <w:rPr>
                <w:b/>
              </w:rPr>
              <w:t>주요 결과</w:t>
            </w:r>
          </w:p>
        </w:tc>
        <w:tc>
          <w:tcPr>
            <w:tcW w:type="dxa" w:w="4320"/>
          </w:tcPr>
          <w:p>
            <w:r>
              <w:t>원문 미확인. 검색 스니펫에서는 구체적 수치 결과가 확인되지 않음 (원문 확인 필요)</w:t>
            </w:r>
          </w:p>
        </w:tc>
      </w:tr>
      <w:tr>
        <w:tc>
          <w:tcPr>
            <w:tcW w:type="dxa" w:w="4320"/>
          </w:tcPr>
          <w:p>
            <w:r>
              <w:rPr>
                <w:b/>
              </w:rPr>
              <w:t>보전·복원 시사점</w:t>
            </w:r>
          </w:p>
        </w:tc>
        <w:tc>
          <w:tcPr>
            <w:tcW w:type="dxa" w:w="4320"/>
          </w:tcPr>
          <w:p>
            <w:r>
              <w:t>온난화에 따른 생활사 변화(다세대화)가 오히려 멸종위기종에 불리하게 작용할 수 있다는 관점은, 계절성 서식 활동을 보이는 온대 파충류·양서류의 기후 적응 평가에도 시사점을 줄 수 있음 (원문 확인 후 구체화 필요)</w:t>
            </w:r>
          </w:p>
        </w:tc>
      </w:tr>
      <w:tr>
        <w:tc>
          <w:tcPr>
            <w:tcW w:type="dxa" w:w="4320"/>
          </w:tcPr>
          <w:p>
            <w:r>
              <w:rPr>
                <w:b/>
              </w:rPr>
              <w:t>내 연구와의 연관성</w:t>
            </w:r>
          </w:p>
        </w:tc>
        <w:tc>
          <w:tcPr>
            <w:tcW w:type="dxa" w:w="4320"/>
          </w:tcPr>
          <w:p>
            <w:r>
              <w:t>비바리뱀과 같이 좁은 고도대·계절적 활동 패턴을 가진 종의 기후변화 취약성 평가 프레임 참고 가능. 원문 확인 후 상세 방법론 검토 권장</w:t>
            </w:r>
          </w:p>
        </w:tc>
      </w:tr>
    </w:tbl>
    <w:p/>
    <w:p>
      <w:pPr>
        <w:pStyle w:val="Heading3"/>
      </w:pPr>
      <w:r>
        <w:t>Biodiversity credits in marine animal forest restoration</w:t>
      </w:r>
    </w:p>
    <w:tbl>
      <w:tblPr>
        <w:tblStyle w:val="TableGrid"/>
        <w:tblW w:type="auto" w:w="0"/>
        <w:tblLook w:firstColumn="1" w:firstRow="1" w:lastColumn="0" w:lastRow="0" w:noHBand="0" w:noVBand="1" w:val="04A0"/>
      </w:tblPr>
      <w:tblGrid>
        <w:gridCol w:w="4320"/>
        <w:gridCol w:w="4320"/>
      </w:tblGrid>
      <w:tr>
        <w:tc>
          <w:tcPr>
            <w:tcW w:type="dxa" w:w="4320"/>
          </w:tcPr>
          <w:p>
            <w:r>
              <w:rPr>
                <w:b/>
              </w:rPr>
              <w:t>저자 / 저널 / 연도</w:t>
            </w:r>
          </w:p>
        </w:tc>
        <w:tc>
          <w:tcPr>
            <w:tcW w:type="dxa" w:w="4320"/>
          </w:tcPr>
          <w:p>
            <w:r>
              <w:t>저자 미확인 / Biological Conservation / 2026 / DOI 10.1016/j.biocon.2026.111938 (게재월 확인: 2026-09, 원문 미열람)</w:t>
            </w:r>
          </w:p>
        </w:tc>
      </w:tr>
      <w:tr>
        <w:tc>
          <w:tcPr>
            <w:tcW w:type="dxa" w:w="4320"/>
          </w:tcPr>
          <w:p>
            <w:r>
              <w:rPr>
                <w:b/>
              </w:rPr>
              <w:t>연구 목적</w:t>
            </w:r>
          </w:p>
        </w:tc>
        <w:tc>
          <w:tcPr>
            <w:tcW w:type="dxa" w:w="4320"/>
          </w:tcPr>
          <w:p>
            <w:r>
              <w:t>해양 동물숲(산호·해면 등) 생태계 복원 사업에 생물다양성 크레딧(biodiversity credit) 제도를 적용하는 방안 검토로 추정 (원문 확인 필요)</w:t>
            </w:r>
          </w:p>
        </w:tc>
      </w:tr>
      <w:tr>
        <w:tc>
          <w:tcPr>
            <w:tcW w:type="dxa" w:w="4320"/>
          </w:tcPr>
          <w:p>
            <w:r>
              <w:rPr>
                <w:b/>
              </w:rPr>
              <w:t>핵심 방법론</w:t>
            </w:r>
          </w:p>
        </w:tc>
        <w:tc>
          <w:tcPr>
            <w:tcW w:type="dxa" w:w="4320"/>
          </w:tcPr>
          <w:p>
            <w:r>
              <w:t>원문 미확인 (원문 확인 필요)</w:t>
            </w:r>
          </w:p>
        </w:tc>
      </w:tr>
      <w:tr>
        <w:tc>
          <w:tcPr>
            <w:tcW w:type="dxa" w:w="4320"/>
          </w:tcPr>
          <w:p>
            <w:r>
              <w:rPr>
                <w:b/>
              </w:rPr>
              <w:t>주요 결과</w:t>
            </w:r>
          </w:p>
        </w:tc>
        <w:tc>
          <w:tcPr>
            <w:tcW w:type="dxa" w:w="4320"/>
          </w:tcPr>
          <w:p>
            <w:r>
              <w:t>원문 미확인 (원문 확인 필요)</w:t>
            </w:r>
          </w:p>
        </w:tc>
      </w:tr>
      <w:tr>
        <w:tc>
          <w:tcPr>
            <w:tcW w:type="dxa" w:w="4320"/>
          </w:tcPr>
          <w:p>
            <w:r>
              <w:rPr>
                <w:b/>
              </w:rPr>
              <w:t>보전·복원 시사점</w:t>
            </w:r>
          </w:p>
        </w:tc>
        <w:tc>
          <w:tcPr>
            <w:tcW w:type="dxa" w:w="4320"/>
          </w:tcPr>
          <w:p>
            <w:r>
              <w:t>생물다양성 크레딧 등 시장 기반 재원조달 메커니즘이 장기 복원사업의 지속가능성 확보에 기여할 가능성 시사 (원문 확인 후 구체화 필요)</w:t>
            </w:r>
          </w:p>
        </w:tc>
      </w:tr>
      <w:tr>
        <w:tc>
          <w:tcPr>
            <w:tcW w:type="dxa" w:w="4320"/>
          </w:tcPr>
          <w:p>
            <w:r>
              <w:rPr>
                <w:b/>
              </w:rPr>
              <w:t>내 연구와의 연관성</w:t>
            </w:r>
          </w:p>
        </w:tc>
        <w:tc>
          <w:tcPr>
            <w:tcW w:type="dxa" w:w="4320"/>
          </w:tcPr>
          <w:p>
            <w:r>
              <w:t>멸종위기종 서식지 복원·재도입 사업의 장기 재원조달 모델 설계 시 참고할 수 있는 사례. 원문 확인 필요</w:t>
            </w:r>
          </w:p>
        </w:tc>
      </w:tr>
    </w:tbl>
    <w:p/>
    <w:p>
      <w:pPr>
        <w:pStyle w:val="Heading3"/>
      </w:pPr>
      <w:r>
        <w:t>Blue shark post-release survival [가제, 원문 제목 미확인]</w:t>
      </w:r>
    </w:p>
    <w:tbl>
      <w:tblPr>
        <w:tblStyle w:val="TableGrid"/>
        <w:tblW w:type="auto" w:w="0"/>
        <w:tblLook w:firstColumn="1" w:firstRow="1" w:lastColumn="0" w:lastRow="0" w:noHBand="0" w:noVBand="1" w:val="04A0"/>
      </w:tblPr>
      <w:tblGrid>
        <w:gridCol w:w="4320"/>
        <w:gridCol w:w="4320"/>
      </w:tblGrid>
      <w:tr>
        <w:tc>
          <w:tcPr>
            <w:tcW w:type="dxa" w:w="4320"/>
          </w:tcPr>
          <w:p>
            <w:r>
              <w:rPr>
                <w:b/>
              </w:rPr>
              <w:t>저자 / 저널 / 연도</w:t>
            </w:r>
          </w:p>
        </w:tc>
        <w:tc>
          <w:tcPr>
            <w:tcW w:type="dxa" w:w="4320"/>
          </w:tcPr>
          <w:p>
            <w:r>
              <w:t>저자 미확인 / Biological Conservation / 2026 / DOI 10.1016/j.biocon.2026.111939 (게재월 확인: 2026-09, 원문 미열람, 정확한 논문 제목은 검색 스니펫에 일부만 노출되어 미확정)</w:t>
            </w:r>
          </w:p>
        </w:tc>
      </w:tr>
      <w:tr>
        <w:tc>
          <w:tcPr>
            <w:tcW w:type="dxa" w:w="4320"/>
          </w:tcPr>
          <w:p>
            <w:r>
              <w:rPr>
                <w:b/>
              </w:rPr>
              <w:t>연구 목적</w:t>
            </w:r>
          </w:p>
        </w:tc>
        <w:tc>
          <w:tcPr>
            <w:tcW w:type="dxa" w:w="4320"/>
          </w:tcPr>
          <w:p>
            <w:r>
              <w:t>청상아리(blue shark) 방류 후 생존율에 관한 연구로 추정 (원문 확인 필요, 제목 미확정)</w:t>
            </w:r>
          </w:p>
        </w:tc>
      </w:tr>
      <w:tr>
        <w:tc>
          <w:tcPr>
            <w:tcW w:type="dxa" w:w="4320"/>
          </w:tcPr>
          <w:p>
            <w:r>
              <w:rPr>
                <w:b/>
              </w:rPr>
              <w:t>핵심 방법론</w:t>
            </w:r>
          </w:p>
        </w:tc>
        <w:tc>
          <w:tcPr>
            <w:tcW w:type="dxa" w:w="4320"/>
          </w:tcPr>
          <w:p>
            <w:r>
              <w:t>원문 미확인 (원문 확인 필요)</w:t>
            </w:r>
          </w:p>
        </w:tc>
      </w:tr>
      <w:tr>
        <w:tc>
          <w:tcPr>
            <w:tcW w:type="dxa" w:w="4320"/>
          </w:tcPr>
          <w:p>
            <w:r>
              <w:rPr>
                <w:b/>
              </w:rPr>
              <w:t>주요 결과</w:t>
            </w:r>
          </w:p>
        </w:tc>
        <w:tc>
          <w:tcPr>
            <w:tcW w:type="dxa" w:w="4320"/>
          </w:tcPr>
          <w:p>
            <w:r>
              <w:t>원문 미확인 (원문 확인 필요)</w:t>
            </w:r>
          </w:p>
        </w:tc>
      </w:tr>
      <w:tr>
        <w:tc>
          <w:tcPr>
            <w:tcW w:type="dxa" w:w="4320"/>
          </w:tcPr>
          <w:p>
            <w:r>
              <w:rPr>
                <w:b/>
              </w:rPr>
              <w:t>보전·복원 시사점</w:t>
            </w:r>
          </w:p>
        </w:tc>
        <w:tc>
          <w:tcPr>
            <w:tcW w:type="dxa" w:w="4320"/>
          </w:tcPr>
          <w:p>
            <w:r>
              <w:t>포획 후 방류 개체의 생존율 모니터링 방법론은 종 보전상태 평가 전반에 참고 가능 (원문 확인 후 구체화 필요)</w:t>
            </w:r>
          </w:p>
        </w:tc>
      </w:tr>
      <w:tr>
        <w:tc>
          <w:tcPr>
            <w:tcW w:type="dxa" w:w="4320"/>
          </w:tcPr>
          <w:p>
            <w:r>
              <w:rPr>
                <w:b/>
              </w:rPr>
              <w:t>내 연구와의 연관성</w:t>
            </w:r>
          </w:p>
        </w:tc>
        <w:tc>
          <w:tcPr>
            <w:tcW w:type="dxa" w:w="4320"/>
          </w:tcPr>
          <w:p>
            <w:r>
              <w:t>직접적 연관성은 낮으나, 포획-방류 개체 생존 모니터링 방법론이 담당종 포획조사 프로토콜 설계에 참고 가능. 정확한 서지정보 재확인 필요</w:t>
            </w:r>
          </w:p>
        </w:tc>
      </w:tr>
    </w:tbl>
    <w:p/>
    <w:p>
      <w:pPr>
        <w:pStyle w:val="Heading2"/>
      </w:pPr>
      <w:r>
        <w:t>담수·수생태 보전 (Aquatic Conservation: Marine and Freshwater Ecosystems)</w:t>
      </w:r>
    </w:p>
    <w:p>
      <w:pPr>
        <w:pStyle w:val="Heading3"/>
      </w:pPr>
      <w:r>
        <w:t>Valuing Impact in Aquatic Conservation Research</w:t>
      </w:r>
    </w:p>
    <w:tbl>
      <w:tblPr>
        <w:tblStyle w:val="TableGrid"/>
        <w:tblW w:type="auto" w:w="0"/>
        <w:tblLook w:firstColumn="1" w:firstRow="1" w:lastColumn="0" w:lastRow="0" w:noHBand="0" w:noVBand="1" w:val="04A0"/>
      </w:tblPr>
      <w:tblGrid>
        <w:gridCol w:w="4320"/>
        <w:gridCol w:w="4320"/>
      </w:tblGrid>
      <w:tr>
        <w:tc>
          <w:tcPr>
            <w:tcW w:type="dxa" w:w="4320"/>
          </w:tcPr>
          <w:p>
            <w:r>
              <w:rPr>
                <w:b/>
              </w:rPr>
              <w:t>저자 / 저널 / 연도</w:t>
            </w:r>
          </w:p>
        </w:tc>
        <w:tc>
          <w:tcPr>
            <w:tcW w:type="dxa" w:w="4320"/>
          </w:tcPr>
          <w:p>
            <w:r>
              <w:t>Burdett, H. (편집장) / Aquatic Conservation: Marine and Freshwater Ecosystems / 2026 / Vol.36 e70348 / DOI 10.1002/aqc.70348 (게재 정확 시점 미확인, 원문 미열람)</w:t>
            </w:r>
          </w:p>
        </w:tc>
      </w:tr>
      <w:tr>
        <w:tc>
          <w:tcPr>
            <w:tcW w:type="dxa" w:w="4320"/>
          </w:tcPr>
          <w:p>
            <w:r>
              <w:rPr>
                <w:b/>
              </w:rPr>
              <w:t>연구 목적</w:t>
            </w:r>
          </w:p>
        </w:tc>
        <w:tc>
          <w:tcPr>
            <w:tcW w:type="dxa" w:w="4320"/>
          </w:tcPr>
          <w:p>
            <w:r>
              <w:t>학술연구의 '임팩트(impact)'를 단순 지표(특허·창업·수익 등) 중심이 아닌 방식으로 평가·가치화하는 방안을 논의하는 편집장 에디토리얼</w:t>
            </w:r>
          </w:p>
        </w:tc>
      </w:tr>
      <w:tr>
        <w:tc>
          <w:tcPr>
            <w:tcW w:type="dxa" w:w="4320"/>
          </w:tcPr>
          <w:p>
            <w:r>
              <w:rPr>
                <w:b/>
              </w:rPr>
              <w:t>핵심 방법론</w:t>
            </w:r>
          </w:p>
        </w:tc>
        <w:tc>
          <w:tcPr>
            <w:tcW w:type="dxa" w:w="4320"/>
          </w:tcPr>
          <w:p>
            <w:r>
              <w:t>경험적 연구가 아닌 편집 논평(editorial) 형식</w:t>
            </w:r>
          </w:p>
        </w:tc>
      </w:tr>
      <w:tr>
        <w:tc>
          <w:tcPr>
            <w:tcW w:type="dxa" w:w="4320"/>
          </w:tcPr>
          <w:p>
            <w:r>
              <w:rPr>
                <w:b/>
              </w:rPr>
              <w:t>주요 결과</w:t>
            </w:r>
          </w:p>
        </w:tc>
        <w:tc>
          <w:tcPr>
            <w:tcW w:type="dxa" w:w="4320"/>
          </w:tcPr>
          <w:p>
            <w:r>
              <w:t>해당 없음 (에디토리얼)</w:t>
            </w:r>
          </w:p>
        </w:tc>
      </w:tr>
      <w:tr>
        <w:tc>
          <w:tcPr>
            <w:tcW w:type="dxa" w:w="4320"/>
          </w:tcPr>
          <w:p>
            <w:r>
              <w:rPr>
                <w:b/>
              </w:rPr>
              <w:t>보전·복원 시사점</w:t>
            </w:r>
          </w:p>
        </w:tc>
        <w:tc>
          <w:tcPr>
            <w:tcW w:type="dxa" w:w="4320"/>
          </w:tcPr>
          <w:p>
            <w:r>
              <w:t>보전 연구의 성과를 논문 편수·인용지수 외의 방식(현장 적용, 정책 반영 등)으로 평가할 필요성 제기</w:t>
            </w:r>
          </w:p>
        </w:tc>
      </w:tr>
      <w:tr>
        <w:tc>
          <w:tcPr>
            <w:tcW w:type="dxa" w:w="4320"/>
          </w:tcPr>
          <w:p>
            <w:r>
              <w:rPr>
                <w:b/>
              </w:rPr>
              <w:t>내 연구와의 연관성</w:t>
            </w:r>
          </w:p>
        </w:tc>
        <w:tc>
          <w:tcPr>
            <w:tcW w:type="dxa" w:w="4320"/>
          </w:tcPr>
          <w:p>
            <w:r>
              <w:t>장기 모니터링·복원 연구의 성과를 어떻게 보고·정당화할지에 대한 참고 관점 제공. 실증 데이터는 아님</w:t>
            </w:r>
          </w:p>
        </w:tc>
      </w:tr>
    </w:tbl>
    <w:p/>
    <w:p>
      <w:pPr>
        <w:pStyle w:val="Heading3"/>
      </w:pPr>
      <w:r>
        <w:t>Foundational Elements for Developing a US Caribbean Streamflow Duration Assessment Method</w:t>
      </w:r>
    </w:p>
    <w:tbl>
      <w:tblPr>
        <w:tblStyle w:val="TableGrid"/>
        <w:tblW w:type="auto" w:w="0"/>
        <w:tblLook w:firstColumn="1" w:firstRow="1" w:lastColumn="0" w:lastRow="0" w:noHBand="0" w:noVBand="1" w:val="04A0"/>
      </w:tblPr>
      <w:tblGrid>
        <w:gridCol w:w="4320"/>
        <w:gridCol w:w="4320"/>
      </w:tblGrid>
      <w:tr>
        <w:tc>
          <w:tcPr>
            <w:tcW w:type="dxa" w:w="4320"/>
          </w:tcPr>
          <w:p>
            <w:r>
              <w:rPr>
                <w:b/>
              </w:rPr>
              <w:t>저자 / 저널 / 연도</w:t>
            </w:r>
          </w:p>
        </w:tc>
        <w:tc>
          <w:tcPr>
            <w:tcW w:type="dxa" w:w="4320"/>
          </w:tcPr>
          <w:p>
            <w:r>
              <w:t>Garcia-Rosado, K., Fritz, K.M., Engman, A.C., Heartsill-Scalley, T., Kelly, S.P., Ramos-Scharron, C.E., Olivero-Lora, S. / Aquatic Conservation: Marine and Freshwater Ecosystems / 2026 / Vol.36 Issue 1 (게재월은 2026년 상반기로 추정되며 '최근 7일' 창구 밖일 가능성 높음, 원문 미열람)</w:t>
            </w:r>
          </w:p>
        </w:tc>
      </w:tr>
      <w:tr>
        <w:tc>
          <w:tcPr>
            <w:tcW w:type="dxa" w:w="4320"/>
          </w:tcPr>
          <w:p>
            <w:r>
              <w:rPr>
                <w:b/>
              </w:rPr>
              <w:t>연구 목적</w:t>
            </w:r>
          </w:p>
        </w:tc>
        <w:tc>
          <w:tcPr>
            <w:tcW w:type="dxa" w:w="4320"/>
          </w:tcPr>
          <w:p>
            <w:r>
              <w:t>푸에르토리코·미국령 버진아일랜드 하천의 유량 지속성(ephemeral/intermittent/perennial) 판별을 위한 하천유량지속평가법(SDAM) 개발의 기초 요소 마련</w:t>
            </w:r>
          </w:p>
        </w:tc>
      </w:tr>
      <w:tr>
        <w:tc>
          <w:tcPr>
            <w:tcW w:type="dxa" w:w="4320"/>
          </w:tcPr>
          <w:p>
            <w:r>
              <w:rPr>
                <w:b/>
              </w:rPr>
              <w:t>핵심 방법론</w:t>
            </w:r>
          </w:p>
        </w:tc>
        <w:tc>
          <w:tcPr>
            <w:tcW w:type="dxa" w:w="4320"/>
          </w:tcPr>
          <w:p>
            <w:r>
              <w:t>기존 미국 본토 지역 SDAM 프레임워크를 카리브해 열대 하천 환경에 맞게 조정하기 위한 수문·지형·생물지표 조사로 추정 (원문 확인 필요)</w:t>
            </w:r>
          </w:p>
        </w:tc>
      </w:tr>
      <w:tr>
        <w:tc>
          <w:tcPr>
            <w:tcW w:type="dxa" w:w="4320"/>
          </w:tcPr>
          <w:p>
            <w:r>
              <w:rPr>
                <w:b/>
              </w:rPr>
              <w:t>주요 결과</w:t>
            </w:r>
          </w:p>
        </w:tc>
        <w:tc>
          <w:tcPr>
            <w:tcW w:type="dxa" w:w="4320"/>
          </w:tcPr>
          <w:p>
            <w:r>
              <w:t>원문 미확인 (원문 확인 필요)</w:t>
            </w:r>
          </w:p>
        </w:tc>
      </w:tr>
      <w:tr>
        <w:tc>
          <w:tcPr>
            <w:tcW w:type="dxa" w:w="4320"/>
          </w:tcPr>
          <w:p>
            <w:r>
              <w:rPr>
                <w:b/>
              </w:rPr>
              <w:t>보전·복원 시사점</w:t>
            </w:r>
          </w:p>
        </w:tc>
        <w:tc>
          <w:tcPr>
            <w:tcW w:type="dxa" w:w="4320"/>
          </w:tcPr>
          <w:p>
            <w:r>
              <w:t>하천 유량 지속성 분류체계는 수생태계 보호 범위 설정(규제 대상 하천 판별)에 직접 활용되는 실무 도구</w:t>
            </w:r>
          </w:p>
        </w:tc>
      </w:tr>
      <w:tr>
        <w:tc>
          <w:tcPr>
            <w:tcW w:type="dxa" w:w="4320"/>
          </w:tcPr>
          <w:p>
            <w:r>
              <w:rPr>
                <w:b/>
              </w:rPr>
              <w:t>내 연구와의 연관성</w:t>
            </w:r>
          </w:p>
        </w:tc>
        <w:tc>
          <w:tcPr>
            <w:tcW w:type="dxa" w:w="4320"/>
          </w:tcPr>
          <w:p>
            <w:r>
              <w:t>직접적 지역 연관성은 낮으나, 하천 유량 지속성 기반 서식지 분류 방법론은 비바리뱀 서식 계류(하천)의 보전 우선순위 설정 시 참고 가능</w:t>
            </w:r>
          </w:p>
        </w:tc>
      </w:tr>
    </w:tbl>
    <w:p/>
    <w:p>
      <w:pPr>
        <w:pStyle w:val="Heading2"/>
      </w:pPr>
      <w:r>
        <w:t>종분포모델링 · 양서파충류 보전 (참고자료 — 지정 저널 목록 밖, 국내 연구 연관성으로 포함)</w:t>
      </w:r>
    </w:p>
    <w:p>
      <w:pPr>
        <w:pStyle w:val="Heading3"/>
      </w:pPr>
      <w:r>
        <w:t>Ensemble Species Distribution Modeling of Climate Change Impacts on Endangered Amphibians and Reptiles in South Korea</w:t>
      </w:r>
    </w:p>
    <w:tbl>
      <w:tblPr>
        <w:tblStyle w:val="TableGrid"/>
        <w:tblW w:type="auto" w:w="0"/>
        <w:tblLook w:firstColumn="1" w:firstRow="1" w:lastColumn="0" w:lastRow="0" w:noHBand="0" w:noVBand="1" w:val="04A0"/>
      </w:tblPr>
      <w:tblGrid>
        <w:gridCol w:w="4320"/>
        <w:gridCol w:w="4320"/>
      </w:tblGrid>
      <w:tr>
        <w:tc>
          <w:tcPr>
            <w:tcW w:type="dxa" w:w="4320"/>
          </w:tcPr>
          <w:p>
            <w:r>
              <w:rPr>
                <w:b/>
              </w:rPr>
              <w:t>저자 / 저널 / 연도</w:t>
            </w:r>
          </w:p>
        </w:tc>
        <w:tc>
          <w:tcPr>
            <w:tcW w:type="dxa" w:w="4320"/>
          </w:tcPr>
          <w:p>
            <w:r>
              <w:t>저자 미확인(교신저자 등 상세 미확인) / Animals (MDPI) / 2025-12-29 게재 / DOI 10.3390/ani16010095 — 지정 저널 목록에 없음, 게재일도 이번 주 창구 밖(참고용 포함)</w:t>
            </w:r>
          </w:p>
        </w:tc>
      </w:tr>
      <w:tr>
        <w:tc>
          <w:tcPr>
            <w:tcW w:type="dxa" w:w="4320"/>
          </w:tcPr>
          <w:p>
            <w:r>
              <w:rPr>
                <w:b/>
              </w:rPr>
              <w:t>연구 목적</w:t>
            </w:r>
          </w:p>
        </w:tc>
        <w:tc>
          <w:tcPr>
            <w:tcW w:type="dxa" w:w="4320"/>
          </w:tcPr>
          <w:p>
            <w:r>
              <w:t>국내 멸종위기 양서류·파충류 8종을 대상으로 종별 환경 반응 요인을 규명하고 기후변화 시나리오 하 적합 서식지 재분포를 예측</w:t>
            </w:r>
          </w:p>
        </w:tc>
      </w:tr>
      <w:tr>
        <w:tc>
          <w:tcPr>
            <w:tcW w:type="dxa" w:w="4320"/>
          </w:tcPr>
          <w:p>
            <w:r>
              <w:rPr>
                <w:b/>
              </w:rPr>
              <w:t>핵심 방법론</w:t>
            </w:r>
          </w:p>
        </w:tc>
        <w:tc>
          <w:tcPr>
            <w:tcW w:type="dxa" w:w="4320"/>
          </w:tcPr>
          <w:p>
            <w:r>
              <w:t>1997~2021년 출현기록과 10개 기후·지형·수문 예측변수를 결합, Random Forest·MaxEnt 등 11개 SDM 알고리즘을 앙상블(가중평균)하여 모델 구축 (평균 ROC-AUC 0.897)</w:t>
            </w:r>
          </w:p>
        </w:tc>
      </w:tr>
      <w:tr>
        <w:tc>
          <w:tcPr>
            <w:tcW w:type="dxa" w:w="4320"/>
          </w:tcPr>
          <w:p>
            <w:r>
              <w:rPr>
                <w:b/>
              </w:rPr>
              <w:t>주요 결과</w:t>
            </w:r>
          </w:p>
        </w:tc>
        <w:tc>
          <w:tcPr>
            <w:tcW w:type="dxa" w:w="4320"/>
          </w:tcPr>
          <w:p>
            <w:r>
              <w:t>① 양서류는 건기 강수량 등 강수 패턴에, 파충류는 온도에 더 민감하게 반응. ② 종에 따라 서식지 특화종/일반종으로 취약성 차이 존재. ③ 2070년대까지 현재 최고 다양성 지역인 서부 저지대 적합서식지가 크게 축소되고, 북부 산악지대가 잠재 피난처가 될 수 있으나 분산능력·서식지 단편화로 실제 도달은 제한적일 수 있음</w:t>
            </w:r>
          </w:p>
        </w:tc>
      </w:tr>
      <w:tr>
        <w:tc>
          <w:tcPr>
            <w:tcW w:type="dxa" w:w="4320"/>
          </w:tcPr>
          <w:p>
            <w:r>
              <w:rPr>
                <w:b/>
              </w:rPr>
              <w:t>보전·복원 시사점</w:t>
            </w:r>
          </w:p>
        </w:tc>
        <w:tc>
          <w:tcPr>
            <w:tcW w:type="dxa" w:w="4320"/>
          </w:tcPr>
          <w:p>
            <w:r>
              <w:t>분산능력이 낮고 서식지가 단편화된 종은 기후변화로 적합해지는 새 서식지에 실제로 도달하지 못할 위험이 큼을 실증 — 단순 SDM 예측을 넘어 연결성·분산 제약을 함께 고려한 보전계획 필요성 시사</w:t>
            </w:r>
          </w:p>
        </w:tc>
      </w:tr>
      <w:tr>
        <w:tc>
          <w:tcPr>
            <w:tcW w:type="dxa" w:w="4320"/>
          </w:tcPr>
          <w:p>
            <w:r>
              <w:rPr>
                <w:b/>
              </w:rPr>
              <w:t>내 연구와의 연관성</w:t>
            </w:r>
          </w:p>
        </w:tc>
        <w:tc>
          <w:tcPr>
            <w:tcW w:type="dxa" w:w="4320"/>
          </w:tcPr>
          <w:p>
            <w:r>
              <w:t>동일 국가·동일 분류군(양서·파충류) 대상 앙상블 SDM 방법론(11개 알고리즘, 가중평균)과 예측변수 세트를 비바리뱀 서식지 적합성/기후변화 반응 모델 구축에 직접 참고 가능. 특히 '분산제약으로 인한 잠재서식지 미도달 위험' 논점은 저분산 뱀류인 비바리뱀에도 그대로 적용 가능성이 높음</w:t>
            </w:r>
          </w:p>
        </w:tc>
      </w:tr>
    </w:tbl>
    <w:p/>
    <w:p>
      <w:r>
        <w:br w:type="page"/>
      </w:r>
    </w:p>
    <w:p>
      <w:pPr>
        <w:pStyle w:val="Heading1"/>
      </w:pPr>
      <w:r>
        <w:t>Zotero 등록용 정보</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제목</w:t>
            </w:r>
          </w:p>
        </w:tc>
        <w:tc>
          <w:tcPr>
            <w:tcW w:type="dxa" w:w="1728"/>
          </w:tcPr>
          <w:p>
            <w:r>
              <w:rPr>
                <w:b/>
              </w:rPr>
              <w:t>저자</w:t>
            </w:r>
          </w:p>
        </w:tc>
        <w:tc>
          <w:tcPr>
            <w:tcW w:type="dxa" w:w="1728"/>
          </w:tcPr>
          <w:p>
            <w:r>
              <w:rPr>
                <w:b/>
              </w:rPr>
              <w:t>저널</w:t>
            </w:r>
          </w:p>
        </w:tc>
        <w:tc>
          <w:tcPr>
            <w:tcW w:type="dxa" w:w="1728"/>
          </w:tcPr>
          <w:p>
            <w:r>
              <w:rPr>
                <w:b/>
              </w:rPr>
              <w:t>연도</w:t>
            </w:r>
          </w:p>
        </w:tc>
        <w:tc>
          <w:tcPr>
            <w:tcW w:type="dxa" w:w="1728"/>
          </w:tcPr>
          <w:p>
            <w:r>
              <w:rPr>
                <w:b/>
              </w:rPr>
              <w:t>DOI</w:t>
            </w:r>
          </w:p>
        </w:tc>
      </w:tr>
      <w:tr>
        <w:tc>
          <w:tcPr>
            <w:tcW w:type="dxa" w:w="1728"/>
          </w:tcPr>
          <w:p>
            <w:r>
              <w:t>Do climate change-induced additional generations pose an additional threat to a critically endangered butterfly?</w:t>
            </w:r>
          </w:p>
        </w:tc>
        <w:tc>
          <w:tcPr>
            <w:tcW w:type="dxa" w:w="1728"/>
          </w:tcPr>
          <w:p>
            <w:r>
              <w:t>Sielezniew, M.; Jaworski, T.</w:t>
            </w:r>
          </w:p>
        </w:tc>
        <w:tc>
          <w:tcPr>
            <w:tcW w:type="dxa" w:w="1728"/>
          </w:tcPr>
          <w:p>
            <w:r>
              <w:t>Biological Conservation</w:t>
            </w:r>
          </w:p>
        </w:tc>
        <w:tc>
          <w:tcPr>
            <w:tcW w:type="dxa" w:w="1728"/>
          </w:tcPr>
          <w:p>
            <w:r>
              <w:t>2026</w:t>
            </w:r>
          </w:p>
        </w:tc>
        <w:tc>
          <w:tcPr>
            <w:tcW w:type="dxa" w:w="1728"/>
          </w:tcPr>
          <w:p>
            <w:r>
              <w:t>10.1016/j.biocon.2026.111935</w:t>
            </w:r>
          </w:p>
        </w:tc>
      </w:tr>
      <w:tr>
        <w:tc>
          <w:tcPr>
            <w:tcW w:type="dxa" w:w="1728"/>
          </w:tcPr>
          <w:p>
            <w:r>
              <w:t>Biodiversity credits in marine animal forest restoration</w:t>
            </w:r>
          </w:p>
        </w:tc>
        <w:tc>
          <w:tcPr>
            <w:tcW w:type="dxa" w:w="1728"/>
          </w:tcPr>
          <w:p>
            <w:r>
              <w:t>미확인</w:t>
            </w:r>
          </w:p>
        </w:tc>
        <w:tc>
          <w:tcPr>
            <w:tcW w:type="dxa" w:w="1728"/>
          </w:tcPr>
          <w:p>
            <w:r>
              <w:t>Biological Conservation</w:t>
            </w:r>
          </w:p>
        </w:tc>
        <w:tc>
          <w:tcPr>
            <w:tcW w:type="dxa" w:w="1728"/>
          </w:tcPr>
          <w:p>
            <w:r>
              <w:t>2026</w:t>
            </w:r>
          </w:p>
        </w:tc>
        <w:tc>
          <w:tcPr>
            <w:tcW w:type="dxa" w:w="1728"/>
          </w:tcPr>
          <w:p>
            <w:r>
              <w:t>10.1016/j.biocon.2026.111938</w:t>
            </w:r>
          </w:p>
        </w:tc>
      </w:tr>
      <w:tr>
        <w:tc>
          <w:tcPr>
            <w:tcW w:type="dxa" w:w="1728"/>
          </w:tcPr>
          <w:p>
            <w:r>
              <w:t>Blue shark post-release survival [제목 미확정]</w:t>
            </w:r>
          </w:p>
        </w:tc>
        <w:tc>
          <w:tcPr>
            <w:tcW w:type="dxa" w:w="1728"/>
          </w:tcPr>
          <w:p>
            <w:r>
              <w:t>미확인</w:t>
            </w:r>
          </w:p>
        </w:tc>
        <w:tc>
          <w:tcPr>
            <w:tcW w:type="dxa" w:w="1728"/>
          </w:tcPr>
          <w:p>
            <w:r>
              <w:t>Biological Conservation</w:t>
            </w:r>
          </w:p>
        </w:tc>
        <w:tc>
          <w:tcPr>
            <w:tcW w:type="dxa" w:w="1728"/>
          </w:tcPr>
          <w:p>
            <w:r>
              <w:t>2026</w:t>
            </w:r>
          </w:p>
        </w:tc>
        <w:tc>
          <w:tcPr>
            <w:tcW w:type="dxa" w:w="1728"/>
          </w:tcPr>
          <w:p>
            <w:r>
              <w:t>10.1016/j.biocon.2026.111939</w:t>
            </w:r>
          </w:p>
        </w:tc>
      </w:tr>
      <w:tr>
        <w:tc>
          <w:tcPr>
            <w:tcW w:type="dxa" w:w="1728"/>
          </w:tcPr>
          <w:p>
            <w:r>
              <w:t>Valuing Impact in Aquatic Conservation Research</w:t>
            </w:r>
          </w:p>
        </w:tc>
        <w:tc>
          <w:tcPr>
            <w:tcW w:type="dxa" w:w="1728"/>
          </w:tcPr>
          <w:p>
            <w:r>
              <w:t>Burdett, H.</w:t>
            </w:r>
          </w:p>
        </w:tc>
        <w:tc>
          <w:tcPr>
            <w:tcW w:type="dxa" w:w="1728"/>
          </w:tcPr>
          <w:p>
            <w:r>
              <w:t>Aquatic Conservation: Marine and Freshwater Ecosystems</w:t>
            </w:r>
          </w:p>
        </w:tc>
        <w:tc>
          <w:tcPr>
            <w:tcW w:type="dxa" w:w="1728"/>
          </w:tcPr>
          <w:p>
            <w:r>
              <w:t>2026</w:t>
            </w:r>
          </w:p>
        </w:tc>
        <w:tc>
          <w:tcPr>
            <w:tcW w:type="dxa" w:w="1728"/>
          </w:tcPr>
          <w:p>
            <w:r>
              <w:t>10.1002/aqc.70348</w:t>
            </w:r>
          </w:p>
        </w:tc>
      </w:tr>
      <w:tr>
        <w:tc>
          <w:tcPr>
            <w:tcW w:type="dxa" w:w="1728"/>
          </w:tcPr>
          <w:p>
            <w:r>
              <w:t>Foundational Elements for Developing a US Caribbean Streamflow Duration Assessment Method</w:t>
            </w:r>
          </w:p>
        </w:tc>
        <w:tc>
          <w:tcPr>
            <w:tcW w:type="dxa" w:w="1728"/>
          </w:tcPr>
          <w:p>
            <w:r>
              <w:t>Garcia-Rosado, K. et al.</w:t>
            </w:r>
          </w:p>
        </w:tc>
        <w:tc>
          <w:tcPr>
            <w:tcW w:type="dxa" w:w="1728"/>
          </w:tcPr>
          <w:p>
            <w:r>
              <w:t>Aquatic Conservation: Marine and Freshwater Ecosystems</w:t>
            </w:r>
          </w:p>
        </w:tc>
        <w:tc>
          <w:tcPr>
            <w:tcW w:type="dxa" w:w="1728"/>
          </w:tcPr>
          <w:p>
            <w:r>
              <w:t>2026</w:t>
            </w:r>
          </w:p>
        </w:tc>
        <w:tc>
          <w:tcPr>
            <w:tcW w:type="dxa" w:w="1728"/>
          </w:tcPr>
          <w:p>
            <w:r>
              <w:t>10.1002/aqc.70316</w:t>
            </w:r>
          </w:p>
        </w:tc>
      </w:tr>
      <w:tr>
        <w:tc>
          <w:tcPr>
            <w:tcW w:type="dxa" w:w="1728"/>
          </w:tcPr>
          <w:p>
            <w:r>
              <w:t>Ensemble Species Distribution Modeling of Climate Change Impacts on Endangered Amphibians and Reptiles in South Korea</w:t>
            </w:r>
          </w:p>
        </w:tc>
        <w:tc>
          <w:tcPr>
            <w:tcW w:type="dxa" w:w="1728"/>
          </w:tcPr>
          <w:p>
            <w:r>
              <w:t>미확인</w:t>
            </w:r>
          </w:p>
        </w:tc>
        <w:tc>
          <w:tcPr>
            <w:tcW w:type="dxa" w:w="1728"/>
          </w:tcPr>
          <w:p>
            <w:r>
              <w:t>Animals (MDPI)</w:t>
            </w:r>
          </w:p>
        </w:tc>
        <w:tc>
          <w:tcPr>
            <w:tcW w:type="dxa" w:w="1728"/>
          </w:tcPr>
          <w:p>
            <w:r>
              <w:t>2025</w:t>
            </w:r>
          </w:p>
        </w:tc>
        <w:tc>
          <w:tcPr>
            <w:tcW w:type="dxa" w:w="1728"/>
          </w:tcPr>
          <w:p>
            <w:r>
              <w:t>10.3390/ani16010095</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