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76"/>
          <w:sz w:val="40"/>
        </w:rPr>
        <w:t>주간 논문 리뷰 보고서</w:t>
      </w:r>
    </w:p>
    <w:p>
      <w:pPr>
        <w:jc w:val="center"/>
      </w:pPr>
      <w:r>
        <w:rPr>
          <w:color w:val="888888"/>
          <w:sz w:val="24"/>
        </w:rPr>
        <w:t>2026-06-14</w:t>
      </w:r>
    </w:p>
    <w:p/>
    <w:p>
      <w:pPr>
        <w:pStyle w:val="Heading1"/>
      </w:pPr>
      <w:r>
        <w:t>이번 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검색 논문 수</w:t>
              <w:br/>
              <w:t>10편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커버 분야</w:t>
              <w:br/>
              <w:t>4개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주목 논문</w:t>
              <w:br/>
              <w:t>3편</w:t>
            </w:r>
          </w:p>
        </w:tc>
      </w:tr>
    </w:tbl>
    <w:p/>
    <w:p>
      <w:pPr>
        <w:pStyle w:val="Heading1"/>
      </w:pPr>
      <w:r>
        <w:t>이번 주 주목 논문 TOP 3</w:t>
      </w:r>
    </w:p>
    <w:p>
      <w:r>
        <w:rPr>
          <w:b/>
          <w:color w:val="1A5676"/>
        </w:rPr>
        <w:t>1. An updated review of fish species reintroductions: global lessons to inform future riverine fish conservation in the UK</w:t>
      </w:r>
    </w:p>
    <w:p>
      <w:r>
        <w:t>담수어류 재도입 사례 324건을 전 세계적으로 분석하여 실패 원인 및 성공 요인을 정리한 체계적 리뷰. 서식지 복원·재도입 연구자에게 실무적 지침을 제공하며, 한국 멸종위기 어류 복원 계획에 직접 응용 가능한 프로토콜을 제시함.</w:t>
      </w:r>
    </w:p>
    <w:p/>
    <w:p>
      <w:r>
        <w:rPr>
          <w:b/>
          <w:color w:val="1A5676"/>
        </w:rPr>
        <w:t>2. Amphibian conservation in Canada: state of the art and call for action</w:t>
      </w:r>
    </w:p>
    <w:p>
      <w:r>
        <w:t>IUCN 전문가 그룹이 작성한 캐나다 양서류 보전 현황 종합 리뷰로, 다종 생태계 기반 복원 전략과 위협 평가 프레임워크를 제시. 한국 양서류·파충류 보전 정책 수립에 참조 가능.</w:t>
      </w:r>
    </w:p>
    <w:p/>
    <w:p>
      <w:r>
        <w:rPr>
          <w:b/>
          <w:color w:val="1A5676"/>
        </w:rPr>
        <w:t>3. Designing a Climate Change Resilient Landscape Connectivity Network From a Multi-Species Perspective</w:t>
      </w:r>
    </w:p>
    <w:p>
      <w:r>
        <w:t>15종 SDM과 회로이론을 결합하여 기후변화 시나리오별 연결성 네트워크를 국가 단위로 설계한 방법론적으로 혁신적인 논문. GIS 기반 다종 보전계획 수립을 위한 핵심 분석 틀을 제공함.</w:t>
      </w:r>
    </w:p>
    <w:p/>
    <w:p>
      <w:r>
        <w:br w:type="page"/>
      </w:r>
    </w:p>
    <w:p>
      <w:pPr>
        <w:pStyle w:val="Heading1"/>
      </w:pPr>
      <w:r>
        <w:t>분야별 논문 요약</w:t>
      </w:r>
    </w:p>
    <w:p>
      <w:pPr>
        <w:pStyle w:val="Heading2"/>
      </w:pPr>
      <w:r>
        <w:t>경관생태학 및 서식지 연결성</w:t>
      </w:r>
    </w:p>
    <w:p>
      <w:pPr>
        <w:pStyle w:val="Heading3"/>
      </w:pPr>
      <w:r>
        <w:t>Designing a Climate Change Resilient Landscape Connectivity Network From a Multi-Species Perspective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Bedson, C.P.E. et al. / Ecology and Evolution / 2025 / DOI:10.1002/ece3.71956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기후변화 3개 시나리오(현재, 2050, 2090)에 걸쳐 영국 내 15개 분류군의 연결성 네트워크를 다종 관점에서 설계하여, 기후 회복탄력적 경관 연결성 보전 우선지역을 도출하는 것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종분포모델(SDM) 기반 서식지 적합성 지도를 생성하고 회로이론(Circuit Theory)을 적용하여 국가 단위 연결성 지도를 작성. 석회암 및 고산 서식지 연관 15종 분석.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연결성 네트워크 102만 9천 ha 산출 / 보호지역(SSSI) 내 포함 비율 13% / 미래 종 서식 요구가 분산되며 잉글랜드 남서·남동부 및 중앙 페나인으로 범위 이동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보호지역 외 서식지가 기후변화 시대 핵심 연결 통로로 기능. 비바리뱀 등 이동성 취약 파충류 서식지 간 연결망 설계에 회로이론 적용 가능성 시사.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복원 계획 수립 시 다종 관점의 경관 연결성 평가 방법론(SDM+Circuit Theory) 참조 가능</w:t>
            </w:r>
          </w:p>
        </w:tc>
      </w:tr>
    </w:tbl>
    <w:p/>
    <w:p>
      <w:pPr>
        <w:pStyle w:val="Heading3"/>
      </w:pPr>
      <w:r>
        <w:t>Beyond habitat loss: How landscape configuration drives mammal distributions across petroleum extraction landscapes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Smith, A. et al. / Journal of Applied Ecology / 2026 / DOI:10.1111/1365-2664.70232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석유 추출 지역(캐나다 앨버타 오일샌드)에서 서식지 양과 별개로 경관 배치(configuration)가 포유류 분포에 미치는 영향을 정량화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카메라 트랩 및 원격탐사 데이터 활용. 포유류 출현과 경관 구조 변수(패치 크기, 선형 피처 밀도, 에지 비율)를 조합한 서식지 모델 구축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소형 패치로 분할된 경관에서 인위적 에지 농도 높을수록 늑대 출현 증가 / 서식지 양만이 아닌 배치가 종별로 상이한 영향 / 선형 개발 네트워크가 종 분포를 재배치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양 보전만으로는 부족하며 배치 관리 필수. 비바리뱀 서식지 설계 시 도로·농경지 에지 효과와 패치 배치를 동시에 고려해야 함.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 경관 단편화 분석 시 서식지 양과 배치를 함께 평가하는 틀로 활용. 선형 장애물이 이동에 미치는 영향 평가에 직접 응용 가능</w:t>
            </w:r>
          </w:p>
        </w:tc>
      </w:tr>
    </w:tbl>
    <w:p/>
    <w:p>
      <w:pPr>
        <w:pStyle w:val="Heading3"/>
      </w:pPr>
      <w:r>
        <w:t>A unified framework for prioritizing habitat and connectivity conservation through analytical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Thorvaldsen, P. et al. / bioRxiv (preprint) / 2026 / DOI:10.64898/2026.01.05.697654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서식지 보전과 연결성 보전을 동시에 우선순위화할 수 있는 통합 분석 틀을 개발하고 노르웨이 야생 순록 사례로 검증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민감도 분석으로 패치 제거 시 개체군 생존 영향을 정량화. 거주자 가치(residency value)와 연결성 가치(connectivity value) 분리 산출.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핵심 서식지 패치와 연결 통로 패치가 반드시 일치하지 않음 확인 / 통합 민감도 지표의 현장 적용 가능성 검증 / 최소비용경로 방법보다 정밀한 우선순위 제공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복원 투자 효율화를 위해 거주자 가치와 연결성 가치를 동시에 고려해야 함. 비바리뱀 서식지 패치 복원 우선순위 결정에 이 틀 적용 검토.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네트워크 내 어떤 패치를 먼저 복원할지 우선순위를 정하는 통합 프레임워크로 활용 가능</w:t>
            </w:r>
          </w:p>
        </w:tc>
      </w:tr>
    </w:tbl>
    <w:p/>
    <w:p>
      <w:pPr>
        <w:pStyle w:val="Heading2"/>
      </w:pPr>
      <w:r>
        <w:t>양서류·파충류 보전 (양서파충류학)</w:t>
      </w:r>
    </w:p>
    <w:p>
      <w:pPr>
        <w:pStyle w:val="Heading3"/>
      </w:pPr>
      <w:r>
        <w:t>Amphibian conservation in Canada: state of the art and call for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Ashpole, S.L. et al. (IUCN ASG Canada) / Frontiers in Amphibian and Reptile Science / 2026 / DOI:10.3389/famrs.2026.1773591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캐나다 내 48종(개구리 26종, 도롱뇽 22종)의 보전 현황을 종합 평가하고 생태계 기반 다종 복원 전략과 향후 행동 방향 제시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COSEWIC 평가 데이터, IUCN-CMP 위협 분석 프레임워크, 현장 모니터링 데이터 통합. Parks Canada 및 MULTISAR 다종 복원 사례 분석.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서식지 손실·기후변화·질병(Bd, Bsal)이 주요 위협 / 다종 복원이 단일종 관리보다 효율적 / eDNA 및 음향 모니터링 기술로 조기 감지 개선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개별 종 관리에서 서식지 기반 다종 복원으로의 패러다임 전환 필요. 비바리뱀과 공서 양서류 종의 통합 서식지 관리 방안 수립에 참조.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서식지와 중첩되는 양서류 종의 동시 보전을 위한 다종 복원 모델로 활용. 국내 멸종위기종 복원 계획에 MULTISAR 프레임워크 적용 검토</w:t>
            </w:r>
          </w:p>
        </w:tc>
      </w:tr>
    </w:tbl>
    <w:p/>
    <w:p>
      <w:pPr>
        <w:pStyle w:val="Heading3"/>
      </w:pPr>
      <w:r>
        <w:t>Ecological Connectivity for Reptiles in Agroecosystems: A Case Study with Olive Groves in Liguria (Northwestern Italy)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Mancusi, C. et al. / Animals (MDPI) / 2025 / DOI:10.3390/ani15070909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농업 경관(올리브 과수원)이 파충류 이동의 장벽이 아닌 연결 통로로 기능할 수 있는지를 회로이론 및 서식지 적합성 모델로 검증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5,211개 파충류 지오참조 기록과 서식지 적합성 모델을 활용하여 분류군별 저항 지도를 구축하고 회로이론으로 경관 연결성 분석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올리브 과수원 경유 최소비용경로 비율: 서쪽 61.9%, 동쪽 85.5% / 올리브 과수원이 자연서식지와 유사한 연결성 제공 / 보호지역 간 연결 통로로 기능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전통 농업 경관이 파충류 연결 통로 역할 가능. 농경지 우세 한국 남부 지역에서 비바리뱀 이동 경로 분석 시 유사 방법론 적용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주변 농경지 연결성 기능 평가에 회로이론 기반 분석 방법론 참조. 농경지 내 파충류 이동 연구 설계에 유용</w:t>
            </w:r>
          </w:p>
        </w:tc>
      </w:tr>
    </w:tbl>
    <w:p/>
    <w:p>
      <w:pPr>
        <w:pStyle w:val="Heading3"/>
      </w:pPr>
      <w:r>
        <w:t>Contributions to the knowledge of pitvipers (Viperidae, Gloydius) in the Democratic People’s Republic of Korea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다수 저자 / PubMed Central / 2026 / PMC12381584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북한 내 Gloydius 속(살모사과) 독사의 분류학적 동정, 표본 기재, 지리적 분포 특성을 체계적으로 정리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박물관 표본 검토, 문헌 및 분포 데이터 종합, 형태형질 계측 분석. 북한 전역의 G. brevicaudus, G. intermedius, G. saxatilis 분포 검토.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3종의 분포 범위 재정의 및 오동정 사례 수정 / 고도·지형에 따른 종 분포 패턴 확인 / 북한 내 독사 다양성 기초 데이터 구축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한반도 전체 파충류 다양성 및 분포 이해에 기여. 남북한 파충류 분포 비교 연구 및 향후 공동 조사 계획 수립에 참조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한반도 전체 맥락에서 비바리뱀 분포 파악에 간접적 기여. 한반도 파충류 분포 Atlas 구축 연구 설계 시 북한 데이터 갭 파악에 유용</w:t>
            </w:r>
          </w:p>
        </w:tc>
      </w:tr>
    </w:tbl>
    <w:p/>
    <w:p>
      <w:pPr>
        <w:pStyle w:val="Heading2"/>
      </w:pPr>
      <w:r>
        <w:t>담수어류 보전 및 서식지 복원</w:t>
      </w:r>
    </w:p>
    <w:p>
      <w:pPr>
        <w:pStyle w:val="Heading3"/>
      </w:pPr>
      <w:r>
        <w:t>An updated review of fish species reintroductions: global lessons to inform future riverine fish conservation in the 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Pearce, R.H., Sayer, C.D., Chadwick, M.A. / Discover Conservation / 2026 / DOI:10.1007/s44353-025-00072-w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1989년 이후 전 세계 324건의 어류 재도입 사례를 체계적으로 검토하여 성공·실패 요인을 분석하고 영국 담수어류 재도입 지침 도출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문헌 체계적 검토, 재도입 사례 데이터베이스 구축. IUCN 재도입 가이드라인과 비교 분석. 북미(n=223) 중심 편향 검토.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주요 실패 원인: 쇠퇴 원인 미해결·불량한 방류 서식지·공급 개체군 유전 부적합 / 전 세계 담수 야생동물 1970~2020 85% 감소 / 사후 모니터링 체계 미구축이 공통 약점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재도입 성공을 위해 감소 원인 해소→서식지 복원→유전 다양성 확보→지속적 모니터링의 단계적 접근 필수. 한국 멸종위기 어류 복원 전략 로드맵 수립에 직접 적용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한국 멸종위기 어류(꼬치동자개, 미호종개 등) 복원 계획에 실질적 체크리스트로 활용. 담수어류 재도입 프로토콜 개발 시 이 리뷰 체계를 연구 설계에 참조</w:t>
            </w:r>
          </w:p>
        </w:tc>
      </w:tr>
    </w:tbl>
    <w:p/>
    <w:p>
      <w:pPr>
        <w:pStyle w:val="Heading3"/>
      </w:pPr>
      <w:r>
        <w:t>Hydraulic drive framework on habitat suitability enhances movement bias of brown trout in stream networks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Padoan, F., Calvani, G., De Cesare, G., Perona, P. / Scientific Reports / 2025 / DOI:10.1038/s41598-025-00216-x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수리학적 조건과 서식지 적합성 지수(HSI)를 통합하여 하천 네트워크 내 갈색송어 이동 방향 편향을 모델화하는 생태-수리학 프레임워크 개발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연령별 HSI, 수리학적 매개변수, 상·하류 서식지 품질 비교를 결합한 이동 편향 보정 모델. 집수역 규모 개체군 동태와 다양한 유량 체제에서 검증.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상류 방향으로 더 좋은 HSI 존재 시 어류의 상류 이동 편향 현저히 강화 / HSI 보정 모델이 일정 편향 모델보다 개체군 동태 예측 우수 / 유량 체제별 이동 패턴 차이 확인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하천 복원 사업 설계 시 수리학적 서식지 품질 구배를 반영해야 어류 이동 경로 확보 효과 극대화. 어도 설치 위치 및 서식지 복원 우선 구간 선정에 HSI-수리학 통합 분석 권장.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멸종위기 담수어류 서식지 복원 사업에서 어도 설계 및 방류 지점 최적화에 활용 가능. 하천 공간 계획 및 서식지 연결성 평가에 수리학 데이터 통합을 검토할 것</w:t>
            </w:r>
          </w:p>
        </w:tc>
      </w:tr>
    </w:tbl>
    <w:p/>
    <w:p>
      <w:pPr>
        <w:pStyle w:val="Heading2"/>
      </w:pPr>
      <w:r>
        <w:t>원격탐사 및 공간분석</w:t>
      </w:r>
    </w:p>
    <w:p>
      <w:pPr>
        <w:pStyle w:val="Heading3"/>
      </w:pPr>
      <w:r>
        <w:t>Global 1-km habitat distribution for endangered species and its spatial changes under future warming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다수 저자 / Scientific Data (Nature Publishing Group) / 2025 / DOI:10.1038/s41597-025-05898-6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멸종위기 육상 척추동물 5,924종(양서류 2,571종, 조류 617종, 포유류 1,280종, 파충류 1,456종)에 대한 전 지구 1km 해상도 서식지 분포 데이터셋을 2020~2100년 기후 시나리오별로 구축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기후 온난화 변수와 GBIF 출현 데이터를 결합한 SDM. 4개 분류군 전체를 포괄하는 표준화된 1km 래스터 데이터셋 생성. 2020년 기준선 대비 공간 변화 산출.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5,924종 전 지구 서식지 분포 지도 완성 / 온난화 시나리오별 서식지 면적 감소·이동 정량화 / 위협 종의 서식지가 보호지역 밖으로 이동하는 경향 확인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쿤밍-몬트리올 30×30 목표 달성을 위한 보호지역 설계에 즉시 활용 가능. 한국 멸종위기 파충류(비바리뱀 등)의 기후변화 취약성 광역 평가에 이 데이터셋 적용 가능.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기후변화 취약성 분석 및 미래 서식지 예측 모델 구축 시 전 지구 데이터셋의 기반 레이어로 활용 가능. 보호지역 적정성 평가에도 응용</w:t>
            </w:r>
          </w:p>
        </w:tc>
      </w:tr>
    </w:tbl>
    <w:p/>
    <w:p>
      <w:pPr>
        <w:pStyle w:val="Heading3"/>
      </w:pPr>
      <w:r>
        <w:t>Toward better conservation: a spatial analysis of species occurrence data from the Global Biodiversity Information Facility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Botella, C. et al. / Earth System Science Data / 2026 / DOI:10.5194/essd-18-2371-2026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GBIF 지오참조 데이터를 머신러닝으로 분석하여 60만 종 이상의 출현 분포 지도를 생성하고, 데이터 편향 문제를 보정하여 보전 의사결정 정확도 향상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GBIF 출현 데이터에 머신러닝 알고리즘 적용. 척추동물·절지동물·연체동물·식물·균류 등 60만 종 이상 처리. 공간 편향(spatial bias) 보정 기법 개발 및 적용.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60만 종 이상의 전 지구 분포 지도 생성 / 기존 SDM 대비 데이터 편향 보정 효과 검증 / 희귀·미기록 지역 종에 대한 예측력 향상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국가 단위 생물다양성 모니터링 및 Red List 평가의 공간적 정확도 향상에 기여. GBIF 데이터 편향 문제를 인식하고 보정하는 방법론이 한국 출현 데이터 분석에도 필수.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분포 자료의 공간적 편향 식별 및 보정 방법론 개발에 참조. 국내 생물다양성 데이터와 연계 분석 시 GBIF 편향 보정 기법 적용 검토</w:t>
            </w:r>
          </w:p>
        </w:tc>
      </w:tr>
    </w:tbl>
    <w:p/>
    <w:p>
      <w:r>
        <w:br w:type="page"/>
      </w:r>
    </w:p>
    <w:p>
      <w:pPr>
        <w:pStyle w:val="Heading1"/>
      </w:pPr>
      <w:r>
        <w:t>Zotero 등록용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DOI</w:t>
            </w:r>
          </w:p>
        </w:tc>
      </w:tr>
      <w:tr>
        <w:tc>
          <w:tcPr>
            <w:tcW w:type="dxa" w:w="1728"/>
          </w:tcPr>
          <w:p>
            <w:r>
              <w:t>Designing a Climate Change Resilient Landscape Connectivity Network From a Multi-Species Perspective</w:t>
            </w:r>
          </w:p>
        </w:tc>
        <w:tc>
          <w:tcPr>
            <w:tcW w:type="dxa" w:w="1728"/>
          </w:tcPr>
          <w:p>
            <w:r>
              <w:t>Bedson, C.P.E. et al.</w:t>
            </w:r>
          </w:p>
        </w:tc>
        <w:tc>
          <w:tcPr>
            <w:tcW w:type="dxa" w:w="1728"/>
          </w:tcPr>
          <w:p>
            <w:r>
              <w:t>Ecology and Evolution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10.1002/ece3.71956</w:t>
            </w:r>
          </w:p>
        </w:tc>
      </w:tr>
      <w:tr>
        <w:tc>
          <w:tcPr>
            <w:tcW w:type="dxa" w:w="1728"/>
          </w:tcPr>
          <w:p>
            <w:r>
              <w:t>Beyond habitat loss: How landscape configuration drives mammal distributions across petroleum extraction landscapes</w:t>
            </w:r>
          </w:p>
        </w:tc>
        <w:tc>
          <w:tcPr>
            <w:tcW w:type="dxa" w:w="1728"/>
          </w:tcPr>
          <w:p>
            <w:r>
              <w:t>Smith, A. et al.</w:t>
            </w:r>
          </w:p>
        </w:tc>
        <w:tc>
          <w:tcPr>
            <w:tcW w:type="dxa" w:w="1728"/>
          </w:tcPr>
          <w:p>
            <w:r>
              <w:t>Journal of Applied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10.1111/1365-2664.70232</w:t>
            </w:r>
          </w:p>
        </w:tc>
      </w:tr>
      <w:tr>
        <w:tc>
          <w:tcPr>
            <w:tcW w:type="dxa" w:w="1728"/>
          </w:tcPr>
          <w:p>
            <w:r>
              <w:t>A unified framework for prioritizing habitat and connectivity conservation through analytical sensitivity</w:t>
            </w:r>
          </w:p>
        </w:tc>
        <w:tc>
          <w:tcPr>
            <w:tcW w:type="dxa" w:w="1728"/>
          </w:tcPr>
          <w:p>
            <w:r>
              <w:t>Thorvaldsen, P. et al.</w:t>
            </w:r>
          </w:p>
        </w:tc>
        <w:tc>
          <w:tcPr>
            <w:tcW w:type="dxa" w:w="1728"/>
          </w:tcPr>
          <w:p>
            <w:r>
              <w:t>bioRxiv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10.64898/2026.01.05.697654</w:t>
            </w:r>
          </w:p>
        </w:tc>
      </w:tr>
      <w:tr>
        <w:tc>
          <w:tcPr>
            <w:tcW w:type="dxa" w:w="1728"/>
          </w:tcPr>
          <w:p>
            <w:r>
              <w:t>Amphibian conservation in Canada: state of the art and call for action</w:t>
            </w:r>
          </w:p>
        </w:tc>
        <w:tc>
          <w:tcPr>
            <w:tcW w:type="dxa" w:w="1728"/>
          </w:tcPr>
          <w:p>
            <w:r>
              <w:t>Ashpole, S.L. et al.</w:t>
            </w:r>
          </w:p>
        </w:tc>
        <w:tc>
          <w:tcPr>
            <w:tcW w:type="dxa" w:w="1728"/>
          </w:tcPr>
          <w:p>
            <w:r>
              <w:t>Frontiers in Amphibian and Reptile Science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10.3389/famrs.2026.1773591</w:t>
            </w:r>
          </w:p>
        </w:tc>
      </w:tr>
      <w:tr>
        <w:tc>
          <w:tcPr>
            <w:tcW w:type="dxa" w:w="1728"/>
          </w:tcPr>
          <w:p>
            <w:r>
              <w:t>Ecological Connectivity for Reptiles in Agroecosystems: A Case Study with Olive Groves in Liguria (Northwestern Italy)</w:t>
            </w:r>
          </w:p>
        </w:tc>
        <w:tc>
          <w:tcPr>
            <w:tcW w:type="dxa" w:w="1728"/>
          </w:tcPr>
          <w:p>
            <w:r>
              <w:t>Mancusi, C. et al.</w:t>
            </w:r>
          </w:p>
        </w:tc>
        <w:tc>
          <w:tcPr>
            <w:tcW w:type="dxa" w:w="1728"/>
          </w:tcPr>
          <w:p>
            <w:r>
              <w:t>Animals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10.3390/ani15070909</w:t>
            </w:r>
          </w:p>
        </w:tc>
      </w:tr>
      <w:tr>
        <w:tc>
          <w:tcPr>
            <w:tcW w:type="dxa" w:w="1728"/>
          </w:tcPr>
          <w:p>
            <w:r>
              <w:t>Contributions to the knowledge of pitvipers (Viperidae, Gloydius) in the Democratic People's Republic of Korea</w:t>
            </w:r>
          </w:p>
        </w:tc>
        <w:tc>
          <w:tcPr>
            <w:tcW w:type="dxa" w:w="1728"/>
          </w:tcPr>
          <w:p>
            <w:r>
              <w:t>다수 저자</w:t>
            </w:r>
          </w:p>
        </w:tc>
        <w:tc>
          <w:tcPr>
            <w:tcW w:type="dxa" w:w="1728"/>
          </w:tcPr>
          <w:p>
            <w:r>
              <w:t>PubMed Central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PMC12381584</w:t>
            </w:r>
          </w:p>
        </w:tc>
      </w:tr>
      <w:tr>
        <w:tc>
          <w:tcPr>
            <w:tcW w:type="dxa" w:w="1728"/>
          </w:tcPr>
          <w:p>
            <w:r>
              <w:t>An updated review of fish species reintroductions: global lessons to inform future riverine fish conservation in the UK</w:t>
            </w:r>
          </w:p>
        </w:tc>
        <w:tc>
          <w:tcPr>
            <w:tcW w:type="dxa" w:w="1728"/>
          </w:tcPr>
          <w:p>
            <w:r>
              <w:t>Pearce, R.H., Sayer, C.D., Chadwick, M.A.</w:t>
            </w:r>
          </w:p>
        </w:tc>
        <w:tc>
          <w:tcPr>
            <w:tcW w:type="dxa" w:w="1728"/>
          </w:tcPr>
          <w:p>
            <w:r>
              <w:t>Discover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10.1007/s44353-025-00072-w</w:t>
            </w:r>
          </w:p>
        </w:tc>
      </w:tr>
      <w:tr>
        <w:tc>
          <w:tcPr>
            <w:tcW w:type="dxa" w:w="1728"/>
          </w:tcPr>
          <w:p>
            <w:r>
              <w:t>Hydraulic drive framework on habitat suitability enhances movement bias of brown trout in stream networks</w:t>
            </w:r>
          </w:p>
        </w:tc>
        <w:tc>
          <w:tcPr>
            <w:tcW w:type="dxa" w:w="1728"/>
          </w:tcPr>
          <w:p>
            <w:r>
              <w:t>Padoan, F., Calvani, G., De Cesare, G., Perona, P.</w:t>
            </w:r>
          </w:p>
        </w:tc>
        <w:tc>
          <w:tcPr>
            <w:tcW w:type="dxa" w:w="1728"/>
          </w:tcPr>
          <w:p>
            <w:r>
              <w:t>Scientific Reports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10.1038/s41598-025-00216-x</w:t>
            </w:r>
          </w:p>
        </w:tc>
      </w:tr>
      <w:tr>
        <w:tc>
          <w:tcPr>
            <w:tcW w:type="dxa" w:w="1728"/>
          </w:tcPr>
          <w:p>
            <w:r>
              <w:t>Global 1-km habitat distribution for endangered species and its spatial changes under future warming scenarios</w:t>
            </w:r>
          </w:p>
        </w:tc>
        <w:tc>
          <w:tcPr>
            <w:tcW w:type="dxa" w:w="1728"/>
          </w:tcPr>
          <w:p>
            <w:r>
              <w:t>다수 저자</w:t>
            </w:r>
          </w:p>
        </w:tc>
        <w:tc>
          <w:tcPr>
            <w:tcW w:type="dxa" w:w="1728"/>
          </w:tcPr>
          <w:p>
            <w:r>
              <w:t>Scientific Data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10.1038/s41597-025-05898-6</w:t>
            </w:r>
          </w:p>
        </w:tc>
      </w:tr>
      <w:tr>
        <w:tc>
          <w:tcPr>
            <w:tcW w:type="dxa" w:w="1728"/>
          </w:tcPr>
          <w:p>
            <w:r>
              <w:t>Toward better conservation: a spatial analysis of species occurrence data from the Global Biodiversity Information Facility</w:t>
            </w:r>
          </w:p>
        </w:tc>
        <w:tc>
          <w:tcPr>
            <w:tcW w:type="dxa" w:w="1728"/>
          </w:tcPr>
          <w:p>
            <w:r>
              <w:t>Botella, C. et al.</w:t>
            </w:r>
          </w:p>
        </w:tc>
        <w:tc>
          <w:tcPr>
            <w:tcW w:type="dxa" w:w="1728"/>
          </w:tcPr>
          <w:p>
            <w:r>
              <w:t>Earth System Science Data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10.5194/essd-18-2371-2026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