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5676"/>
          <w:sz w:val="40"/>
        </w:rPr>
        <w:t>주간 논문 리뷰 보고서</w:t>
      </w:r>
    </w:p>
    <w:p>
      <w:pPr>
        <w:jc w:val="center"/>
      </w:pPr>
      <w:r>
        <w:rPr>
          <w:color w:val="888888"/>
          <w:sz w:val="24"/>
        </w:rPr>
        <w:t>2026-07-12</w:t>
      </w:r>
    </w:p>
    <w:p/>
    <w:p>
      <w:pPr>
        <w:pStyle w:val="Heading1"/>
      </w:pPr>
      <w:r>
        <w:t>이번 주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t>검색 논문 수</w:t>
              <w:br/>
              <w:t>19편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커버 분야</w:t>
              <w:br/>
              <w:t>5개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주목 논문</w:t>
              <w:br/>
              <w:t>3편</w:t>
            </w:r>
          </w:p>
        </w:tc>
      </w:tr>
    </w:tbl>
    <w:p/>
    <w:p>
      <w:pPr>
        <w:pStyle w:val="Heading1"/>
      </w:pPr>
      <w:r>
        <w:t>이번 주 주목 논문 TOP 3</w:t>
      </w:r>
    </w:p>
    <w:p>
      <w:r>
        <w:rPr>
          <w:b/>
          <w:color w:val="1A5676"/>
        </w:rPr>
        <w:t>1. Shifting snake ranges in a warming world (온난화 세계에서의 뱀 분포역 이동)</w:t>
      </w:r>
    </w:p>
    <w:p>
      <w:r>
        <w:t>1,201종의 뱀류 출현자료로 구축한 앙상블 SDM 연구로, 45%의 종이 유의한 분포 축소를 겪을 것으로 예측됨. 비바리뱀과 같은 국지 분포 뱀류의 기후변화 대응 방법론으로 직접 응용 가능성이 가장 높음. (Conservation Biology, 2026-04-24 온라인게재 확인 — 단, 7일 이내 신규 게재는 아님)</w:t>
      </w:r>
    </w:p>
    <w:p/>
    <w:p>
      <w:r>
        <w:rPr>
          <w:b/>
          <w:color w:val="1A5676"/>
        </w:rPr>
        <w:t>2. Applying ecological thresholds to inform conservation and restoration efforts for stream fishes (하천 어류 보전·복원을 위한 생태학적 임계값 적용)</w:t>
      </w:r>
    </w:p>
    <w:p>
      <w:r>
        <w:t>이번 조사에서 확인된 논문 중 게재일이 가장 최근(약 2026-07-07 온라인게재로 추정)이며, 유역 단위 GIS 압력지표와 생태임계값을 결합해 '예방 vs 복원' 자원배분 지역을 구분하는 프레임워크는 비바리뱀 서식지 훼손 임계점 분석에 바로 참고할 수 있음.</w:t>
      </w:r>
    </w:p>
    <w:p/>
    <w:p>
      <w:r>
        <w:rPr>
          <w:b/>
          <w:color w:val="1A5676"/>
        </w:rPr>
        <w:t>3. Ensemble Species Distribution Modeling of Climate Change Impacts on Endangered Amphibians and Reptiles in South Korea (앙상블 SDM을 이용한 한국 멸종위기 양서·파충류 기후변화 영향 평가)</w:t>
      </w:r>
    </w:p>
    <w:p>
      <w:r>
        <w:t>국내(한국)·동일 분류군(파충류·양서류) 대상 앙상블 SDM 연구로, 방법론·변수셋·연구지역이 비바리뱀 연구와 가장 밀접함. 게재는 2025-12-29로 이번 주 신규는 아니나 비교연구 가치가 매우 높아 포함.</w:t>
      </w:r>
    </w:p>
    <w:p/>
    <w:p>
      <w:r>
        <w:br w:type="page"/>
      </w:r>
    </w:p>
    <w:p>
      <w:pPr>
        <w:pStyle w:val="Heading1"/>
      </w:pPr>
      <w:r>
        <w:t>분야별 논문 요약</w:t>
      </w:r>
    </w:p>
    <w:p>
      <w:pPr>
        <w:pStyle w:val="Heading2"/>
      </w:pPr>
      <w:r>
        <w:t>경관생태학 · 서식지 연결성 (Landscape Ecology &amp; Habitat Connectivity)</w:t>
      </w:r>
    </w:p>
    <w:p>
      <w:pPr>
        <w:pStyle w:val="Heading3"/>
      </w:pPr>
      <w:r>
        <w:t>A regional-scale assessment of climate-resilient corridors and connectivity in the Amazon (아마존 유역 기후 회복력 생태통로 및 연결성 지역 평가)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저자 / 저널 / 연도</w:t>
            </w:r>
          </w:p>
        </w:tc>
        <w:tc>
          <w:tcPr>
            <w:tcW w:type="dxa" w:w="4320"/>
          </w:tcPr>
          <w:p>
            <w:r>
              <w:t>McCullough 외 8인 / Global Ecology and Conservation / 2026 / DOI 10.1016/j.gecco.2026.e04234 (부분확인)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연구 목적</w:t>
            </w:r>
          </w:p>
        </w:tc>
        <w:tc>
          <w:tcPr>
            <w:tcW w:type="dxa" w:w="4320"/>
          </w:tcPr>
          <w:p>
            <w:r>
              <w:t>기후변화 하에서 저지대 보호지역과 고지대 피난처(2000-3500m) 간 연결성을 지역 규모로 평가해 기후 회복력 생태통로를 지도화.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핵심 방법론</w:t>
            </w:r>
          </w:p>
        </w:tc>
        <w:tc>
          <w:tcPr>
            <w:tcW w:type="dxa" w:w="4320"/>
          </w:tcPr>
          <w:p>
            <w:r>
              <w:t>GIS 기반 저항표면(resistance surface) 모델링과 회로이론(circuit theory)을 이용해 아마존 생물지리구 전역의 저지대-고지대 연결 경로 산출.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주요 결과</w:t>
            </w:r>
          </w:p>
        </w:tc>
        <w:tc>
          <w:tcPr>
            <w:tcW w:type="dxa" w:w="4320"/>
          </w:tcPr>
          <w:p>
            <w:r>
              <w:t>① 핵심 상승(upslope) 생태통로 후보지가 처음 지도화됨. ② 다수 회랑이 보호지역 네트워크 바깥에 위치해 보호 공백 확인. ③ 다국가 협력이 필요한 초국경 연결 구간 다수 식별.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보전·복원 시사점</w:t>
            </w:r>
          </w:p>
        </w:tc>
        <w:tc>
          <w:tcPr>
            <w:tcW w:type="dxa" w:w="4320"/>
          </w:tcPr>
          <w:p>
            <w:r>
              <w:t>온도 상승에 따른 종 이동을 고려한 서식지 네트워크 재설계 및 보호구역 경계 밖 회랑 보전에 시사점 제공.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내 연구와의 연관성</w:t>
            </w:r>
          </w:p>
        </w:tc>
        <w:tc>
          <w:tcPr>
            <w:tcW w:type="dxa" w:w="4320"/>
          </w:tcPr>
          <w:p>
            <w:r>
              <w:t>저항표면·회로이론 기반 연결성 분석 방법론을 국내 계류형 파충류(비바리뱀) 서식지 네트워크의 기후 회랑 설계에 축소 적용 검토 가능.</w:t>
            </w:r>
          </w:p>
        </w:tc>
      </w:tr>
    </w:tbl>
    <w:p/>
    <w:p>
      <w:pPr>
        <w:pStyle w:val="Heading3"/>
      </w:pPr>
      <w:r>
        <w:t>Integrating time-lagged and cumulative landscape effects to understand contemporary spatial genetic structure of Siberian roe deer (시간지연·누적 경관 효과를 통합한 시베리아노루 공간유전구조 이해)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저자 / 저널 / 연도</w:t>
            </w:r>
          </w:p>
        </w:tc>
        <w:tc>
          <w:tcPr>
            <w:tcW w:type="dxa" w:w="4320"/>
          </w:tcPr>
          <w:p>
            <w:r>
              <w:t>Gao, Li, Hu, Shao, Li, Yu / Landscape Ecology / 2026 / DOI 10.1007/s10980-026-02338-7 (부분확인)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연구 목적</w:t>
            </w:r>
          </w:p>
        </w:tc>
        <w:tc>
          <w:tcPr>
            <w:tcW w:type="dxa" w:w="4320"/>
          </w:tcPr>
          <w:p>
            <w:r>
              <w:t>1995~2020년 6개 시점의 경관 변화가 개체군의 현재 유전구조에 미치는 시간지연·누적 효과 규명.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핵심 방법론</w:t>
            </w:r>
          </w:p>
        </w:tc>
        <w:tc>
          <w:tcPr>
            <w:tcW w:type="dxa" w:w="4320"/>
          </w:tcPr>
          <w:p>
            <w:r>
              <w:t>마이크로새틀라이트 유전자료와 저항거리(isolation-by-resistance) 모델을 결합, 6개 시점 누적 저항모델 구축.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주요 결과</w:t>
            </w:r>
          </w:p>
        </w:tc>
        <w:tc>
          <w:tcPr>
            <w:tcW w:type="dxa" w:w="4320"/>
          </w:tcPr>
          <w:p>
            <w:r>
              <w:t>① 특정 시간지연 구간에서 경관 저항이 유전적 분화를 가장 잘 설명. ② 과거 조각화의 누적효과가 현재 유전구조에 지속 반영. ③ 경관 변화가 빠른 지역일수록 유전적 격리 심화.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보전·복원 시사점</w:t>
            </w:r>
          </w:p>
        </w:tc>
        <w:tc>
          <w:tcPr>
            <w:tcW w:type="dxa" w:w="4320"/>
          </w:tcPr>
          <w:p>
            <w:r>
              <w:t>서식지 복원 효과가 유전적 연결성에 반영되기까지 시차가 존재함을 시사, 장기 경관이력 자료 활용한 복원 우선순위 설정에 유용.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내 연구와의 연관성</w:t>
            </w:r>
          </w:p>
        </w:tc>
        <w:tc>
          <w:tcPr>
            <w:tcW w:type="dxa" w:w="4320"/>
          </w:tcPr>
          <w:p>
            <w:r>
              <w:t>이동성이 낮은 파충류에서 시간지연 효과가 더 클 가능성이 있어, 비바리뱀 서식지 단편화의 유전적 영향평가·복원효과 모니터링 설계에 참고.</w:t>
            </w:r>
          </w:p>
        </w:tc>
      </w:tr>
    </w:tbl>
    <w:p/>
    <w:p>
      <w:pPr>
        <w:pStyle w:val="Heading3"/>
      </w:pPr>
      <w:r>
        <w:t>Beyond the SLOSS debate: patch area shapes turnover and nestedness of multi-taxa β diversity in fragmented landscapes (SLOSS 논쟁을 넘어서: 조각 면적과 다분류군 베타다양성)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저자 / 저널 / 연도</w:t>
            </w:r>
          </w:p>
        </w:tc>
        <w:tc>
          <w:tcPr>
            <w:tcW w:type="dxa" w:w="4320"/>
          </w:tcPr>
          <w:p>
            <w:r>
              <w:t>Zhang, Song, Zhang 외 / Landscape Ecology / 2026-02-28 온라인게재 / DOI 10.1007/s10980-026-02322-1 (부분확인)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연구 목적</w:t>
            </w:r>
          </w:p>
        </w:tc>
        <w:tc>
          <w:tcPr>
            <w:tcW w:type="dxa" w:w="4320"/>
          </w:tcPr>
          <w:p>
            <w:r>
              <w:t>'하나의 큰 조각 vs 여러 개의 작은 조각(SLOSS)' 논쟁을 다분류군 베타다양성(교체·포함성) 관점에서 재검토.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핵심 방법론</w:t>
            </w:r>
          </w:p>
        </w:tc>
        <w:tc>
          <w:tcPr>
            <w:tcW w:type="dxa" w:w="4320"/>
          </w:tcPr>
          <w:p>
            <w:r>
              <w:t>단편화된 경관에서 다수 분류군 군집자료로 조각 면적별 베타다양성 구성요소(turnover/nestedness) 분해·비교.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주요 결과</w:t>
            </w:r>
          </w:p>
        </w:tc>
        <w:tc>
          <w:tcPr>
            <w:tcW w:type="dxa" w:w="4320"/>
          </w:tcPr>
          <w:p>
            <w:r>
              <w:t>① 조각 면적이 커질수록 포함성 성분이 우세. ② 분류군별 면적-다양성 반응 패턴이 상이. ③ 소형 조각 네트워크가 일부 분류군에서 더 높은 전체 다양성 지지.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보전·복원 시사점</w:t>
            </w:r>
          </w:p>
        </w:tc>
        <w:tc>
          <w:tcPr>
            <w:tcW w:type="dxa" w:w="4320"/>
          </w:tcPr>
          <w:p>
            <w:r>
              <w:t>서식지 복원 시 단일 대형 보호구역 vs 다수 소형 서식지 네트워크 선택이 분류군에 따라 달라져야 함을 시사.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내 연구와의 연관성</w:t>
            </w:r>
          </w:p>
        </w:tc>
        <w:tc>
          <w:tcPr>
            <w:tcW w:type="dxa" w:w="4320"/>
          </w:tcPr>
          <w:p>
            <w:r>
              <w:t>단편화된 하천-계곡 서식지 의존종인 비바리뱀의 보호구역 설계(대형 vs 소형망) 논의에 직접 참고 가능.</w:t>
            </w:r>
          </w:p>
        </w:tc>
      </w:tr>
    </w:tbl>
    <w:p/>
    <w:p>
      <w:pPr>
        <w:pStyle w:val="Heading3"/>
      </w:pPr>
      <w:r>
        <w:t>Impacts of land use and land cover change on habitat connectivity: Igando-Igawa Wildlife Corridor, Southern Tanzania (토지이용 변화가 서식지 연결성에 미치는 영향: 탄자니아 이간도-이가와 야생동물 회랑)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저자 / 저널 / 연도</w:t>
            </w:r>
          </w:p>
        </w:tc>
        <w:tc>
          <w:tcPr>
            <w:tcW w:type="dxa" w:w="4320"/>
          </w:tcPr>
          <w:p>
            <w:r>
              <w:t>Makwati, Temu, Simon, Ndangalasi 외 / Global Ecology and Conservation / 2026-01-09 온라인게재 / DOI 10.1016/j.gecco.2026.e04057 (부분확인)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연구 목적</w:t>
            </w:r>
          </w:p>
        </w:tc>
        <w:tc>
          <w:tcPr>
            <w:tcW w:type="dxa" w:w="4320"/>
          </w:tcPr>
          <w:p>
            <w:r>
              <w:t>1994~2024년 토지이용 변화가 두 국립공원을 잇는 생태통로의 서식지 연결성에 미친 영향 규명.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핵심 방법론</w:t>
            </w:r>
          </w:p>
        </w:tc>
        <w:tc>
          <w:tcPr>
            <w:tcW w:type="dxa" w:w="4320"/>
          </w:tcPr>
          <w:p>
            <w:r>
              <w:t>위성영상 기반 토지피복 분류와 GIS 변화탐지, 현장조사를 결합한 30년 경관변화 정량화.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주요 결과</w:t>
            </w:r>
          </w:p>
        </w:tc>
        <w:tc>
          <w:tcPr>
            <w:tcW w:type="dxa" w:w="4320"/>
          </w:tcPr>
          <w:p>
            <w:r>
              <w:t>① 농경지 비율이 19.3%→52.7%로 급증. ② 대형 포유류 이동이 실질적으로 저해됨. ③ 정주지 확산·방목이 핵심 저해 요인으로 확인.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보전·복원 시사점</w:t>
            </w:r>
          </w:p>
        </w:tc>
        <w:tc>
          <w:tcPr>
            <w:tcW w:type="dxa" w:w="4320"/>
          </w:tcPr>
          <w:p>
            <w:r>
              <w:t>장기 시계열 원격탐사 기반 연결성 모니터링이 회랑 복원 우선순위 설정에 필수적임을 재확인.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내 연구와의 연관성</w:t>
            </w:r>
          </w:p>
        </w:tc>
        <w:tc>
          <w:tcPr>
            <w:tcW w:type="dxa" w:w="4320"/>
          </w:tcPr>
          <w:p>
            <w:r>
              <w:t>장기 토지피복 변화 기반 연결성 평가 방법론을 국내 산림-계류 경관의 비바리뱀 서식지 시계열 훼손 모니터링에 응용 가능.</w:t>
            </w:r>
          </w:p>
        </w:tc>
      </w:tr>
    </w:tbl>
    <w:p/>
    <w:p>
      <w:pPr>
        <w:pStyle w:val="Heading2"/>
      </w:pPr>
      <w:r>
        <w:t>종분포모델링 · 멸종위기종 (Species Distribution Modeling &amp; Endangered Species)</w:t>
      </w:r>
    </w:p>
    <w:p>
      <w:pPr>
        <w:pStyle w:val="Heading3"/>
      </w:pPr>
      <w:r>
        <w:t>Shifting snake ranges in a warming world (온난화 세계에서의 뱀 분포역 이동)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저자 / 저널 / 연도</w:t>
            </w:r>
          </w:p>
        </w:tc>
        <w:tc>
          <w:tcPr>
            <w:tcW w:type="dxa" w:w="4320"/>
          </w:tcPr>
          <w:p>
            <w:r>
              <w:t>Wan 외 11인 / Conservation Biology / 2026-04-24 온라인게재 / DOI 10.1111/cobi.70293 (확인됨)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연구 목적</w:t>
            </w:r>
          </w:p>
        </w:tc>
        <w:tc>
          <w:tcPr>
            <w:tcW w:type="dxa" w:w="4320"/>
          </w:tcPr>
          <w:p>
            <w:r>
              <w:t>전 지구 뱀류의 현재 분포 패턴을 파악하고 기후변화 시나리오 하 미래 분포역 변화와 보전 우선순위 예측.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핵심 방법론</w:t>
            </w:r>
          </w:p>
        </w:tc>
        <w:tc>
          <w:tcPr>
            <w:tcW w:type="dxa" w:w="4320"/>
          </w:tcPr>
          <w:p>
            <w:r>
              <w:t>7개 생물지리구 3,044종·348만 건 출현기록으로 1,201종 종분포모델 구축, 4개 SSP×10개 기후모델로 투영.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주요 결과</w:t>
            </w:r>
          </w:p>
        </w:tc>
        <w:tc>
          <w:tcPr>
            <w:tcW w:type="dxa" w:w="4320"/>
          </w:tcPr>
          <w:p>
            <w:r>
              <w:t>① 542종(45.1%)이 유의한 분포역 축소(평균 11.62% 손실) 예상. ② 175종(14.6%)은 축소와 동시에 400km 이상 이동 예상. ③ 103종(13.3%)은 축소와 낮은 유전다양성이 중첩.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보전·복원 시사점</w:t>
            </w:r>
          </w:p>
        </w:tc>
        <w:tc>
          <w:tcPr>
            <w:tcW w:type="dxa" w:w="4320"/>
          </w:tcPr>
          <w:p>
            <w:r>
              <w:t>열대 생물다양성과 서식지 연결성(코리도) 확보를 위한 정책 개입이 시급하며, 유전다양성까지 고려한 우선순위 설정 필요.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내 연구와의 연관성</w:t>
            </w:r>
          </w:p>
        </w:tc>
        <w:tc>
          <w:tcPr>
            <w:tcW w:type="dxa" w:w="4320"/>
          </w:tcPr>
          <w:p>
            <w:r>
              <w:t>국지적 뱀류인 비바리뱀의 기후 반응을 국가 단위로 세분화 적용할 수 있는 앙상블 SDM 방법론적 참고자료.</w:t>
            </w:r>
          </w:p>
        </w:tc>
      </w:tr>
    </w:tbl>
    <w:p/>
    <w:p>
      <w:pPr>
        <w:pStyle w:val="Heading3"/>
      </w:pPr>
      <w:r>
        <w:t>Global Drivers of Morphological Variation in Grey Wolves (회색늑대 형태변이의 전 지구적 결정요인)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저자 / 저널 / 연도</w:t>
            </w:r>
          </w:p>
        </w:tc>
        <w:tc>
          <w:tcPr>
            <w:tcW w:type="dxa" w:w="4320"/>
          </w:tcPr>
          <w:p>
            <w:r>
              <w:t>Bujnáková 외 17인 / Diversity and Distributions / 2026-06-22 온라인게재 / DOI 10.1111/ddi.70228 (확인됨)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연구 목적</w:t>
            </w:r>
          </w:p>
        </w:tc>
        <w:tc>
          <w:tcPr>
            <w:tcW w:type="dxa" w:w="4320"/>
          </w:tcPr>
          <w:p>
            <w:r>
              <w:t>대륙 규모 분포역을 가진 회색늑대의 두개골 형태 변이를 유발하는 기후·먹이·인간영향 요인 규명.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핵심 방법론</w:t>
            </w:r>
          </w:p>
        </w:tc>
        <w:tc>
          <w:tcPr>
            <w:tcW w:type="dxa" w:w="4320"/>
          </w:tcPr>
          <w:p>
            <w:r>
              <w:t>227개 두개골 3D 기하학적 형태측정 분석, 대륙 분리·위도·먹이체중·개체군 이력과의 관계 검정.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주요 결과</w:t>
            </w:r>
          </w:p>
        </w:tc>
        <w:tc>
          <w:tcPr>
            <w:tcW w:type="dxa" w:w="4320"/>
          </w:tcPr>
          <w:p>
            <w:r>
              <w:t>① 기후·먹이·진화이력·인간영향이 복합적으로 두개골 형태 결정. ② 대륙 간 분리가 뚜렷한 형태 분화 유발. ③ 인간에 의한 서식지 단절이 형태 변이에도 흔적을 남김.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보전·복원 시사점</w:t>
            </w:r>
          </w:p>
        </w:tc>
        <w:tc>
          <w:tcPr>
            <w:tcW w:type="dxa" w:w="4320"/>
          </w:tcPr>
          <w:p>
            <w:r>
              <w:t>광역 분포종의 형태·유전 변이 지도화가 국가 간 개체군 연결성 평가 및 보전단위 설정에 활용 가능.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내 연구와의 연관성</w:t>
            </w:r>
          </w:p>
        </w:tc>
        <w:tc>
          <w:tcPr>
            <w:tcW w:type="dxa" w:w="4320"/>
          </w:tcPr>
          <w:p>
            <w:r>
              <w:t>경관 변수(기후·단절·인간영향)를 생물학적 반응과 연결하는 GIS 기반 다변량 분석 틀로 참고 가치 있음.</w:t>
            </w:r>
          </w:p>
        </w:tc>
      </w:tr>
    </w:tbl>
    <w:p/>
    <w:p>
      <w:pPr>
        <w:pStyle w:val="Heading3"/>
      </w:pPr>
      <w:r>
        <w:t>Identifying functional landscapes in Sweden for semi-natural grasslands and old-growth oaks based on habitat thresholds (서식지 역치 기반 스웨덴 반자연초지·노령참나무의 기능적 경관 식별)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저자 / 저널 / 연도</w:t>
            </w:r>
          </w:p>
        </w:tc>
        <w:tc>
          <w:tcPr>
            <w:tcW w:type="dxa" w:w="4320"/>
          </w:tcPr>
          <w:p>
            <w:r>
              <w:t>Bergman, Andersson, Franzén, Johansson, Westerberg / Landscape Ecology / 2026-05-22 온라인게재 / DOI 확인 불가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연구 목적</w:t>
            </w:r>
          </w:p>
        </w:tc>
        <w:tc>
          <w:tcPr>
            <w:tcW w:type="dxa" w:w="4320"/>
          </w:tcPr>
          <w:p>
            <w:r>
              <w:t>노령 참나무·반자연초지 의존종이 존속하는 데 필요한 최소 경관 서식지량(역치) 규명해 보전 우선지역 설정.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핵심 방법론</w:t>
            </w:r>
          </w:p>
        </w:tc>
        <w:tc>
          <w:tcPr>
            <w:tcW w:type="dxa" w:w="4320"/>
          </w:tcPr>
          <w:p>
            <w:r>
              <w:t>지표종 출현 여부와 주변 경관의 서식지 비율을 대조해 통계적 역치 지점 추정.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주요 결과</w:t>
            </w:r>
          </w:p>
        </w:tc>
        <w:tc>
          <w:tcPr>
            <w:tcW w:type="dxa" w:w="4320"/>
          </w:tcPr>
          <w:p>
            <w:r>
              <w:t>① 특정 서식지 비율 이하에서 지표종이 사실상 미발견되는 역치 패턴 확인. ② 역치 충족 시 동반 의존종 요구도 함께 충족. ③ '기능적 경관' 지도로 지역 우선순위 차등화 가능.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보전·복원 시사점</w:t>
            </w:r>
          </w:p>
        </w:tc>
        <w:tc>
          <w:tcPr>
            <w:tcW w:type="dxa" w:w="4320"/>
          </w:tcPr>
          <w:p>
            <w:r>
              <w:t>서식지 총량 기반 정량적 목표치 설정이 복원·보호구역 지정의 예산 효율을 높이는 실질적 기준이 될 수 있음.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내 연구와의 연관성</w:t>
            </w:r>
          </w:p>
        </w:tc>
        <w:tc>
          <w:tcPr>
            <w:tcW w:type="dxa" w:w="4320"/>
          </w:tcPr>
          <w:p>
            <w:r>
              <w:t>서식지 총량-역치 개념과 GIS 기반 '기능적 경관' 도출 방법론을 비바리뱀 서식지 복원 최소 면적 목표 설정에 응용 가능.</w:t>
            </w:r>
          </w:p>
        </w:tc>
      </w:tr>
    </w:tbl>
    <w:p/>
    <w:p>
      <w:pPr>
        <w:pStyle w:val="Heading3"/>
      </w:pPr>
      <w:r>
        <w:t>Ensemble Species Distribution Modeling of Climate Change Impacts on Endangered Amphibians and Reptiles in South Korea (앙상블 SDM을 이용한 한국 멸종위기 양서·파충류 기후변화 영향 평가)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저자 / 저널 / 연도</w:t>
            </w:r>
          </w:p>
        </w:tc>
        <w:tc>
          <w:tcPr>
            <w:tcW w:type="dxa" w:w="4320"/>
          </w:tcPr>
          <w:p>
            <w:r>
              <w:t>Lee, Chang, Shin, Lee, Lee, Seo / Animals (MDPI) / 2025-12-29 온라인게재(PMC12784663) / DOI 10.3390/ani16010095 (확인됨)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연구 목적</w:t>
            </w:r>
          </w:p>
        </w:tc>
        <w:tc>
          <w:tcPr>
            <w:tcW w:type="dxa" w:w="4320"/>
          </w:tcPr>
          <w:p>
            <w:r>
              <w:t>국내 법정 멸종위기 양서류·파충류 8종의 기후 민감 서식지 적합도 평가 및 미래 서식지 변화 예측.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핵심 방법론</w:t>
            </w:r>
          </w:p>
        </w:tc>
        <w:tc>
          <w:tcPr>
            <w:tcW w:type="dxa" w:w="4320"/>
          </w:tcPr>
          <w:p>
            <w:r>
              <w:t>1997~2021년 출현기록과 생물기후·지형·수문 변수 10개를 결합, 11개 SDM 알고리즘 앙상블로 현재·2070년대 적합서식지 지도화.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주요 결과</w:t>
            </w:r>
          </w:p>
        </w:tc>
        <w:tc>
          <w:tcPr>
            <w:tcW w:type="dxa" w:w="4320"/>
          </w:tcPr>
          <w:p>
            <w:r>
              <w:t>① 중간·고배출 시나리오에서 종풍부도 핵심지역이 각각 22%, 45% 감소 예상. ② 양서류는 강수량, 파충류는 기온에 더 민감. ③ 서부 저지 평야의 서식지 감소 두드러짐.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보전·복원 시사점</w:t>
            </w:r>
          </w:p>
        </w:tc>
        <w:tc>
          <w:tcPr>
            <w:tcW w:type="dxa" w:w="4320"/>
          </w:tcPr>
          <w:p>
            <w:r>
              <w:t>국가 단위 멸종위기 파충류·양서류 보전은 서부 저지대 습지·평야 우선 복원·연결이 필요함을 시사.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내 연구와의 연관성</w:t>
            </w:r>
          </w:p>
        </w:tc>
        <w:tc>
          <w:tcPr>
            <w:tcW w:type="dxa" w:w="4320"/>
          </w:tcPr>
          <w:p>
            <w:r>
              <w:t>동일 국가·동일 분류군·동일 방법론(앙상블 SDM)으로 비바리뱀 연구와 방법론·비교연구 측면에서 가장 직접적으로 연관됨. 8종 목록에 비바리뱀 포함 여부 확인 필요.</w:t>
            </w:r>
          </w:p>
        </w:tc>
      </w:tr>
    </w:tbl>
    <w:p/>
    <w:p>
      <w:pPr>
        <w:pStyle w:val="Heading2"/>
      </w:pPr>
      <w:r>
        <w:t>양서·파충류 보전 (Herpetology &amp; Amphibian/Snake Conservation)</w:t>
      </w:r>
    </w:p>
    <w:p>
      <w:pPr>
        <w:pStyle w:val="Heading3"/>
      </w:pPr>
      <w:r>
        <w:t>Long-Term Demographics Link Transmitter Removal to Declines in Prevalence of Ophidiomyces and Clinical Signs of Ophidiomycosis in a Threatened Pitviper Population (장기 개체군 통계로 본 발신기 제거와 위협받는 살모사류의 뱀곰팡이병 감염·증상 감소의 연관성)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저자 / 저널 / 연도</w:t>
            </w:r>
          </w:p>
        </w:tc>
        <w:tc>
          <w:tcPr>
            <w:tcW w:type="dxa" w:w="4320"/>
          </w:tcPr>
          <w:p>
            <w:r>
              <w:t>Hileman, Kleitch, Lee, Ravesi / Ichthyology &amp; Herpetology (구 Copeia) / 2026-03-24 온라인게재(114권 1호, 90-102쪽) / DOI 10.1643/h2025015 (확인됨)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연구 목적</w:t>
            </w:r>
          </w:p>
        </w:tc>
        <w:tc>
          <w:tcPr>
            <w:tcW w:type="dxa" w:w="4320"/>
          </w:tcPr>
          <w:p>
            <w:r>
              <w:t>미시간 동부매사수가살모사 개체군에서 무선발신기 이식이 뱀곰팡이병 유병률에 미치는 장기적 영향 규명.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핵심 방법론</w:t>
            </w:r>
          </w:p>
        </w:tc>
        <w:tc>
          <w:tcPr>
            <w:tcW w:type="dxa" w:w="4320"/>
          </w:tcPr>
          <w:p>
            <w:r>
              <w:t>다년간 포획-재포획 및 무선원격측정 자료로 발신기 이식 여부별 개체군 통계치와 질병 유병률 변화 비교.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주요 결과</w:t>
            </w:r>
          </w:p>
        </w:tc>
        <w:tc>
          <w:tcPr>
            <w:tcW w:type="dxa" w:w="4320"/>
          </w:tcPr>
          <w:p>
            <w:r>
              <w:t>① 발신기 제거 후 감염 검출률·임상증상 발생률 유의하게 감소. ② 장기 통계자료가 희귀종 질병 동태 추적에 유용함이 입증됨. ③ 발신기 이식 자체가 감염 경로일 가능성 제기.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보전·복원 시사점</w:t>
            </w:r>
          </w:p>
        </w:tc>
        <w:tc>
          <w:tcPr>
            <w:tcW w:type="dxa" w:w="4320"/>
          </w:tcPr>
          <w:p>
            <w:r>
              <w:t>멸종위기 뱀류 원격측정 연구 설계 시 침습적 조사기법의 감염 위험을 최소화하는 방법론 개선 필요.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내 연구와의 연관성</w:t>
            </w:r>
          </w:p>
        </w:tc>
        <w:tc>
          <w:tcPr>
            <w:tcW w:type="dxa" w:w="4320"/>
          </w:tcPr>
          <w:p>
            <w:r>
              <w:t>비바리뱀 같은 소규모·고립 개체군의 원격측정 기반 서식지연구 설계 시 조사기법이 개체 건강에 미치는 영향 고려에 참고.</w:t>
            </w:r>
          </w:p>
        </w:tc>
      </w:tr>
    </w:tbl>
    <w:p/>
    <w:p>
      <w:pPr>
        <w:pStyle w:val="Heading3"/>
      </w:pPr>
      <w:r>
        <w:t>Assessing Genetic Diversity and Inbreeding Effects in an Endangered Amphibian: Effects of Ecological Restoration and Stochasticity (멸종위기 양서류의 유전다양성·근친교배 영향 평가: 생태복원과 확률적 요인의 효과)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저자 / 저널 / 연도</w:t>
            </w:r>
          </w:p>
        </w:tc>
        <w:tc>
          <w:tcPr>
            <w:tcW w:type="dxa" w:w="4320"/>
          </w:tcPr>
          <w:p>
            <w:r>
              <w:t>Nolan 외 (전체 명단 부분확인) / Ecology and Evolution / 2026-05-23 온라인게재(16권 5호, e73649) / DOI 10.1002/ece3.73649 (부분확인)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연구 목적</w:t>
            </w:r>
          </w:p>
        </w:tc>
        <w:tc>
          <w:tcPr>
            <w:tcW w:type="dxa" w:w="4320"/>
          </w:tcPr>
          <w:p>
            <w:r>
              <w:t>호주 멸종위기종 리틀존나무개구리에서 댐 건설·극한 기후가 유전적 건강에 미치는 영향 평가.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핵심 방법론</w:t>
            </w:r>
          </w:p>
        </w:tc>
        <w:tc>
          <w:tcPr>
            <w:tcW w:type="dxa" w:w="4320"/>
          </w:tcPr>
          <w:p>
            <w:r>
              <w:t>유전 마커로 인공저류지 개체군과 자연 하천 개체군의 유전다양성·근친도·유효집단크기 비교.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주요 결과</w:t>
            </w:r>
          </w:p>
        </w:tc>
        <w:tc>
          <w:tcPr>
            <w:tcW w:type="dxa" w:w="4320"/>
          </w:tcPr>
          <w:p>
            <w:r>
              <w:t>① 인공저류지는 번식·개체군 유지에 유리하나 연결성은 자연 하천계가 우수. ② 가뭄 후 폭우 등 확률적 사건이 근친화 위험 증가. ③ 인공 저류지가 '징검다리' 역할로 연결성 보완 잠재력 제시.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보전·복원 시사점</w:t>
            </w:r>
          </w:p>
        </w:tc>
        <w:tc>
          <w:tcPr>
            <w:tcW w:type="dxa" w:w="4320"/>
          </w:tcPr>
          <w:p>
            <w:r>
              <w:t>서식지 복원 설계 시 번식처 기능과 이동통로 기능을 분리 고려, 인공·자연 서식지 병행 배치 전략이 유전다양성 유지에 유리.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내 연구와의 연관성</w:t>
            </w:r>
          </w:p>
        </w:tc>
        <w:tc>
          <w:tcPr>
            <w:tcW w:type="dxa" w:w="4320"/>
          </w:tcPr>
          <w:p>
            <w:r>
              <w:t>서식지 복원의 연결성 대 번식처 이중효과를 다뤄 비바리뱀 서식지 복원·연결성 계획에 응용 가능한 GIS 기반 통합분석 틀 제공.</w:t>
            </w:r>
          </w:p>
        </w:tc>
      </w:tr>
    </w:tbl>
    <w:p/>
    <w:p>
      <w:pPr>
        <w:pStyle w:val="Heading3"/>
      </w:pPr>
      <w:r>
        <w:t>Amphibian conservation in Canada: state of the art and call for action (캐나다 양서류 보전의 현황과 실천 촉구)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저자 / 저널 / 연도</w:t>
            </w:r>
          </w:p>
        </w:tc>
        <w:tc>
          <w:tcPr>
            <w:tcW w:type="dxa" w:w="4320"/>
          </w:tcPr>
          <w:p>
            <w:r>
              <w:t>Ashpole, Bennett, Forzán, Garner, Helbing, Herman, Robinson, Winton 외 / Frontiers in Amphibian and Reptile Science / 2026-04-23 공개 / DOI 10.3389/famrs.2026.1773591 (부분확인)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연구 목적</w:t>
            </w:r>
          </w:p>
        </w:tc>
        <w:tc>
          <w:tcPr>
            <w:tcW w:type="dxa" w:w="4320"/>
          </w:tcPr>
          <w:p>
            <w:r>
              <w:t>캐나다 양서류의 68%가 위기종으로 분류된 현황을 종합하고 국가적 대응전략 제시.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핵심 방법론</w:t>
            </w:r>
          </w:p>
        </w:tc>
        <w:tc>
          <w:tcPr>
            <w:tcW w:type="dxa" w:w="4320"/>
          </w:tcPr>
          <w:p>
            <w:r>
              <w:t>기존 문헌·모니터링 자료 종합 리뷰 및 전문가 합의 기반 실행과제 제시.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주요 결과</w:t>
            </w:r>
          </w:p>
        </w:tc>
        <w:tc>
          <w:tcPr>
            <w:tcW w:type="dxa" w:w="4320"/>
          </w:tcPr>
          <w:p>
            <w:r>
              <w:t>① 캐나다 양서류 68%가 보호 필요 상태. ② 질병·서식지 파편화·기후변화가 복합적으로 작용. ③ 국가 차원 통합 모니터링·복원 우선순위 설정의 시급성 제언.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보전·복원 시사점</w:t>
            </w:r>
          </w:p>
        </w:tc>
        <w:tc>
          <w:tcPr>
            <w:tcW w:type="dxa" w:w="4320"/>
          </w:tcPr>
          <w:p>
            <w:r>
              <w:t>국가 단위 전략 수립 시 질병감시·서식지복원·기후적응을 통합한 다분야 접근 필요.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내 연구와의 연관성</w:t>
            </w:r>
          </w:p>
        </w:tc>
        <w:tc>
          <w:tcPr>
            <w:tcW w:type="dxa" w:w="4320"/>
          </w:tcPr>
          <w:p>
            <w:r>
              <w:t>국가 단위 보전 우선순위 설정 논리로, 비바리뱀 등 개별종 보전을 정책 틀에 위치시키는 데 참고 가능.</w:t>
            </w:r>
          </w:p>
        </w:tc>
      </w:tr>
    </w:tbl>
    <w:p/>
    <w:p>
      <w:pPr>
        <w:pStyle w:val="Heading2"/>
      </w:pPr>
      <w:r>
        <w:t>담수어류 · 서식지 복원 (Freshwater Fish &amp; Habitat Restoration)</w:t>
      </w:r>
    </w:p>
    <w:p>
      <w:pPr>
        <w:pStyle w:val="Heading3"/>
      </w:pPr>
      <w:r>
        <w:t>Applying ecological thresholds to inform conservation and restoration efforts for stream fishes (하천 어류 보전·복원을 위한 생태학적 임계값 적용)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저자 / 저널 / 연도</w:t>
            </w:r>
          </w:p>
        </w:tc>
        <w:tc>
          <w:tcPr>
            <w:tcW w:type="dxa" w:w="4320"/>
          </w:tcPr>
          <w:p>
            <w:r>
              <w:t>Brumm, Schinegger, Schürz, Gruber, Borgwardt, Seliger, Infante / npj Biodiversity / 2026 (약 2026-07-07 온라인게재 추정) / DOI 10.1038/s44185-026-00144-7 (부분확인)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연구 목적</w:t>
            </w:r>
          </w:p>
        </w:tc>
        <w:tc>
          <w:tcPr>
            <w:tcW w:type="dxa" w:w="4320"/>
          </w:tcPr>
          <w:p>
            <w:r>
              <w:t>하천 생물다양성 손실을 사전에 막을 수 있는 구간과 이미 복원이 불가피한 구간을 구분하는 프레임워크 개발.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핵심 방법론</w:t>
            </w:r>
          </w:p>
        </w:tc>
        <w:tc>
          <w:tcPr>
            <w:tcW w:type="dxa" w:w="4320"/>
          </w:tcPr>
          <w:p>
            <w:r>
              <w:t>미국·유럽 약 173만 개 하천 구간에 기존 생태 임계값, 보호구역 현황, 상류 압력지표를 결합해 정량화.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주요 결과</w:t>
            </w:r>
          </w:p>
        </w:tc>
        <w:tc>
          <w:tcPr>
            <w:tcW w:type="dxa" w:w="4320"/>
          </w:tcPr>
          <w:p>
            <w:r>
              <w:t>① 어류 군집은 특정 압력 수준에서 급격히 전환되는 임계점을 가짐. ② 임계값 전후 구분으로 예방·복원 자원배분 분리 가능. ③ 상류-하류 연결성 무시 시 보전 자원배분 비효율 확인.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보전·복원 시사점</w:t>
            </w:r>
          </w:p>
        </w:tc>
        <w:tc>
          <w:tcPr>
            <w:tcW w:type="dxa" w:w="4320"/>
          </w:tcPr>
          <w:p>
            <w:r>
              <w:t>제한된 보전 예산을 예방 가능 구간과 복원 필요 구간으로 나눠 배분하는 GIS 기반 유역 우선순위 설정에 직접 응용 가능.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내 연구와의 연관성</w:t>
            </w:r>
          </w:p>
        </w:tc>
        <w:tc>
          <w:tcPr>
            <w:tcW w:type="dxa" w:w="4320"/>
          </w:tcPr>
          <w:p>
            <w:r>
              <w:t>유역 단위 GIS 압력지표와 생태임계값을 결합하는 방법론을 비바리뱀 서식지의 훼손 임계점·복원 우선순위 지도화에 참고.</w:t>
            </w:r>
          </w:p>
        </w:tc>
      </w:tr>
    </w:tbl>
    <w:p/>
    <w:p>
      <w:pPr>
        <w:pStyle w:val="Heading3"/>
      </w:pPr>
      <w:r>
        <w:t>High-Resolution Insights Into the Geographic Differentiation and Hybridisation of Odontobutis Gobies Through Integrated eDNA and SNP Analyses (통합 eDNA·SNP 분석을 통한 좀구굴치속 망둑어류의 지리적 분화·교잡 규명)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저자 / 저널 / 연도</w:t>
            </w:r>
          </w:p>
        </w:tc>
        <w:tc>
          <w:tcPr>
            <w:tcW w:type="dxa" w:w="4320"/>
          </w:tcPr>
          <w:p>
            <w:r>
              <w:t>Tsuji 외(전체 공저자 부분확인) / Freshwater Biology / 2026, 71(7): e70270 (약 2026-06-30 온라인게재) / DOI 10.1111/fwb.70270 (부분확인)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연구 목적</w:t>
            </w:r>
          </w:p>
        </w:tc>
        <w:tc>
          <w:tcPr>
            <w:tcW w:type="dxa" w:w="4320"/>
          </w:tcPr>
          <w:p>
            <w:r>
              <w:t>일본 서부 고유 근연종 두 망둑어류의 미세 지리적 개체군 구조와 교잡 경계 규명.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핵심 방법론</w:t>
            </w:r>
          </w:p>
        </w:tc>
        <w:tc>
          <w:tcPr>
            <w:tcW w:type="dxa" w:w="4320"/>
          </w:tcPr>
          <w:p>
            <w:r>
              <w:t>환경DNA(eDNA) 광역 스크리닝과 PCR 기반 게놈전역 SNP 유전자형분석을 결합한 2단계 조사전략.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주요 결과</w:t>
            </w:r>
          </w:p>
        </w:tc>
        <w:tc>
          <w:tcPr>
            <w:tcW w:type="dxa" w:w="4320"/>
          </w:tcPr>
          <w:p>
            <w:r>
              <w:t>① eDNA로 두 종의 분포 경계·접촉대 효율적 탐지. ② SNP 분석으로 접촉대 내 교잡·유전적 혼입 정도 고해상도 확인. ③ 두 기법 결합이 단일 기법보다 개체군 구조 해상도 크게 향상.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보전·복원 시사점</w:t>
            </w:r>
          </w:p>
        </w:tc>
        <w:tc>
          <w:tcPr>
            <w:tcW w:type="dxa" w:w="4320"/>
          </w:tcPr>
          <w:p>
            <w:r>
              <w:t>근연 고유종의 분포·교잡 경계 파악은 보전단위 설정과 서식지 관리구역 구획에 필수적.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내 연구와의 연관성</w:t>
            </w:r>
          </w:p>
        </w:tc>
        <w:tc>
          <w:tcPr>
            <w:tcW w:type="dxa" w:w="4320"/>
          </w:tcPr>
          <w:p>
            <w:r>
              <w:t>근연종/개체군 경계가 불분명한 분류군에 eDNA와 GIS 분포지도를 결합하는 접근은 파편화된 분포를 보이는 비바리뱀의 개체군 경계 설정에 응용 가능.</w:t>
            </w:r>
          </w:p>
        </w:tc>
      </w:tr>
    </w:tbl>
    <w:p/>
    <w:p>
      <w:pPr>
        <w:pStyle w:val="Heading3"/>
      </w:pPr>
      <w:r>
        <w:t>Eco-Evo-Hydraulics: Integrating Fish Evolution Into Ecohydraulics for Conservation (에코-에보-하이드롤릭스: 보전을 위한 어류 진화의 생태수리학적 통합)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저자 / 저널 / 연도</w:t>
            </w:r>
          </w:p>
        </w:tc>
        <w:tc>
          <w:tcPr>
            <w:tcW w:type="dxa" w:w="4320"/>
          </w:tcPr>
          <w:p>
            <w:r>
              <w:t>Cai 외 / Water Resources Research (AGU) / 2026 (약 2026-06 초 온라인게재) / DOI 10.1029/2025WR040498 (부분확인)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연구 목적</w:t>
            </w:r>
          </w:p>
        </w:tc>
        <w:tc>
          <w:tcPr>
            <w:tcW w:type="dxa" w:w="4320"/>
          </w:tcPr>
          <w:p>
            <w:r>
              <w:t>댐·수력발전·기후변화로 인한 하천 변형이 어류의 급속한 진화적 반응을 유발함을 강조, 공학·생태학·진화생물학 통합 개념틀 제안.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핵심 방법론</w:t>
            </w:r>
          </w:p>
        </w:tc>
        <w:tc>
          <w:tcPr>
            <w:tcW w:type="dxa" w:w="4320"/>
          </w:tcPr>
          <w:p>
            <w:r>
              <w:t>노르웨이 Eira강 조절 후 대서양연어 체중 감소 등 기존 사례들을 종합한 관점논문(perspective) 형식.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주요 결과</w:t>
            </w:r>
          </w:p>
        </w:tc>
        <w:tc>
          <w:tcPr>
            <w:tcW w:type="dxa" w:w="4320"/>
          </w:tcPr>
          <w:p>
            <w:r>
              <w:t>① 어류는 하천 변형에 능동 참여하는 진화적 행위자. ② 공학적 시간규모(수십 년)에서도 급속 형질변화 관측. ③ 진화적 반응 무시 시 복원 설계 장기 효과 과대평가 위험.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보전·복원 시사점</w:t>
            </w:r>
          </w:p>
        </w:tc>
        <w:tc>
          <w:tcPr>
            <w:tcW w:type="dxa" w:w="4320"/>
          </w:tcPr>
          <w:p>
            <w:r>
              <w:t>서식지 복원·유량관리 설계 시 대상종의 진화적 적응 가능성을 시나리오에 포함해야 장기적 실효성 확보 가능.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내 연구와의 연관성</w:t>
            </w:r>
          </w:p>
        </w:tc>
        <w:tc>
          <w:tcPr>
            <w:tcW w:type="dxa" w:w="4320"/>
          </w:tcPr>
          <w:p>
            <w:r>
              <w:t>서식지 변화가 개체군의 적응적 반응을 유발할 수 있다는 관점은 비바리뱀 서식지 복원사업의 장기 적응적 모니터링 설계에 참고할 개념틀 제공.</w:t>
            </w:r>
          </w:p>
        </w:tc>
      </w:tr>
    </w:tbl>
    <w:p/>
    <w:p>
      <w:pPr>
        <w:pStyle w:val="Heading3"/>
      </w:pPr>
      <w:r>
        <w:t>Spatial Distribution of European Grayling Reflects Longitudinal Temperature Patterns in a Swiss River (유럽하늘종개 공간분포와 스위스 하천 종적 수온 패턴)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저자 / 저널 / 연도</w:t>
            </w:r>
          </w:p>
        </w:tc>
        <w:tc>
          <w:tcPr>
            <w:tcW w:type="dxa" w:w="4320"/>
          </w:tcPr>
          <w:p>
            <w:r>
              <w:t>Marteau, Richard, Dugdale, Bouchard, Caudron, Piégay / Ecology of Freshwater Fish / 2026, 35(1): e70027 / DOI 10.1111/eff.70027 (게재일 확인 불가)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연구 목적</w:t>
            </w:r>
          </w:p>
        </w:tc>
        <w:tc>
          <w:tcPr>
            <w:tcW w:type="dxa" w:w="4320"/>
          </w:tcPr>
          <w:p>
            <w:r>
              <w:t>스위스 Allondon강 9km 구간에서 유럽하늘종개 생애단계별 분포와 종적 수온 패턴의 관계 규명.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핵심 방법론</w:t>
            </w:r>
          </w:p>
        </w:tc>
        <w:tc>
          <w:tcPr>
            <w:tcW w:type="dxa" w:w="4320"/>
          </w:tcPr>
          <w:p>
            <w:r>
              <w:t>10년간 스노클링 어류조사 자료와 2022년 항공 열적외선(TIR) 수온매핑 자료 결합 분석.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주요 결과</w:t>
            </w:r>
          </w:p>
        </w:tc>
        <w:tc>
          <w:tcPr>
            <w:tcW w:type="dxa" w:w="4320"/>
          </w:tcPr>
          <w:p>
            <w:r>
              <w:t>① 전 생애단계가 여름철 고수온 구간에서 밀도 감소. ② 두 저온 구간이 개체군 생존의 핵심 피난처. ③ 두 피난처 사이 고온 구간이 열 장벽으로 작용 가능성.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보전·복원 시사점</w:t>
            </w:r>
          </w:p>
        </w:tc>
        <w:tc>
          <w:tcPr>
            <w:tcW w:type="dxa" w:w="4320"/>
          </w:tcPr>
          <w:p>
            <w:r>
              <w:t>항공 열적외선 매핑 기반 미세 서식지 지도화가 하천성 어류 피난처 식별과 복원 우선순위 설정에 실질적으로 활용 가능.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내 연구와의 연관성</w:t>
            </w:r>
          </w:p>
        </w:tc>
        <w:tc>
          <w:tcPr>
            <w:tcW w:type="dxa" w:w="4320"/>
          </w:tcPr>
          <w:p>
            <w:r>
              <w:t>원격탐사 기반 미세서식지(열 피난처) 매핑은 GIS 기반 서식지적합도 분석 방법론과 직접 맞닿아 있어 비바리뱀 서식지의 미세기후 피난처 식별에 응용 가능.</w:t>
            </w:r>
          </w:p>
        </w:tc>
      </w:tr>
    </w:tbl>
    <w:p/>
    <w:p>
      <w:pPr>
        <w:pStyle w:val="Heading2"/>
      </w:pPr>
      <w:r>
        <w:t>멸종위기종 복원 · 재도입 (Endangered Species Recovery &amp; Reintroduction)</w:t>
      </w:r>
    </w:p>
    <w:p>
      <w:pPr>
        <w:pStyle w:val="Heading3"/>
      </w:pPr>
      <w:r>
        <w:t>Multi-scale modelling of prairie dog habitat associations to inform conservation translocation at their northern extent (개체군 재배치 보전을 위한 프레리도그 서식지 연관성의 다중 스케일 모델링)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저자 / 저널 / 연도</w:t>
            </w:r>
          </w:p>
        </w:tc>
        <w:tc>
          <w:tcPr>
            <w:tcW w:type="dxa" w:w="4320"/>
          </w:tcPr>
          <w:p>
            <w:r>
              <w:t>Singh, Stephens, Ransome, Wilson, Liccioli, Moehrenschlager / Global Ecology and Conservation / 2026, Vol.67, e04167 (2026-03-19 온라인게재) / DOI 10.1016/j.gecco.2026.e04167 (확인됨)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연구 목적</w:t>
            </w:r>
          </w:p>
        </w:tc>
        <w:tc>
          <w:tcPr>
            <w:tcW w:type="dxa" w:w="4320"/>
          </w:tcPr>
          <w:p>
            <w:r>
              <w:t>캐나다 국경 인근 검은꼬리프레리도그 북방 한계 개체군의 재배치 성공을 높이기 위해 경관·군락 스케일 서식지 이용 패턴 규명.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핵심 방법론</w:t>
            </w:r>
          </w:p>
        </w:tc>
        <w:tc>
          <w:tcPr>
            <w:tcW w:type="dxa" w:w="4320"/>
          </w:tcPr>
          <w:p>
            <w:r>
              <w:t>장기 매핑 자료를 GLM/GLMM으로 분석해 경관 스케일과 군락 스케일로 나누어 지형·식생 변수와의 연관성 평가.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주요 결과</w:t>
            </w:r>
          </w:p>
        </w:tc>
        <w:tc>
          <w:tcPr>
            <w:tcW w:type="dxa" w:w="4320"/>
          </w:tcPr>
          <w:p>
            <w:r>
              <w:t>① 서식지 이용은 스케일에 따라 다른 지형·식생 요인과 연관. ② 과거 이용 이력 지역이 재도입 대상지로 유리함 확인. ③ 다중 스케일 접근이 단일 스케일보다 부지 선정 정확도 향상.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보전·복원 시사점</w:t>
            </w:r>
          </w:p>
        </w:tc>
        <w:tc>
          <w:tcPr>
            <w:tcW w:type="dxa" w:w="4320"/>
          </w:tcPr>
          <w:p>
            <w:r>
              <w:t>종 복원 시 경관-군락 다중 스케일 GIS 분석이 재도입 성공률 예측에 필수적임을 시사.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내 연구와의 연관성</w:t>
            </w:r>
          </w:p>
        </w:tc>
        <w:tc>
          <w:tcPr>
            <w:tcW w:type="dxa" w:w="4320"/>
          </w:tcPr>
          <w:p>
            <w:r>
              <w:t>다중 스케일 GIS 서식지 분석 방법론이 비바리뱀 서식지 적합성 평가 및 재도입 후보지 선정 작업에 직접 응용 가능.</w:t>
            </w:r>
          </w:p>
        </w:tc>
      </w:tr>
    </w:tbl>
    <w:p/>
    <w:p>
      <w:pPr>
        <w:pStyle w:val="Heading3"/>
      </w:pPr>
      <w:r>
        <w:t>Reintroduction of platypuses to the Royal National Park: Survival and early establishment dynamics (로열 국립공원 오리너구리 재도입: 생존율과 초기 정착 동태)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저자 / 저널 / 연도</w:t>
            </w:r>
          </w:p>
        </w:tc>
        <w:tc>
          <w:tcPr>
            <w:tcW w:type="dxa" w:w="4320"/>
          </w:tcPr>
          <w:p>
            <w:r>
              <w:t>Giumelli, Bino, Hawke, Iervasi, Kingsford / Global Ecology and Conservation / 2026, Vol.66, e04036 (2025-12-20 온라인게재) / DOI 10.1016/j.gecco.2025.e04036 (확인됨)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연구 목적</w:t>
            </w:r>
          </w:p>
        </w:tc>
        <w:tc>
          <w:tcPr>
            <w:tcW w:type="dxa" w:w="4320"/>
          </w:tcPr>
          <w:p>
            <w:r>
              <w:t>호주 로열 국립공원에 오리너구리 10마리를 재도입한 뒤 생존과 정착 과정을 정량적으로 추적.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핵심 방법론</w:t>
            </w:r>
          </w:p>
        </w:tc>
        <w:tc>
          <w:tcPr>
            <w:tcW w:type="dxa" w:w="4320"/>
          </w:tcPr>
          <w:p>
            <w:r>
              <w:t>방사 개체에 위성/무선추적기를 부착해 일일 이동거리 변화 모니터링, 행동권 정착 시점 분석.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주요 결과</w:t>
            </w:r>
          </w:p>
        </w:tc>
        <w:tc>
          <w:tcPr>
            <w:tcW w:type="dxa" w:w="4320"/>
          </w:tcPr>
          <w:p>
            <w:r>
              <w:t>① 초기 최대 17km 탐색 이동 후 2~3개월 내 행동권 형성. ② 암컷 3~6개월, 수컷 4~7개월 후 이동거리 안정화. ③ 둥지 행동 및 새끼 포획으로 조기 번식 성공 확인.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보전·복원 시사점</w:t>
            </w:r>
          </w:p>
        </w:tc>
        <w:tc>
          <w:tcPr>
            <w:tcW w:type="dxa" w:w="4320"/>
          </w:tcPr>
          <w:p>
            <w:r>
              <w:t>선형 담수 서식지 재도입 시 초기 정착 기간 모니터링 지표를 제공, 유사한 하천형 서식지 종의 재도입 설계에 참고 가능.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내 연구와의 연관성</w:t>
            </w:r>
          </w:p>
        </w:tc>
        <w:tc>
          <w:tcPr>
            <w:tcW w:type="dxa" w:w="4320"/>
          </w:tcPr>
          <w:p>
            <w:r>
              <w:t>방류 후 초기 정착 모니터링 설계(이동거리 기반 행동권 형성 판정)는 비바리뱀 방사 후 서식지 이용 추적 연구에 참고 가능.</w:t>
            </w:r>
          </w:p>
        </w:tc>
      </w:tr>
    </w:tbl>
    <w:p/>
    <w:p>
      <w:pPr>
        <w:pStyle w:val="Heading3"/>
      </w:pPr>
      <w:r>
        <w:t>Assessing conservation translocation outcomes with standardized metrics based on IUCN case studies (IUCN 사례 기반 표준화 지표를 통한 보전 재배치 성과 평가)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저자 / 저널 / 연도</w:t>
            </w:r>
          </w:p>
        </w:tc>
        <w:tc>
          <w:tcPr>
            <w:tcW w:type="dxa" w:w="4320"/>
          </w:tcPr>
          <w:p>
            <w:r>
              <w:t>Fieschi-Méric 외 / Conservation Biology / 2026-03-28 온라인게재 / DOI 10.1111/cobi.70267 (확인됨)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연구 목적</w:t>
            </w:r>
          </w:p>
        </w:tc>
        <w:tc>
          <w:tcPr>
            <w:tcW w:type="dxa" w:w="4320"/>
          </w:tcPr>
          <w:p>
            <w:r>
              <w:t>IUCN 재배치 사례 298건을 검토해 분류군 전반에 비교 가능한 성과 평가 표준 지표 제안.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핵심 방법론</w:t>
            </w:r>
          </w:p>
        </w:tc>
        <w:tc>
          <w:tcPr>
            <w:tcW w:type="dxa" w:w="4320"/>
          </w:tcPr>
          <w:p>
            <w:r>
              <w:t>문헌 데이터베이스에서 행동·개체군동태·건강 지표와 사후 모니터링 기간 추출·비교 분석.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주요 결과</w:t>
            </w:r>
          </w:p>
        </w:tc>
        <w:tc>
          <w:tcPr>
            <w:tcW w:type="dxa" w:w="4320"/>
          </w:tcPr>
          <w:p>
            <w:r>
              <w:t>① 목표·성공지표·모니터링 기간이 프로젝트마다 매우 상이. ② 간단한 행동·개체군·건강 지표로 분류군 간 비교 가능성 제시. ③ 장기 모니터링 부재가 성과 평가의 주요 한계로 지목.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보전·복원 시사점</w:t>
            </w:r>
          </w:p>
        </w:tc>
        <w:tc>
          <w:tcPr>
            <w:tcW w:type="dxa" w:w="4320"/>
          </w:tcPr>
          <w:p>
            <w:r>
              <w:t>향후 비바리뱀 등 개별 복원사업의 성과를 국제 기준에 맞춰 보고하면 비교연구 및 정책 반영이 용이해짐.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내 연구와의 연관성</w:t>
            </w:r>
          </w:p>
        </w:tc>
        <w:tc>
          <w:tcPr>
            <w:tcW w:type="dxa" w:w="4320"/>
          </w:tcPr>
          <w:p>
            <w:r>
              <w:t>국내 비바리뱀 복원사업 성과를 국제 표준 지표로 재구성해 보고할 때 참고 프레임워크로 활용 가능.</w:t>
            </w:r>
          </w:p>
        </w:tc>
      </w:tr>
    </w:tbl>
    <w:p/>
    <w:p>
      <w:pPr>
        <w:pStyle w:val="Heading3"/>
      </w:pPr>
      <w:r>
        <w:t>Where will they come from, when did they go? Squamate extirpations and recoveries in Singapore (어디서 와서 언제 사라졌는가? 싱가포르 유린목의 지역절멸과 회복)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저자 / 저널 / 연도</w:t>
            </w:r>
          </w:p>
        </w:tc>
        <w:tc>
          <w:tcPr>
            <w:tcW w:type="dxa" w:w="4320"/>
          </w:tcPr>
          <w:p>
            <w:r>
              <w:t>Sankar, Chisholm / Biological Conservation / 2026, Vol.315, 111721 (2026-01-29 온라인게재) / DOI 10.1016/j.biocon.2026.111721 (확인됨)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연구 목적</w:t>
            </w:r>
          </w:p>
        </w:tc>
        <w:tc>
          <w:tcPr>
            <w:tcW w:type="dxa" w:w="4320"/>
          </w:tcPr>
          <w:p>
            <w:r>
              <w:t>싱가포르 유린목(뱀·도마뱀류)의 역사적 지역절멸 시점과 향후 재도입 우선순위 추정.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핵심 방법론</w:t>
            </w:r>
          </w:p>
        </w:tc>
        <w:tc>
          <w:tcPr>
            <w:tcW w:type="dxa" w:w="4320"/>
          </w:tcPr>
          <w:p>
            <w:r>
              <w:t>MODGEE(절멸시점 추정) 모델을 유린목 분류군에 적용해 절멸확률·시점 계산 및 재도입 후보종 우선순위 도출.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주요 결과</w:t>
            </w:r>
          </w:p>
        </w:tc>
        <w:tc>
          <w:tcPr>
            <w:tcW w:type="dxa" w:w="4320"/>
          </w:tcPr>
          <w:p>
            <w:r>
              <w:t>① 유린목 지역절멸률 약 17%로 조류보다 낮아 서식지 훼손에 상대적으로 강함. ② 절멸 확률·시점 추정치 기반 재도입 우선순위 종 목록 제시. ③ 말레이반도 개체군을 공급원으로 한 특정 도마뱀종을 유력 후보로 제안.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보전·복원 시사점</w:t>
            </w:r>
          </w:p>
        </w:tc>
        <w:tc>
          <w:tcPr>
            <w:tcW w:type="dxa" w:w="4320"/>
          </w:tcPr>
          <w:p>
            <w:r>
              <w:t>소형 파충류의 지역절멸·재도입 우선순위 산정에 정량적 통계모델을 적용한 유사 사례로, 비바리뱀 절멸위험 재평가 및 재도입 후보지 선정 논리에 직접 참고 가능.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내 연구와의 연관성</w:t>
            </w:r>
          </w:p>
        </w:tc>
        <w:tc>
          <w:tcPr>
            <w:tcW w:type="dxa" w:w="4320"/>
          </w:tcPr>
          <w:p>
            <w:r>
              <w:t>파충류 분류군에 특화된 절멸시점·재도입 우선순위 통계모델은 비바리뱀의 국내 서식지 소실 이력 재구성 및 복원 우선순위 설정에 방법론적으로 가장 근접한 참고 사례.</w:t>
            </w:r>
          </w:p>
        </w:tc>
      </w:tr>
    </w:tbl>
    <w:p/>
    <w:p>
      <w:r>
        <w:br w:type="page"/>
      </w:r>
    </w:p>
    <w:p>
      <w:pPr>
        <w:pStyle w:val="Heading1"/>
      </w:pPr>
      <w:r>
        <w:t>Zotero 등록용 정보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제목</w:t>
            </w:r>
          </w:p>
        </w:tc>
        <w:tc>
          <w:tcPr>
            <w:tcW w:type="dxa" w:w="1728"/>
          </w:tcPr>
          <w:p>
            <w:r>
              <w:rPr>
                <w:b/>
              </w:rPr>
              <w:t>저자</w:t>
            </w:r>
          </w:p>
        </w:tc>
        <w:tc>
          <w:tcPr>
            <w:tcW w:type="dxa" w:w="1728"/>
          </w:tcPr>
          <w:p>
            <w:r>
              <w:rPr>
                <w:b/>
              </w:rPr>
              <w:t>저널</w:t>
            </w:r>
          </w:p>
        </w:tc>
        <w:tc>
          <w:tcPr>
            <w:tcW w:type="dxa" w:w="1728"/>
          </w:tcPr>
          <w:p>
            <w:r>
              <w:rPr>
                <w:b/>
              </w:rPr>
              <w:t>연도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DOI</w:t>
            </w:r>
          </w:p>
        </w:tc>
      </w:tr>
      <w:tr>
        <w:tc>
          <w:tcPr>
            <w:tcW w:type="dxa" w:w="1728"/>
          </w:tcPr>
          <w:p>
            <w:r>
              <w:t>A regional-scale assessment of climate-resilient corridors and connectivity in the Amazon</w:t>
            </w:r>
          </w:p>
        </w:tc>
        <w:tc>
          <w:tcPr>
            <w:tcW w:type="dxa" w:w="1728"/>
          </w:tcPr>
          <w:p>
            <w:r>
              <w:t>McCullough et al.</w:t>
            </w:r>
          </w:p>
        </w:tc>
        <w:tc>
          <w:tcPr>
            <w:tcW w:type="dxa" w:w="1728"/>
          </w:tcPr>
          <w:p>
            <w:r>
              <w:t>Global Ecology and Conservation</w:t>
            </w:r>
          </w:p>
        </w:tc>
        <w:tc>
          <w:tcPr>
            <w:tcW w:type="dxa" w:w="1728"/>
          </w:tcPr>
          <w:p>
            <w:r>
              <w:t>2026</w:t>
            </w:r>
          </w:p>
        </w:tc>
        <w:tc>
          <w:tcPr>
            <w:tcW w:type="dxa" w:w="1728"/>
          </w:tcPr>
          <w:p>
            <w:r>
              <w:t>10.1016/j.gecco.2026.e04234</w:t>
            </w:r>
          </w:p>
        </w:tc>
      </w:tr>
      <w:tr>
        <w:tc>
          <w:tcPr>
            <w:tcW w:type="dxa" w:w="1728"/>
          </w:tcPr>
          <w:p>
            <w:r>
              <w:t>Integrating time-lagged and cumulative landscape effects to understand contemporary spatial genetic structure of Siberian roe deer</w:t>
            </w:r>
          </w:p>
        </w:tc>
        <w:tc>
          <w:tcPr>
            <w:tcW w:type="dxa" w:w="1728"/>
          </w:tcPr>
          <w:p>
            <w:r>
              <w:t>Gao et al.</w:t>
            </w:r>
          </w:p>
        </w:tc>
        <w:tc>
          <w:tcPr>
            <w:tcW w:type="dxa" w:w="1728"/>
          </w:tcPr>
          <w:p>
            <w:r>
              <w:t>Landscape Ecology</w:t>
            </w:r>
          </w:p>
        </w:tc>
        <w:tc>
          <w:tcPr>
            <w:tcW w:type="dxa" w:w="1728"/>
          </w:tcPr>
          <w:p>
            <w:r>
              <w:t>2026</w:t>
            </w:r>
          </w:p>
        </w:tc>
        <w:tc>
          <w:tcPr>
            <w:tcW w:type="dxa" w:w="1728"/>
          </w:tcPr>
          <w:p>
            <w:r>
              <w:t>10.1007/s10980-026-02338-7</w:t>
            </w:r>
          </w:p>
        </w:tc>
      </w:tr>
      <w:tr>
        <w:tc>
          <w:tcPr>
            <w:tcW w:type="dxa" w:w="1728"/>
          </w:tcPr>
          <w:p>
            <w:r>
              <w:t>Beyond the SLOSS debate: patch area shapes turnover and nestedness of multi-taxa β diversity in fragmented landscapes</w:t>
            </w:r>
          </w:p>
        </w:tc>
        <w:tc>
          <w:tcPr>
            <w:tcW w:type="dxa" w:w="1728"/>
          </w:tcPr>
          <w:p>
            <w:r>
              <w:t>Zhang et al.</w:t>
            </w:r>
          </w:p>
        </w:tc>
        <w:tc>
          <w:tcPr>
            <w:tcW w:type="dxa" w:w="1728"/>
          </w:tcPr>
          <w:p>
            <w:r>
              <w:t>Landscape Ecology</w:t>
            </w:r>
          </w:p>
        </w:tc>
        <w:tc>
          <w:tcPr>
            <w:tcW w:type="dxa" w:w="1728"/>
          </w:tcPr>
          <w:p>
            <w:r>
              <w:t>2026</w:t>
            </w:r>
          </w:p>
        </w:tc>
        <w:tc>
          <w:tcPr>
            <w:tcW w:type="dxa" w:w="1728"/>
          </w:tcPr>
          <w:p>
            <w:r>
              <w:t>10.1007/s10980-026-02322-1</w:t>
            </w:r>
          </w:p>
        </w:tc>
      </w:tr>
      <w:tr>
        <w:tc>
          <w:tcPr>
            <w:tcW w:type="dxa" w:w="1728"/>
          </w:tcPr>
          <w:p>
            <w:r>
              <w:t>Impacts of land use and land cover change on habitat connectivity: Igando-Igawa Wildlife Corridor, Southern Tanzania</w:t>
            </w:r>
          </w:p>
        </w:tc>
        <w:tc>
          <w:tcPr>
            <w:tcW w:type="dxa" w:w="1728"/>
          </w:tcPr>
          <w:p>
            <w:r>
              <w:t>Makwati et al.</w:t>
            </w:r>
          </w:p>
        </w:tc>
        <w:tc>
          <w:tcPr>
            <w:tcW w:type="dxa" w:w="1728"/>
          </w:tcPr>
          <w:p>
            <w:r>
              <w:t>Global Ecology and Conservation</w:t>
            </w:r>
          </w:p>
        </w:tc>
        <w:tc>
          <w:tcPr>
            <w:tcW w:type="dxa" w:w="1728"/>
          </w:tcPr>
          <w:p>
            <w:r>
              <w:t>2026</w:t>
            </w:r>
          </w:p>
        </w:tc>
        <w:tc>
          <w:tcPr>
            <w:tcW w:type="dxa" w:w="1728"/>
          </w:tcPr>
          <w:p>
            <w:r>
              <w:t>10.1016/j.gecco.2026.e04057</w:t>
            </w:r>
          </w:p>
        </w:tc>
      </w:tr>
      <w:tr>
        <w:tc>
          <w:tcPr>
            <w:tcW w:type="dxa" w:w="1728"/>
          </w:tcPr>
          <w:p>
            <w:r>
              <w:t>Shifting snake ranges in a warming world</w:t>
            </w:r>
          </w:p>
        </w:tc>
        <w:tc>
          <w:tcPr>
            <w:tcW w:type="dxa" w:w="1728"/>
          </w:tcPr>
          <w:p>
            <w:r>
              <w:t>Wan et al.</w:t>
            </w:r>
          </w:p>
        </w:tc>
        <w:tc>
          <w:tcPr>
            <w:tcW w:type="dxa" w:w="1728"/>
          </w:tcPr>
          <w:p>
            <w:r>
              <w:t>Conservation Biology</w:t>
            </w:r>
          </w:p>
        </w:tc>
        <w:tc>
          <w:tcPr>
            <w:tcW w:type="dxa" w:w="1728"/>
          </w:tcPr>
          <w:p>
            <w:r>
              <w:t>2026</w:t>
            </w:r>
          </w:p>
        </w:tc>
        <w:tc>
          <w:tcPr>
            <w:tcW w:type="dxa" w:w="1728"/>
          </w:tcPr>
          <w:p>
            <w:r>
              <w:t>10.1111/cobi.70293</w:t>
            </w:r>
          </w:p>
        </w:tc>
      </w:tr>
      <w:tr>
        <w:tc>
          <w:tcPr>
            <w:tcW w:type="dxa" w:w="1728"/>
          </w:tcPr>
          <w:p>
            <w:r>
              <w:t>Global Drivers of Morphological Variation in Grey Wolves</w:t>
            </w:r>
          </w:p>
        </w:tc>
        <w:tc>
          <w:tcPr>
            <w:tcW w:type="dxa" w:w="1728"/>
          </w:tcPr>
          <w:p>
            <w:r>
              <w:t>Bujnáková et al.</w:t>
            </w:r>
          </w:p>
        </w:tc>
        <w:tc>
          <w:tcPr>
            <w:tcW w:type="dxa" w:w="1728"/>
          </w:tcPr>
          <w:p>
            <w:r>
              <w:t>Diversity and Distributions</w:t>
            </w:r>
          </w:p>
        </w:tc>
        <w:tc>
          <w:tcPr>
            <w:tcW w:type="dxa" w:w="1728"/>
          </w:tcPr>
          <w:p>
            <w:r>
              <w:t>2026</w:t>
            </w:r>
          </w:p>
        </w:tc>
        <w:tc>
          <w:tcPr>
            <w:tcW w:type="dxa" w:w="1728"/>
          </w:tcPr>
          <w:p>
            <w:r>
              <w:t>10.1111/ddi.70228</w:t>
            </w:r>
          </w:p>
        </w:tc>
      </w:tr>
      <w:tr>
        <w:tc>
          <w:tcPr>
            <w:tcW w:type="dxa" w:w="1728"/>
          </w:tcPr>
          <w:p>
            <w:r>
              <w:t>Identifying functional landscapes in Sweden for semi-natural grasslands and old-growth oaks based on habitat thresholds</w:t>
            </w:r>
          </w:p>
        </w:tc>
        <w:tc>
          <w:tcPr>
            <w:tcW w:type="dxa" w:w="1728"/>
          </w:tcPr>
          <w:p>
            <w:r>
              <w:t>Bergman et al.</w:t>
            </w:r>
          </w:p>
        </w:tc>
        <w:tc>
          <w:tcPr>
            <w:tcW w:type="dxa" w:w="1728"/>
          </w:tcPr>
          <w:p>
            <w:r>
              <w:t>Landscape Ecology</w:t>
            </w:r>
          </w:p>
        </w:tc>
        <w:tc>
          <w:tcPr>
            <w:tcW w:type="dxa" w:w="1728"/>
          </w:tcPr>
          <w:p>
            <w:r>
              <w:t>2026</w:t>
            </w:r>
          </w:p>
        </w:tc>
        <w:tc>
          <w:tcPr>
            <w:tcW w:type="dxa" w:w="1728"/>
          </w:tcPr>
          <w:p>
            <w:r>
              <w:t>확인 불가</w:t>
            </w:r>
          </w:p>
        </w:tc>
      </w:tr>
      <w:tr>
        <w:tc>
          <w:tcPr>
            <w:tcW w:type="dxa" w:w="1728"/>
          </w:tcPr>
          <w:p>
            <w:r>
              <w:t>Ensemble Species Distribution Modeling of Climate Change Impacts on Endangered Amphibians and Reptiles in South Korea</w:t>
            </w:r>
          </w:p>
        </w:tc>
        <w:tc>
          <w:tcPr>
            <w:tcW w:type="dxa" w:w="1728"/>
          </w:tcPr>
          <w:p>
            <w:r>
              <w:t>Lee et al.</w:t>
            </w:r>
          </w:p>
        </w:tc>
        <w:tc>
          <w:tcPr>
            <w:tcW w:type="dxa" w:w="1728"/>
          </w:tcPr>
          <w:p>
            <w:r>
              <w:t>Animals</w:t>
            </w:r>
          </w:p>
        </w:tc>
        <w:tc>
          <w:tcPr>
            <w:tcW w:type="dxa" w:w="1728"/>
          </w:tcPr>
          <w:p>
            <w:r>
              <w:t>2025</w:t>
            </w:r>
          </w:p>
        </w:tc>
        <w:tc>
          <w:tcPr>
            <w:tcW w:type="dxa" w:w="1728"/>
          </w:tcPr>
          <w:p>
            <w:r>
              <w:t>10.3390/ani16010095</w:t>
            </w:r>
          </w:p>
        </w:tc>
      </w:tr>
      <w:tr>
        <w:tc>
          <w:tcPr>
            <w:tcW w:type="dxa" w:w="1728"/>
          </w:tcPr>
          <w:p>
            <w:r>
              <w:t>Long-Term Demographics Link Transmitter Removal to Declines in Prevalence of Ophidiomyces and Clinical Signs of Ophidiomycosis in a Threatened Pitviper Population</w:t>
            </w:r>
          </w:p>
        </w:tc>
        <w:tc>
          <w:tcPr>
            <w:tcW w:type="dxa" w:w="1728"/>
          </w:tcPr>
          <w:p>
            <w:r>
              <w:t>Hileman et al.</w:t>
            </w:r>
          </w:p>
        </w:tc>
        <w:tc>
          <w:tcPr>
            <w:tcW w:type="dxa" w:w="1728"/>
          </w:tcPr>
          <w:p>
            <w:r>
              <w:t>Ichthyology &amp; Herpetology</w:t>
            </w:r>
          </w:p>
        </w:tc>
        <w:tc>
          <w:tcPr>
            <w:tcW w:type="dxa" w:w="1728"/>
          </w:tcPr>
          <w:p>
            <w:r>
              <w:t>2026</w:t>
            </w:r>
          </w:p>
        </w:tc>
        <w:tc>
          <w:tcPr>
            <w:tcW w:type="dxa" w:w="1728"/>
          </w:tcPr>
          <w:p>
            <w:r>
              <w:t>10.1643/h2025015</w:t>
            </w:r>
          </w:p>
        </w:tc>
      </w:tr>
      <w:tr>
        <w:tc>
          <w:tcPr>
            <w:tcW w:type="dxa" w:w="1728"/>
          </w:tcPr>
          <w:p>
            <w:r>
              <w:t>Assessing Genetic Diversity and Inbreeding Effects in an Endangered Amphibian: Effects of Ecological Restoration and Stochasticity</w:t>
            </w:r>
          </w:p>
        </w:tc>
        <w:tc>
          <w:tcPr>
            <w:tcW w:type="dxa" w:w="1728"/>
          </w:tcPr>
          <w:p>
            <w:r>
              <w:t>Nolan et al.</w:t>
            </w:r>
          </w:p>
        </w:tc>
        <w:tc>
          <w:tcPr>
            <w:tcW w:type="dxa" w:w="1728"/>
          </w:tcPr>
          <w:p>
            <w:r>
              <w:t>Ecology and Evolution</w:t>
            </w:r>
          </w:p>
        </w:tc>
        <w:tc>
          <w:tcPr>
            <w:tcW w:type="dxa" w:w="1728"/>
          </w:tcPr>
          <w:p>
            <w:r>
              <w:t>2026</w:t>
            </w:r>
          </w:p>
        </w:tc>
        <w:tc>
          <w:tcPr>
            <w:tcW w:type="dxa" w:w="1728"/>
          </w:tcPr>
          <w:p>
            <w:r>
              <w:t>10.1002/ece3.73649</w:t>
            </w:r>
          </w:p>
        </w:tc>
      </w:tr>
      <w:tr>
        <w:tc>
          <w:tcPr>
            <w:tcW w:type="dxa" w:w="1728"/>
          </w:tcPr>
          <w:p>
            <w:r>
              <w:t>Amphibian conservation in Canada: state of the art and call for action</w:t>
            </w:r>
          </w:p>
        </w:tc>
        <w:tc>
          <w:tcPr>
            <w:tcW w:type="dxa" w:w="1728"/>
          </w:tcPr>
          <w:p>
            <w:r>
              <w:t>Ashpole et al.</w:t>
            </w:r>
          </w:p>
        </w:tc>
        <w:tc>
          <w:tcPr>
            <w:tcW w:type="dxa" w:w="1728"/>
          </w:tcPr>
          <w:p>
            <w:r>
              <w:t>Frontiers in Amphibian and Reptile Science</w:t>
            </w:r>
          </w:p>
        </w:tc>
        <w:tc>
          <w:tcPr>
            <w:tcW w:type="dxa" w:w="1728"/>
          </w:tcPr>
          <w:p>
            <w:r>
              <w:t>2026</w:t>
            </w:r>
          </w:p>
        </w:tc>
        <w:tc>
          <w:tcPr>
            <w:tcW w:type="dxa" w:w="1728"/>
          </w:tcPr>
          <w:p>
            <w:r>
              <w:t>10.3389/famrs.2026.1773591</w:t>
            </w:r>
          </w:p>
        </w:tc>
      </w:tr>
      <w:tr>
        <w:tc>
          <w:tcPr>
            <w:tcW w:type="dxa" w:w="1728"/>
          </w:tcPr>
          <w:p>
            <w:r>
              <w:t>Applying ecological thresholds to inform conservation and restoration efforts for stream fishes</w:t>
            </w:r>
          </w:p>
        </w:tc>
        <w:tc>
          <w:tcPr>
            <w:tcW w:type="dxa" w:w="1728"/>
          </w:tcPr>
          <w:p>
            <w:r>
              <w:t>Brumm et al.</w:t>
            </w:r>
          </w:p>
        </w:tc>
        <w:tc>
          <w:tcPr>
            <w:tcW w:type="dxa" w:w="1728"/>
          </w:tcPr>
          <w:p>
            <w:r>
              <w:t>npj Biodiversity</w:t>
            </w:r>
          </w:p>
        </w:tc>
        <w:tc>
          <w:tcPr>
            <w:tcW w:type="dxa" w:w="1728"/>
          </w:tcPr>
          <w:p>
            <w:r>
              <w:t>2026</w:t>
            </w:r>
          </w:p>
        </w:tc>
        <w:tc>
          <w:tcPr>
            <w:tcW w:type="dxa" w:w="1728"/>
          </w:tcPr>
          <w:p>
            <w:r>
              <w:t>10.1038/s44185-026-00144-7</w:t>
            </w:r>
          </w:p>
        </w:tc>
      </w:tr>
      <w:tr>
        <w:tc>
          <w:tcPr>
            <w:tcW w:type="dxa" w:w="1728"/>
          </w:tcPr>
          <w:p>
            <w:r>
              <w:t>High-Resolution Insights Into the Geographic Differentiation and Hybridisation of Odontobutis Gobies Through Integrated eDNA and SNP Analyses</w:t>
            </w:r>
          </w:p>
        </w:tc>
        <w:tc>
          <w:tcPr>
            <w:tcW w:type="dxa" w:w="1728"/>
          </w:tcPr>
          <w:p>
            <w:r>
              <w:t>Tsuji et al.</w:t>
            </w:r>
          </w:p>
        </w:tc>
        <w:tc>
          <w:tcPr>
            <w:tcW w:type="dxa" w:w="1728"/>
          </w:tcPr>
          <w:p>
            <w:r>
              <w:t>Freshwater Biology</w:t>
            </w:r>
          </w:p>
        </w:tc>
        <w:tc>
          <w:tcPr>
            <w:tcW w:type="dxa" w:w="1728"/>
          </w:tcPr>
          <w:p>
            <w:r>
              <w:t>2026</w:t>
            </w:r>
          </w:p>
        </w:tc>
        <w:tc>
          <w:tcPr>
            <w:tcW w:type="dxa" w:w="1728"/>
          </w:tcPr>
          <w:p>
            <w:r>
              <w:t>10.1111/fwb.70270</w:t>
            </w:r>
          </w:p>
        </w:tc>
      </w:tr>
      <w:tr>
        <w:tc>
          <w:tcPr>
            <w:tcW w:type="dxa" w:w="1728"/>
          </w:tcPr>
          <w:p>
            <w:r>
              <w:t>Eco-Evo-Hydraulics: Integrating Fish Evolution Into Ecohydraulics for Conservation</w:t>
            </w:r>
          </w:p>
        </w:tc>
        <w:tc>
          <w:tcPr>
            <w:tcW w:type="dxa" w:w="1728"/>
          </w:tcPr>
          <w:p>
            <w:r>
              <w:t>Cai et al.</w:t>
            </w:r>
          </w:p>
        </w:tc>
        <w:tc>
          <w:tcPr>
            <w:tcW w:type="dxa" w:w="1728"/>
          </w:tcPr>
          <w:p>
            <w:r>
              <w:t>Water Resources Research</w:t>
            </w:r>
          </w:p>
        </w:tc>
        <w:tc>
          <w:tcPr>
            <w:tcW w:type="dxa" w:w="1728"/>
          </w:tcPr>
          <w:p>
            <w:r>
              <w:t>2026</w:t>
            </w:r>
          </w:p>
        </w:tc>
        <w:tc>
          <w:tcPr>
            <w:tcW w:type="dxa" w:w="1728"/>
          </w:tcPr>
          <w:p>
            <w:r>
              <w:t>10.1029/2025WR040498</w:t>
            </w:r>
          </w:p>
        </w:tc>
      </w:tr>
      <w:tr>
        <w:tc>
          <w:tcPr>
            <w:tcW w:type="dxa" w:w="1728"/>
          </w:tcPr>
          <w:p>
            <w:r>
              <w:t>Spatial Distribution of European Grayling Reflects Longitudinal Temperature Patterns in a Swiss River</w:t>
            </w:r>
          </w:p>
        </w:tc>
        <w:tc>
          <w:tcPr>
            <w:tcW w:type="dxa" w:w="1728"/>
          </w:tcPr>
          <w:p>
            <w:r>
              <w:t>Marteau et al.</w:t>
            </w:r>
          </w:p>
        </w:tc>
        <w:tc>
          <w:tcPr>
            <w:tcW w:type="dxa" w:w="1728"/>
          </w:tcPr>
          <w:p>
            <w:r>
              <w:t>Ecology of Freshwater Fish</w:t>
            </w:r>
          </w:p>
        </w:tc>
        <w:tc>
          <w:tcPr>
            <w:tcW w:type="dxa" w:w="1728"/>
          </w:tcPr>
          <w:p>
            <w:r>
              <w:t>2026</w:t>
            </w:r>
          </w:p>
        </w:tc>
        <w:tc>
          <w:tcPr>
            <w:tcW w:type="dxa" w:w="1728"/>
          </w:tcPr>
          <w:p>
            <w:r>
              <w:t>10.1111/eff.70027</w:t>
            </w:r>
          </w:p>
        </w:tc>
      </w:tr>
      <w:tr>
        <w:tc>
          <w:tcPr>
            <w:tcW w:type="dxa" w:w="1728"/>
          </w:tcPr>
          <w:p>
            <w:r>
              <w:t>Multi-scale modelling of prairie dog habitat associations to inform conservation translocation at their northern extent</w:t>
            </w:r>
          </w:p>
        </w:tc>
        <w:tc>
          <w:tcPr>
            <w:tcW w:type="dxa" w:w="1728"/>
          </w:tcPr>
          <w:p>
            <w:r>
              <w:t>Singh et al.</w:t>
            </w:r>
          </w:p>
        </w:tc>
        <w:tc>
          <w:tcPr>
            <w:tcW w:type="dxa" w:w="1728"/>
          </w:tcPr>
          <w:p>
            <w:r>
              <w:t>Global Ecology and Conservation</w:t>
            </w:r>
          </w:p>
        </w:tc>
        <w:tc>
          <w:tcPr>
            <w:tcW w:type="dxa" w:w="1728"/>
          </w:tcPr>
          <w:p>
            <w:r>
              <w:t>2026</w:t>
            </w:r>
          </w:p>
        </w:tc>
        <w:tc>
          <w:tcPr>
            <w:tcW w:type="dxa" w:w="1728"/>
          </w:tcPr>
          <w:p>
            <w:r>
              <w:t>10.1016/j.gecco.2026.e04167</w:t>
            </w:r>
          </w:p>
        </w:tc>
      </w:tr>
      <w:tr>
        <w:tc>
          <w:tcPr>
            <w:tcW w:type="dxa" w:w="1728"/>
          </w:tcPr>
          <w:p>
            <w:r>
              <w:t>Reintroduction of platypuses to the Royal National Park: Survival and early establishment dynamics</w:t>
            </w:r>
          </w:p>
        </w:tc>
        <w:tc>
          <w:tcPr>
            <w:tcW w:type="dxa" w:w="1728"/>
          </w:tcPr>
          <w:p>
            <w:r>
              <w:t>Giumelli et al.</w:t>
            </w:r>
          </w:p>
        </w:tc>
        <w:tc>
          <w:tcPr>
            <w:tcW w:type="dxa" w:w="1728"/>
          </w:tcPr>
          <w:p>
            <w:r>
              <w:t>Global Ecology and Conservation</w:t>
            </w:r>
          </w:p>
        </w:tc>
        <w:tc>
          <w:tcPr>
            <w:tcW w:type="dxa" w:w="1728"/>
          </w:tcPr>
          <w:p>
            <w:r>
              <w:t>2026</w:t>
            </w:r>
          </w:p>
        </w:tc>
        <w:tc>
          <w:tcPr>
            <w:tcW w:type="dxa" w:w="1728"/>
          </w:tcPr>
          <w:p>
            <w:r>
              <w:t>10.1016/j.gecco.2025.e04036</w:t>
            </w:r>
          </w:p>
        </w:tc>
      </w:tr>
      <w:tr>
        <w:tc>
          <w:tcPr>
            <w:tcW w:type="dxa" w:w="1728"/>
          </w:tcPr>
          <w:p>
            <w:r>
              <w:t>Assessing conservation translocation outcomes with standardized metrics based on IUCN case studies</w:t>
            </w:r>
          </w:p>
        </w:tc>
        <w:tc>
          <w:tcPr>
            <w:tcW w:type="dxa" w:w="1728"/>
          </w:tcPr>
          <w:p>
            <w:r>
              <w:t>Fieschi-Méric et al.</w:t>
            </w:r>
          </w:p>
        </w:tc>
        <w:tc>
          <w:tcPr>
            <w:tcW w:type="dxa" w:w="1728"/>
          </w:tcPr>
          <w:p>
            <w:r>
              <w:t>Conservation Biology</w:t>
            </w:r>
          </w:p>
        </w:tc>
        <w:tc>
          <w:tcPr>
            <w:tcW w:type="dxa" w:w="1728"/>
          </w:tcPr>
          <w:p>
            <w:r>
              <w:t>2026</w:t>
            </w:r>
          </w:p>
        </w:tc>
        <w:tc>
          <w:tcPr>
            <w:tcW w:type="dxa" w:w="1728"/>
          </w:tcPr>
          <w:p>
            <w:r>
              <w:t>10.1111/cobi.70267</w:t>
            </w:r>
          </w:p>
        </w:tc>
      </w:tr>
      <w:tr>
        <w:tc>
          <w:tcPr>
            <w:tcW w:type="dxa" w:w="1728"/>
          </w:tcPr>
          <w:p>
            <w:r>
              <w:t>Where will they come from, when did they go? Squamate extirpations and recoveries in Singapore</w:t>
            </w:r>
          </w:p>
        </w:tc>
        <w:tc>
          <w:tcPr>
            <w:tcW w:type="dxa" w:w="1728"/>
          </w:tcPr>
          <w:p>
            <w:r>
              <w:t>Sankar &amp; Chisholm</w:t>
            </w:r>
          </w:p>
        </w:tc>
        <w:tc>
          <w:tcPr>
            <w:tcW w:type="dxa" w:w="1728"/>
          </w:tcPr>
          <w:p>
            <w:r>
              <w:t>Biological Conservation</w:t>
            </w:r>
          </w:p>
        </w:tc>
        <w:tc>
          <w:tcPr>
            <w:tcW w:type="dxa" w:w="1728"/>
          </w:tcPr>
          <w:p>
            <w:r>
              <w:t>2026</w:t>
            </w:r>
          </w:p>
        </w:tc>
        <w:tc>
          <w:tcPr>
            <w:tcW w:type="dxa" w:w="1728"/>
          </w:tcPr>
          <w:p>
            <w:r>
              <w:t>10.1016/j.biocon.2026.111721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