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Алина@: Ну всё, ты придумал что-нибудь?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Мирон@: Эм, ну это...я думаю да.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Алина@: Ну всё, го.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Мирон@: Смотри. Меня зовут Мирон Крылов. А...моего прапрадеда не звали Крылов, ни одного.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Алина@: А кого звали?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Мирон@: Звали мою прапрабабушку. Её з...звали Сара Алексеевна Крылова...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Алина@: М-м-м.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Мирон@: ...потому что она дочь священника, Крылов это вообще обычно фамилия священников…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Алина@: М-хм.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Мирон@: ...или потомков священников. Э-э-э. На самом деле...её...от роду звали Сира, но когда ей исполнилось восемнадцать, она...потеряла все документы и поменяла себе паспорт на Сара, ну потому что ее в школе дразнили Сира-засира.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Алина@: Хорошая мотивация!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Мирон@: Вот. А потом...она и...имея в бумагах, что его мать зовут Сара Алексеевна, мой дед, нет, прадед, выходит, Александр Григорьевич, э-э, смог, э-э, уехать в Израиль, э, в девяностых по программе возвращения евреев.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