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725" w:rsidRDefault="00323725" w:rsidP="00323725">
      <w:pPr>
        <w:pStyle w:val="ListParagraph"/>
        <w:numPr>
          <w:ilvl w:val="0"/>
          <w:numId w:val="2"/>
        </w:numPr>
      </w:pPr>
      <w:r>
        <w:t xml:space="preserve">Import supporting documents from Github. </w:t>
      </w:r>
    </w:p>
    <w:p w:rsidR="00B33D4B" w:rsidRDefault="00B33D4B" w:rsidP="00B33D4B">
      <w:pPr>
        <w:pStyle w:val="ListParagraph"/>
        <w:numPr>
          <w:ilvl w:val="1"/>
          <w:numId w:val="2"/>
        </w:numPr>
      </w:pPr>
      <w:r>
        <w:t xml:space="preserve">File </w:t>
      </w:r>
      <w:r>
        <w:rPr>
          <w:b/>
        </w:rPr>
        <w:t>CSV-ImportAndOrganize.xlsm</w:t>
      </w:r>
      <w:r>
        <w:t xml:space="preserve"> should be saved to a location external to Geneious and will be used to organize classified 16S rRNA sequences.</w:t>
      </w:r>
    </w:p>
    <w:p w:rsidR="00B33D4B" w:rsidRDefault="00323725" w:rsidP="00B33D4B">
      <w:pPr>
        <w:pStyle w:val="ListParagraph"/>
        <w:numPr>
          <w:ilvl w:val="1"/>
          <w:numId w:val="2"/>
        </w:numPr>
      </w:pPr>
      <w:r>
        <w:t xml:space="preserve">File </w:t>
      </w:r>
      <w:r w:rsidR="0099670B">
        <w:rPr>
          <w:b/>
        </w:rPr>
        <w:t>Results</w:t>
      </w:r>
      <w:r>
        <w:rPr>
          <w:b/>
        </w:rPr>
        <w:t xml:space="preserve"> Folders.geneious </w:t>
      </w:r>
      <w:r>
        <w:t>should be saved to a location external to Geneious and will need to be imported each time the workflow is run (instructions below).</w:t>
      </w:r>
    </w:p>
    <w:p w:rsidR="0099670B" w:rsidRDefault="0099670B" w:rsidP="00323725">
      <w:pPr>
        <w:pStyle w:val="ListParagraph"/>
        <w:numPr>
          <w:ilvl w:val="1"/>
          <w:numId w:val="2"/>
        </w:numPr>
      </w:pPr>
      <w:r>
        <w:t xml:space="preserve">Open Geneious and import files </w:t>
      </w:r>
      <w:r>
        <w:rPr>
          <w:b/>
        </w:rPr>
        <w:t>Reference Sequences.geneious</w:t>
      </w:r>
      <w:r>
        <w:t xml:space="preserve"> and </w:t>
      </w:r>
      <w:r>
        <w:rPr>
          <w:b/>
        </w:rPr>
        <w:t>Workflows.geneious</w:t>
      </w:r>
    </w:p>
    <w:p w:rsidR="0099670B" w:rsidRDefault="0099670B" w:rsidP="0099670B">
      <w:pPr>
        <w:pStyle w:val="ListParagraph"/>
        <w:numPr>
          <w:ilvl w:val="1"/>
          <w:numId w:val="2"/>
        </w:numPr>
      </w:pPr>
      <w:r w:rsidRPr="0099670B">
        <w:rPr>
          <w:b/>
        </w:rPr>
        <w:t>Reference Sequences.geneious</w:t>
      </w:r>
      <w:r>
        <w:t xml:space="preserve"> </w:t>
      </w:r>
      <w:r w:rsidR="00323725">
        <w:t>should be placed within the Geneious program in a reference sequence folder, and used to direct the workflow to necessary reference sequences at outlined in the manuscript.</w:t>
      </w:r>
    </w:p>
    <w:p w:rsidR="0099670B" w:rsidRDefault="0099670B" w:rsidP="00323725">
      <w:pPr>
        <w:pStyle w:val="ListParagraph"/>
        <w:numPr>
          <w:ilvl w:val="1"/>
          <w:numId w:val="2"/>
        </w:numPr>
      </w:pPr>
      <w:r>
        <w:t xml:space="preserve">File </w:t>
      </w:r>
      <w:r>
        <w:rPr>
          <w:b/>
        </w:rPr>
        <w:t>Workflows.geneious</w:t>
      </w:r>
      <w:r>
        <w:t xml:space="preserve"> will automatically be added to the Geneious workflows</w:t>
      </w:r>
    </w:p>
    <w:p w:rsidR="0099670B" w:rsidRDefault="0099670B" w:rsidP="0099670B">
      <w:pPr>
        <w:pStyle w:val="ListParagraph"/>
        <w:numPr>
          <w:ilvl w:val="0"/>
          <w:numId w:val="2"/>
        </w:numPr>
      </w:pPr>
      <w:r>
        <w:t xml:space="preserve">Open each workflow and direct map to reference functions to the appropriate reference sequences imported with file </w:t>
      </w:r>
      <w:r>
        <w:rPr>
          <w:b/>
        </w:rPr>
        <w:t>Reference Seqeuences.geneious</w:t>
      </w:r>
    </w:p>
    <w:p w:rsidR="00291458" w:rsidRDefault="001F25C2" w:rsidP="00887DC4">
      <w:pPr>
        <w:pStyle w:val="ListParagraph"/>
        <w:numPr>
          <w:ilvl w:val="0"/>
          <w:numId w:val="2"/>
        </w:numPr>
      </w:pPr>
      <w:r>
        <w:t xml:space="preserve">Create a folder in Geneious for your project. </w:t>
      </w:r>
      <w:r w:rsidR="00887DC4">
        <w:t xml:space="preserve">Import </w:t>
      </w:r>
      <w:r>
        <w:t>libraries</w:t>
      </w:r>
      <w:r w:rsidR="0099670B">
        <w:t xml:space="preserve"> to be analyzed</w:t>
      </w:r>
      <w:r w:rsidR="00887DC4">
        <w:t>,</w:t>
      </w:r>
      <w:r>
        <w:t xml:space="preserve"> and</w:t>
      </w:r>
      <w:r w:rsidR="00887DC4">
        <w:t xml:space="preserve"> merge paired reads using </w:t>
      </w:r>
      <w:r w:rsidR="00887DC4">
        <w:rPr>
          <w:rFonts w:cstheme="minorHAnsi"/>
        </w:rPr>
        <w:t xml:space="preserve">the </w:t>
      </w:r>
      <w:r w:rsidR="00887DC4" w:rsidRPr="00887DC4">
        <w:rPr>
          <w:rFonts w:cstheme="minorHAnsi"/>
          <w:b/>
        </w:rPr>
        <w:t>Geneious FASTQ</w:t>
      </w:r>
      <w:r w:rsidR="00887DC4">
        <w:rPr>
          <w:rFonts w:cstheme="minorHAnsi"/>
        </w:rPr>
        <w:t xml:space="preserve"> import function, with options for paired ends (inward pointing) and insert size 250 bp.</w:t>
      </w:r>
    </w:p>
    <w:p w:rsidR="00887DC4" w:rsidRDefault="001F25C2" w:rsidP="00887DC4">
      <w:pPr>
        <w:pStyle w:val="ListParagraph"/>
        <w:numPr>
          <w:ilvl w:val="1"/>
          <w:numId w:val="2"/>
        </w:numPr>
      </w:pPr>
      <w:r>
        <w:t>The starting format library names is presumed to be</w:t>
      </w:r>
      <w:r w:rsidR="00887DC4">
        <w:t>: 1_S1_R_001</w:t>
      </w:r>
    </w:p>
    <w:p w:rsidR="00887DC4" w:rsidRDefault="00887DC4" w:rsidP="00887DC4">
      <w:pPr>
        <w:pStyle w:val="ListParagraph"/>
        <w:numPr>
          <w:ilvl w:val="0"/>
          <w:numId w:val="2"/>
        </w:numPr>
      </w:pPr>
      <w:r>
        <w:t xml:space="preserve">Select </w:t>
      </w:r>
      <w:r w:rsidR="00DE5861">
        <w:t xml:space="preserve">merged </w:t>
      </w:r>
      <w:r w:rsidR="001F25C2">
        <w:t>library reads</w:t>
      </w:r>
      <w:r w:rsidR="00136CF8">
        <w:t xml:space="preserve"> from above and run workflow: </w:t>
      </w:r>
      <w:r w:rsidR="00EA7B24" w:rsidRPr="00EA7B24">
        <w:rPr>
          <w:b/>
        </w:rPr>
        <w:t xml:space="preserve">BHS </w:t>
      </w:r>
      <w:r w:rsidRPr="00887DC4">
        <w:rPr>
          <w:b/>
        </w:rPr>
        <w:t>Trim with BBDuk</w:t>
      </w:r>
      <w:r>
        <w:t>, which will also rename t</w:t>
      </w:r>
      <w:r w:rsidR="001F25C2">
        <w:t>he files to 1, 2, 3 … if starting</w:t>
      </w:r>
      <w:r>
        <w:t xml:space="preserve"> with format 1_S1_R_001. Otherwise </w:t>
      </w:r>
      <w:r w:rsidR="001F25C2">
        <w:t xml:space="preserve">you </w:t>
      </w:r>
      <w:r>
        <w:t xml:space="preserve">will need to adjust </w:t>
      </w:r>
      <w:r w:rsidR="00136CF8">
        <w:t xml:space="preserve">batch rename step in </w:t>
      </w:r>
      <w:r w:rsidR="001F25C2">
        <w:t xml:space="preserve">the BHS Trim with BBDuk </w:t>
      </w:r>
      <w:r w:rsidR="00136CF8">
        <w:t>workflow</w:t>
      </w:r>
      <w:r>
        <w:t>.</w:t>
      </w:r>
    </w:p>
    <w:p w:rsidR="00887DC4" w:rsidRDefault="001F25C2" w:rsidP="00887DC4">
      <w:pPr>
        <w:pStyle w:val="ListParagraph"/>
        <w:numPr>
          <w:ilvl w:val="1"/>
          <w:numId w:val="2"/>
        </w:numPr>
      </w:pPr>
      <w:r>
        <w:t>The resulti</w:t>
      </w:r>
      <w:r w:rsidR="00323725">
        <w:t>ng format for library names must</w:t>
      </w:r>
      <w:r>
        <w:t xml:space="preserve"> be</w:t>
      </w:r>
      <w:r w:rsidR="00887DC4">
        <w:t>: 1, 2, 3 … (</w:t>
      </w:r>
      <w:r>
        <w:t xml:space="preserve">you </w:t>
      </w:r>
      <w:r w:rsidR="00887DC4">
        <w:t xml:space="preserve">must </w:t>
      </w:r>
      <w:r>
        <w:t>use</w:t>
      </w:r>
      <w:r w:rsidR="00887DC4">
        <w:t xml:space="preserve"> this format for renaming commands to work in downstream workflows)</w:t>
      </w:r>
    </w:p>
    <w:p w:rsidR="00887DC4" w:rsidRDefault="001F25C2" w:rsidP="00887DC4">
      <w:pPr>
        <w:pStyle w:val="ListParagraph"/>
        <w:numPr>
          <w:ilvl w:val="1"/>
          <w:numId w:val="2"/>
        </w:numPr>
      </w:pPr>
      <w:r>
        <w:t>Trimmed libraries will be saved</w:t>
      </w:r>
      <w:r w:rsidR="00136CF8">
        <w:t xml:space="preserve"> in</w:t>
      </w:r>
      <w:r>
        <w:t xml:space="preserve"> a</w:t>
      </w:r>
      <w:r w:rsidR="00136CF8">
        <w:t xml:space="preserve"> </w:t>
      </w:r>
      <w:r>
        <w:t>sub</w:t>
      </w:r>
      <w:r w:rsidR="00136CF8">
        <w:t xml:space="preserve">folder named </w:t>
      </w:r>
      <w:r w:rsidR="00887DC4" w:rsidRPr="00887DC4">
        <w:rPr>
          <w:b/>
        </w:rPr>
        <w:t>Trimmed</w:t>
      </w:r>
    </w:p>
    <w:p w:rsidR="00136CF8" w:rsidRDefault="00887DC4" w:rsidP="00887DC4">
      <w:pPr>
        <w:pStyle w:val="ListParagraph"/>
        <w:numPr>
          <w:ilvl w:val="0"/>
          <w:numId w:val="2"/>
        </w:numPr>
      </w:pPr>
      <w:r>
        <w:t xml:space="preserve">Import </w:t>
      </w:r>
      <w:r w:rsidR="00E51F82">
        <w:t xml:space="preserve">Geneious file </w:t>
      </w:r>
      <w:r w:rsidR="00E51F82">
        <w:rPr>
          <w:b/>
        </w:rPr>
        <w:t xml:space="preserve">BHS </w:t>
      </w:r>
      <w:r w:rsidR="0099670B">
        <w:rPr>
          <w:b/>
        </w:rPr>
        <w:t>Results</w:t>
      </w:r>
      <w:r w:rsidR="00E51F82">
        <w:rPr>
          <w:b/>
        </w:rPr>
        <w:t xml:space="preserve"> Folders.geneious</w:t>
      </w:r>
      <w:r>
        <w:t xml:space="preserve"> </w:t>
      </w:r>
      <w:r w:rsidR="00E51F82">
        <w:t>(</w:t>
      </w:r>
      <w:r w:rsidR="00E51F82" w:rsidRPr="00E51F82">
        <w:rPr>
          <w:b/>
        </w:rPr>
        <w:t xml:space="preserve">File </w:t>
      </w:r>
      <w:r w:rsidR="00E51F82" w:rsidRPr="00E51F82">
        <w:rPr>
          <w:b/>
        </w:rPr>
        <w:sym w:font="Wingdings" w:char="F0E0"/>
      </w:r>
      <w:r w:rsidR="00E51F82" w:rsidRPr="00E51F82">
        <w:rPr>
          <w:b/>
        </w:rPr>
        <w:t xml:space="preserve"> Import</w:t>
      </w:r>
      <w:r w:rsidR="00E51F82" w:rsidRPr="00E51F82">
        <w:rPr>
          <w:b/>
        </w:rPr>
        <w:sym w:font="Wingdings" w:char="F0E0"/>
      </w:r>
      <w:r w:rsidR="00E51F82">
        <w:rPr>
          <w:b/>
        </w:rPr>
        <w:t>Files</w:t>
      </w:r>
      <w:r w:rsidR="00E51F82" w:rsidRPr="00E51F82">
        <w:rPr>
          <w:b/>
        </w:rPr>
        <w:sym w:font="Wingdings" w:char="F0E0"/>
      </w:r>
      <w:r w:rsidR="00E51F82">
        <w:rPr>
          <w:b/>
        </w:rPr>
        <w:t>Select Geneious formats</w:t>
      </w:r>
      <w:r w:rsidR="00E51F82">
        <w:t xml:space="preserve">) from a location where they have been saved external to Geneious. You will need to </w:t>
      </w:r>
      <w:r w:rsidR="00E51F82">
        <w:rPr>
          <w:b/>
        </w:rPr>
        <w:t xml:space="preserve">move the six folders (LKT, Local 16S Database, MLST B trehalosi, MLST M ovipneumoniae, MLST Mannheimia species, MLST P multocida) </w:t>
      </w:r>
      <w:r w:rsidR="00E51F82">
        <w:t xml:space="preserve">into the Trimmed folder and </w:t>
      </w:r>
      <w:r w:rsidR="00E51F82">
        <w:rPr>
          <w:b/>
        </w:rPr>
        <w:t>delete</w:t>
      </w:r>
      <w:r w:rsidR="00E51F82">
        <w:t xml:space="preserve"> the folder “BHS Multiplex Folders”.</w:t>
      </w:r>
      <w:r>
        <w:t xml:space="preserve"> </w:t>
      </w:r>
    </w:p>
    <w:p w:rsidR="00136CF8" w:rsidRDefault="00E51F82" w:rsidP="00136CF8">
      <w:pPr>
        <w:pStyle w:val="ListParagraph"/>
        <w:numPr>
          <w:ilvl w:val="1"/>
          <w:numId w:val="2"/>
        </w:numPr>
      </w:pPr>
      <w:r>
        <w:t>These folders will be used to create</w:t>
      </w:r>
      <w:r w:rsidR="00887DC4">
        <w:t xml:space="preserve"> phylogenetic trees</w:t>
      </w:r>
      <w:r>
        <w:t xml:space="preserve"> and classify 16S sequences.</w:t>
      </w:r>
    </w:p>
    <w:p w:rsidR="00E51F82" w:rsidRDefault="00E51F82" w:rsidP="00136CF8">
      <w:pPr>
        <w:pStyle w:val="ListParagraph"/>
        <w:numPr>
          <w:ilvl w:val="1"/>
          <w:numId w:val="2"/>
        </w:numPr>
      </w:pPr>
      <w:r>
        <w:t>The folders must be saved external to Geneious and imported. You cannot copy and paste folders within the Geneious program.</w:t>
      </w:r>
    </w:p>
    <w:p w:rsidR="00887DC4" w:rsidRDefault="00887DC4" w:rsidP="00887DC4">
      <w:pPr>
        <w:pStyle w:val="ListParagraph"/>
        <w:numPr>
          <w:ilvl w:val="0"/>
          <w:numId w:val="2"/>
        </w:numPr>
      </w:pPr>
      <w:r>
        <w:t xml:space="preserve">Select trimmed </w:t>
      </w:r>
      <w:r w:rsidR="00DE5861">
        <w:t>libraries</w:t>
      </w:r>
      <w:r w:rsidR="00136CF8">
        <w:t xml:space="preserve"> in </w:t>
      </w:r>
      <w:r w:rsidR="00A258CC">
        <w:t xml:space="preserve">the </w:t>
      </w:r>
      <w:r w:rsidR="00136CF8">
        <w:t xml:space="preserve">Trimmed folder and run workflow </w:t>
      </w:r>
      <w:r w:rsidRPr="00887DC4">
        <w:rPr>
          <w:b/>
        </w:rPr>
        <w:t>BHS Multiplex MLST</w:t>
      </w:r>
    </w:p>
    <w:p w:rsidR="00887DC4" w:rsidRDefault="00887DC4" w:rsidP="00887DC4">
      <w:pPr>
        <w:pStyle w:val="ListParagraph"/>
        <w:numPr>
          <w:ilvl w:val="0"/>
          <w:numId w:val="2"/>
        </w:numPr>
      </w:pPr>
      <w:r>
        <w:t>Open each MLST folder and examine data for quality</w:t>
      </w:r>
      <w:r w:rsidR="00CB2514">
        <w:t>. May need to delete duplicate sequences if the same Mannheimia sequence mapped to multiple Mannheimia reference sequences (assess in alignment step below)</w:t>
      </w:r>
    </w:p>
    <w:p w:rsidR="00D61DE3" w:rsidRDefault="00A258CC" w:rsidP="00887DC4">
      <w:pPr>
        <w:pStyle w:val="ListParagraph"/>
        <w:numPr>
          <w:ilvl w:val="0"/>
          <w:numId w:val="2"/>
        </w:numPr>
      </w:pPr>
      <w:r>
        <w:t xml:space="preserve">In </w:t>
      </w:r>
      <w:r w:rsidRPr="00A258CC">
        <w:rPr>
          <w:b/>
        </w:rPr>
        <w:t>each MLST folder</w:t>
      </w:r>
      <w:r>
        <w:t xml:space="preserve">, </w:t>
      </w:r>
      <w:r w:rsidR="00D61DE3">
        <w:t>Create</w:t>
      </w:r>
      <w:r w:rsidR="00323725">
        <w:t xml:space="preserve"> an</w:t>
      </w:r>
      <w:r w:rsidR="00D61DE3">
        <w:t xml:space="preserve"> </w:t>
      </w:r>
      <w:r w:rsidR="00136CF8" w:rsidRPr="00136CF8">
        <w:rPr>
          <w:b/>
        </w:rPr>
        <w:t>MAFFT</w:t>
      </w:r>
      <w:r w:rsidR="00136CF8">
        <w:t xml:space="preserve"> </w:t>
      </w:r>
      <w:r w:rsidR="00D61DE3" w:rsidRPr="00D61DE3">
        <w:rPr>
          <w:b/>
        </w:rPr>
        <w:t>alignment</w:t>
      </w:r>
      <w:r w:rsidR="00D61DE3">
        <w:t xml:space="preserve"> of sample MLST sequences</w:t>
      </w:r>
      <w:r>
        <w:t xml:space="preserve"> and reference MLST sequences.</w:t>
      </w:r>
    </w:p>
    <w:p w:rsidR="00D61DE3" w:rsidRDefault="00D61DE3" w:rsidP="00D61DE3">
      <w:pPr>
        <w:pStyle w:val="ListParagraph"/>
        <w:numPr>
          <w:ilvl w:val="0"/>
          <w:numId w:val="2"/>
        </w:numPr>
      </w:pPr>
      <w:r>
        <w:t>Select alignment and create phylogenetic t</w:t>
      </w:r>
      <w:r w:rsidR="00A258CC">
        <w:t>ree.</w:t>
      </w:r>
    </w:p>
    <w:p w:rsidR="00D61DE3" w:rsidRPr="00D61DE3" w:rsidRDefault="00D61DE3" w:rsidP="00D61DE3">
      <w:pPr>
        <w:pStyle w:val="ListParagraph"/>
        <w:numPr>
          <w:ilvl w:val="1"/>
          <w:numId w:val="2"/>
        </w:numPr>
      </w:pPr>
      <w:r>
        <w:t>For species MLST</w:t>
      </w:r>
      <w:r w:rsidR="00A258CC">
        <w:t xml:space="preserve"> trees</w:t>
      </w:r>
      <w:r>
        <w:t xml:space="preserve"> use: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5040"/>
        <w:gridCol w:w="4320"/>
      </w:tblGrid>
      <w:tr w:rsidR="00D61DE3" w:rsidRPr="009A6EF0" w:rsidTr="002B54C4">
        <w:trPr>
          <w:trHeight w:val="300"/>
        </w:trPr>
        <w:tc>
          <w:tcPr>
            <w:tcW w:w="5040" w:type="dxa"/>
            <w:noWrap/>
          </w:tcPr>
          <w:p w:rsidR="00D61DE3" w:rsidRPr="009A6EF0" w:rsidRDefault="00D61DE3" w:rsidP="002B54C4">
            <w:pPr>
              <w:spacing w:line="256" w:lineRule="auto"/>
              <w:rPr>
                <w:rFonts w:cstheme="minorHAnsi"/>
                <w:b/>
              </w:rPr>
            </w:pPr>
            <w:r w:rsidRPr="009A6EF0">
              <w:rPr>
                <w:rFonts w:cstheme="minorHAnsi"/>
                <w:b/>
              </w:rPr>
              <w:t>Tree</w:t>
            </w:r>
            <w:r>
              <w:rPr>
                <w:rFonts w:cstheme="minorHAnsi"/>
                <w:b/>
              </w:rPr>
              <w:t xml:space="preserve"> Building S</w:t>
            </w:r>
            <w:r w:rsidRPr="009A6EF0">
              <w:rPr>
                <w:rFonts w:cstheme="minorHAnsi"/>
                <w:b/>
              </w:rPr>
              <w:t>oftware</w:t>
            </w:r>
          </w:p>
        </w:tc>
        <w:tc>
          <w:tcPr>
            <w:tcW w:w="4320" w:type="dxa"/>
            <w:noWrap/>
          </w:tcPr>
          <w:p w:rsidR="00D61DE3" w:rsidRPr="009A6EF0" w:rsidRDefault="00D61DE3" w:rsidP="002B54C4">
            <w:pPr>
              <w:spacing w:line="256" w:lineRule="auto"/>
              <w:rPr>
                <w:rFonts w:cstheme="minorHAnsi"/>
              </w:rPr>
            </w:pPr>
            <w:r w:rsidRPr="009A6EF0">
              <w:rPr>
                <w:rFonts w:cstheme="minorHAnsi"/>
              </w:rPr>
              <w:t>RAxML v 8.2.11</w:t>
            </w:r>
          </w:p>
        </w:tc>
      </w:tr>
      <w:tr w:rsidR="00D61DE3" w:rsidRPr="009A6EF0" w:rsidTr="002B54C4">
        <w:trPr>
          <w:trHeight w:val="300"/>
        </w:trPr>
        <w:tc>
          <w:tcPr>
            <w:tcW w:w="5040" w:type="dxa"/>
            <w:noWrap/>
            <w:hideMark/>
          </w:tcPr>
          <w:p w:rsidR="00D61DE3" w:rsidRPr="009A6EF0" w:rsidRDefault="00D61DE3" w:rsidP="002B54C4">
            <w:pPr>
              <w:spacing w:line="256" w:lineRule="auto"/>
              <w:rPr>
                <w:rFonts w:cstheme="minorHAnsi"/>
              </w:rPr>
            </w:pPr>
            <w:r w:rsidRPr="009A6EF0">
              <w:rPr>
                <w:rFonts w:cstheme="minorHAnsi"/>
              </w:rPr>
              <w:t>Nucleotide model</w:t>
            </w:r>
          </w:p>
        </w:tc>
        <w:tc>
          <w:tcPr>
            <w:tcW w:w="4320" w:type="dxa"/>
            <w:noWrap/>
            <w:hideMark/>
          </w:tcPr>
          <w:p w:rsidR="00D61DE3" w:rsidRPr="009A6EF0" w:rsidRDefault="00D61DE3" w:rsidP="002B54C4">
            <w:pPr>
              <w:spacing w:line="256" w:lineRule="auto"/>
              <w:rPr>
                <w:rFonts w:cstheme="minorHAnsi"/>
              </w:rPr>
            </w:pPr>
            <w:r w:rsidRPr="009A6EF0">
              <w:rPr>
                <w:rFonts w:cstheme="minorHAnsi"/>
              </w:rPr>
              <w:t>GTR GAMMA</w:t>
            </w:r>
          </w:p>
        </w:tc>
      </w:tr>
      <w:tr w:rsidR="00D61DE3" w:rsidRPr="009A6EF0" w:rsidTr="002B54C4">
        <w:trPr>
          <w:trHeight w:val="300"/>
        </w:trPr>
        <w:tc>
          <w:tcPr>
            <w:tcW w:w="5040" w:type="dxa"/>
            <w:noWrap/>
            <w:hideMark/>
          </w:tcPr>
          <w:p w:rsidR="00D61DE3" w:rsidRPr="009A6EF0" w:rsidRDefault="00D61DE3" w:rsidP="002B54C4">
            <w:pPr>
              <w:spacing w:line="256" w:lineRule="auto"/>
              <w:rPr>
                <w:rFonts w:cstheme="minorHAnsi"/>
              </w:rPr>
            </w:pPr>
            <w:r w:rsidRPr="009A6EF0">
              <w:rPr>
                <w:rFonts w:cstheme="minorHAnsi"/>
              </w:rPr>
              <w:t>Algorithm</w:t>
            </w:r>
          </w:p>
        </w:tc>
        <w:tc>
          <w:tcPr>
            <w:tcW w:w="4320" w:type="dxa"/>
            <w:noWrap/>
            <w:hideMark/>
          </w:tcPr>
          <w:p w:rsidR="00D61DE3" w:rsidRPr="009A6EF0" w:rsidRDefault="00D61DE3" w:rsidP="002B54C4">
            <w:pPr>
              <w:spacing w:line="256" w:lineRule="auto"/>
              <w:rPr>
                <w:rFonts w:cstheme="minorHAnsi"/>
              </w:rPr>
            </w:pPr>
            <w:r w:rsidRPr="009A6EF0">
              <w:rPr>
                <w:rFonts w:cstheme="minorHAnsi"/>
              </w:rPr>
              <w:t xml:space="preserve">Rapid bootstrapping and search for best-scoring maximum likelihood tree </w:t>
            </w:r>
          </w:p>
          <w:p w:rsidR="00D61DE3" w:rsidRPr="009A6EF0" w:rsidRDefault="00D61DE3" w:rsidP="002B54C4">
            <w:pPr>
              <w:spacing w:line="256" w:lineRule="auto"/>
              <w:rPr>
                <w:rFonts w:cstheme="minorHAnsi"/>
              </w:rPr>
            </w:pPr>
            <w:r w:rsidRPr="009A6EF0">
              <w:rPr>
                <w:rFonts w:cstheme="minorHAnsi"/>
              </w:rPr>
              <w:lastRenderedPageBreak/>
              <w:t>(-f a-x 1)</w:t>
            </w:r>
          </w:p>
        </w:tc>
      </w:tr>
      <w:tr w:rsidR="00D61DE3" w:rsidRPr="009A6EF0" w:rsidTr="002B54C4">
        <w:trPr>
          <w:trHeight w:val="300"/>
        </w:trPr>
        <w:tc>
          <w:tcPr>
            <w:tcW w:w="5040" w:type="dxa"/>
            <w:noWrap/>
            <w:hideMark/>
          </w:tcPr>
          <w:p w:rsidR="00D61DE3" w:rsidRPr="009A6EF0" w:rsidRDefault="00D61DE3" w:rsidP="002B54C4">
            <w:pPr>
              <w:spacing w:line="256" w:lineRule="auto"/>
              <w:rPr>
                <w:rFonts w:cstheme="minorHAnsi"/>
              </w:rPr>
            </w:pPr>
            <w:r w:rsidRPr="009A6EF0">
              <w:rPr>
                <w:rFonts w:cstheme="minorHAnsi"/>
              </w:rPr>
              <w:lastRenderedPageBreak/>
              <w:t>Bootstrap replicates</w:t>
            </w:r>
          </w:p>
        </w:tc>
        <w:tc>
          <w:tcPr>
            <w:tcW w:w="4320" w:type="dxa"/>
            <w:noWrap/>
            <w:hideMark/>
          </w:tcPr>
          <w:p w:rsidR="00D61DE3" w:rsidRPr="009A6EF0" w:rsidRDefault="00D61DE3" w:rsidP="002B54C4">
            <w:pPr>
              <w:spacing w:line="256" w:lineRule="auto"/>
              <w:rPr>
                <w:rFonts w:cstheme="minorHAnsi"/>
              </w:rPr>
            </w:pPr>
            <w:r w:rsidRPr="009A6EF0">
              <w:rPr>
                <w:rFonts w:cstheme="minorHAnsi"/>
              </w:rPr>
              <w:t>100</w:t>
            </w:r>
          </w:p>
        </w:tc>
      </w:tr>
      <w:tr w:rsidR="00D61DE3" w:rsidRPr="009A6EF0" w:rsidTr="002B54C4">
        <w:trPr>
          <w:trHeight w:val="300"/>
        </w:trPr>
        <w:tc>
          <w:tcPr>
            <w:tcW w:w="5040" w:type="dxa"/>
            <w:noWrap/>
          </w:tcPr>
          <w:p w:rsidR="00D61DE3" w:rsidRPr="009A6EF0" w:rsidRDefault="00D61DE3" w:rsidP="002B54C4">
            <w:pPr>
              <w:spacing w:line="256" w:lineRule="auto"/>
              <w:rPr>
                <w:rFonts w:cstheme="minorHAnsi"/>
              </w:rPr>
            </w:pPr>
            <w:r w:rsidRPr="009A6EF0">
              <w:rPr>
                <w:rFonts w:cstheme="minorHAnsi"/>
              </w:rPr>
              <w:t>Parsimony random seed</w:t>
            </w:r>
          </w:p>
        </w:tc>
        <w:tc>
          <w:tcPr>
            <w:tcW w:w="4320" w:type="dxa"/>
            <w:noWrap/>
          </w:tcPr>
          <w:p w:rsidR="00D61DE3" w:rsidRPr="009A6EF0" w:rsidRDefault="00D61DE3" w:rsidP="002B54C4">
            <w:pPr>
              <w:spacing w:line="256" w:lineRule="auto"/>
              <w:rPr>
                <w:rFonts w:cstheme="minorHAnsi"/>
              </w:rPr>
            </w:pPr>
            <w:r w:rsidRPr="009A6EF0">
              <w:rPr>
                <w:rFonts w:cstheme="minorHAnsi"/>
              </w:rPr>
              <w:t>1</w:t>
            </w:r>
          </w:p>
        </w:tc>
      </w:tr>
      <w:tr w:rsidR="00D61DE3" w:rsidRPr="009A6EF0" w:rsidTr="002B54C4">
        <w:trPr>
          <w:trHeight w:val="300"/>
        </w:trPr>
        <w:tc>
          <w:tcPr>
            <w:tcW w:w="5040" w:type="dxa"/>
            <w:noWrap/>
          </w:tcPr>
          <w:p w:rsidR="00D61DE3" w:rsidRPr="009A6EF0" w:rsidRDefault="00D61DE3" w:rsidP="002B54C4">
            <w:pPr>
              <w:spacing w:line="256" w:lineRule="auto"/>
              <w:rPr>
                <w:rFonts w:cstheme="minorHAnsi"/>
              </w:rPr>
            </w:pPr>
            <w:r w:rsidRPr="009A6EF0">
              <w:rPr>
                <w:rFonts w:cstheme="minorHAnsi"/>
              </w:rPr>
              <w:t>Additional command line options</w:t>
            </w:r>
          </w:p>
        </w:tc>
        <w:tc>
          <w:tcPr>
            <w:tcW w:w="4320" w:type="dxa"/>
            <w:noWrap/>
          </w:tcPr>
          <w:p w:rsidR="00D61DE3" w:rsidRPr="009A6EF0" w:rsidRDefault="00D61DE3" w:rsidP="002B54C4">
            <w:pPr>
              <w:spacing w:line="256" w:lineRule="auto"/>
              <w:rPr>
                <w:rFonts w:cstheme="minorHAnsi"/>
              </w:rPr>
            </w:pPr>
            <w:r w:rsidRPr="009A6EF0">
              <w:rPr>
                <w:rFonts w:cstheme="minorHAnsi"/>
              </w:rPr>
              <w:t>None</w:t>
            </w:r>
          </w:p>
        </w:tc>
      </w:tr>
    </w:tbl>
    <w:p w:rsidR="00D61DE3" w:rsidRDefault="00D61DE3" w:rsidP="00D61DE3">
      <w:pPr>
        <w:pStyle w:val="ListParagraph"/>
        <w:ind w:left="1440"/>
      </w:pPr>
    </w:p>
    <w:p w:rsidR="00D61DE3" w:rsidRPr="00D61DE3" w:rsidRDefault="00D61DE3" w:rsidP="00D61DE3">
      <w:pPr>
        <w:pStyle w:val="ListParagraph"/>
        <w:numPr>
          <w:ilvl w:val="1"/>
          <w:numId w:val="2"/>
        </w:numPr>
      </w:pPr>
      <w:r>
        <w:t>For lkt tree use: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5040"/>
        <w:gridCol w:w="4320"/>
      </w:tblGrid>
      <w:tr w:rsidR="00D61DE3" w:rsidRPr="009A6EF0" w:rsidTr="002B54C4">
        <w:trPr>
          <w:trHeight w:val="300"/>
        </w:trPr>
        <w:tc>
          <w:tcPr>
            <w:tcW w:w="5040" w:type="dxa"/>
            <w:noWrap/>
          </w:tcPr>
          <w:p w:rsidR="00D61DE3" w:rsidRPr="009A6EF0" w:rsidRDefault="00D61DE3" w:rsidP="002B54C4">
            <w:pPr>
              <w:spacing w:line="256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Tree Building S</w:t>
            </w:r>
            <w:r w:rsidRPr="009A6EF0">
              <w:rPr>
                <w:rFonts w:cstheme="minorHAnsi"/>
                <w:b/>
              </w:rPr>
              <w:t>oftware</w:t>
            </w:r>
          </w:p>
        </w:tc>
        <w:tc>
          <w:tcPr>
            <w:tcW w:w="4320" w:type="dxa"/>
            <w:noWrap/>
          </w:tcPr>
          <w:p w:rsidR="00D61DE3" w:rsidRPr="009A6EF0" w:rsidRDefault="00D61DE3" w:rsidP="002B54C4">
            <w:pPr>
              <w:spacing w:line="256" w:lineRule="auto"/>
              <w:rPr>
                <w:rFonts w:cstheme="minorHAnsi"/>
              </w:rPr>
            </w:pPr>
            <w:r w:rsidRPr="009A6EF0">
              <w:rPr>
                <w:rFonts w:cstheme="minorHAnsi"/>
              </w:rPr>
              <w:t>Geneious Tree Builder v 2022.2.2</w:t>
            </w:r>
          </w:p>
        </w:tc>
      </w:tr>
      <w:tr w:rsidR="00D61DE3" w:rsidRPr="009A6EF0" w:rsidTr="002B54C4">
        <w:trPr>
          <w:trHeight w:val="300"/>
        </w:trPr>
        <w:tc>
          <w:tcPr>
            <w:tcW w:w="5040" w:type="dxa"/>
            <w:noWrap/>
            <w:hideMark/>
          </w:tcPr>
          <w:p w:rsidR="00D61DE3" w:rsidRPr="009A6EF0" w:rsidRDefault="00D61DE3" w:rsidP="002B54C4">
            <w:pPr>
              <w:spacing w:line="256" w:lineRule="auto"/>
              <w:rPr>
                <w:rFonts w:cstheme="minorHAnsi"/>
              </w:rPr>
            </w:pPr>
            <w:r w:rsidRPr="009A6EF0">
              <w:rPr>
                <w:rFonts w:cstheme="minorHAnsi"/>
              </w:rPr>
              <w:t>Genetic distance model</w:t>
            </w:r>
          </w:p>
        </w:tc>
        <w:tc>
          <w:tcPr>
            <w:tcW w:w="4320" w:type="dxa"/>
            <w:noWrap/>
            <w:hideMark/>
          </w:tcPr>
          <w:p w:rsidR="00D61DE3" w:rsidRPr="009A6EF0" w:rsidRDefault="00D61DE3" w:rsidP="002B54C4">
            <w:pPr>
              <w:spacing w:line="256" w:lineRule="auto"/>
              <w:rPr>
                <w:rFonts w:cstheme="minorHAnsi"/>
              </w:rPr>
            </w:pPr>
            <w:r w:rsidRPr="009A6EF0">
              <w:rPr>
                <w:rFonts w:cstheme="minorHAnsi"/>
              </w:rPr>
              <w:t>Tamura-Nei</w:t>
            </w:r>
          </w:p>
        </w:tc>
      </w:tr>
      <w:tr w:rsidR="00D61DE3" w:rsidRPr="009A6EF0" w:rsidTr="002B54C4">
        <w:trPr>
          <w:trHeight w:val="300"/>
        </w:trPr>
        <w:tc>
          <w:tcPr>
            <w:tcW w:w="5040" w:type="dxa"/>
            <w:noWrap/>
            <w:hideMark/>
          </w:tcPr>
          <w:p w:rsidR="00D61DE3" w:rsidRPr="009A6EF0" w:rsidRDefault="00D61DE3" w:rsidP="002B54C4">
            <w:pPr>
              <w:spacing w:line="256" w:lineRule="auto"/>
              <w:rPr>
                <w:rFonts w:cstheme="minorHAnsi"/>
              </w:rPr>
            </w:pPr>
            <w:r w:rsidRPr="009A6EF0">
              <w:rPr>
                <w:rFonts w:cstheme="minorHAnsi"/>
              </w:rPr>
              <w:t xml:space="preserve">Tree </w:t>
            </w:r>
            <w:r>
              <w:rPr>
                <w:rFonts w:cstheme="minorHAnsi"/>
              </w:rPr>
              <w:t>build m</w:t>
            </w:r>
            <w:r w:rsidRPr="009A6EF0">
              <w:rPr>
                <w:rFonts w:cstheme="minorHAnsi"/>
              </w:rPr>
              <w:t>ethod</w:t>
            </w:r>
          </w:p>
        </w:tc>
        <w:tc>
          <w:tcPr>
            <w:tcW w:w="4320" w:type="dxa"/>
            <w:noWrap/>
            <w:hideMark/>
          </w:tcPr>
          <w:p w:rsidR="00D61DE3" w:rsidRPr="009A6EF0" w:rsidRDefault="00D61DE3" w:rsidP="002B54C4">
            <w:pPr>
              <w:spacing w:line="256" w:lineRule="auto"/>
              <w:rPr>
                <w:rFonts w:cstheme="minorHAnsi"/>
              </w:rPr>
            </w:pPr>
            <w:r w:rsidRPr="009A6EF0">
              <w:rPr>
                <w:rFonts w:cstheme="minorHAnsi"/>
              </w:rPr>
              <w:t>Neighbor-joining</w:t>
            </w:r>
          </w:p>
        </w:tc>
      </w:tr>
      <w:tr w:rsidR="00D61DE3" w:rsidRPr="009A6EF0" w:rsidTr="002B54C4">
        <w:trPr>
          <w:trHeight w:val="300"/>
        </w:trPr>
        <w:tc>
          <w:tcPr>
            <w:tcW w:w="5040" w:type="dxa"/>
            <w:noWrap/>
            <w:hideMark/>
          </w:tcPr>
          <w:p w:rsidR="00D61DE3" w:rsidRPr="009A6EF0" w:rsidRDefault="00D61DE3" w:rsidP="002B54C4">
            <w:pPr>
              <w:spacing w:line="256" w:lineRule="auto"/>
              <w:rPr>
                <w:rFonts w:cstheme="minorHAnsi"/>
              </w:rPr>
            </w:pPr>
            <w:r w:rsidRPr="009A6EF0">
              <w:rPr>
                <w:rFonts w:cstheme="minorHAnsi"/>
              </w:rPr>
              <w:t>Outgroup</w:t>
            </w:r>
          </w:p>
        </w:tc>
        <w:tc>
          <w:tcPr>
            <w:tcW w:w="4320" w:type="dxa"/>
            <w:noWrap/>
            <w:hideMark/>
          </w:tcPr>
          <w:p w:rsidR="00D61DE3" w:rsidRPr="009A6EF0" w:rsidRDefault="00D61DE3" w:rsidP="002B54C4">
            <w:p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No o</w:t>
            </w:r>
            <w:r w:rsidRPr="009A6EF0">
              <w:rPr>
                <w:rFonts w:cstheme="minorHAnsi"/>
              </w:rPr>
              <w:t>utgroup</w:t>
            </w:r>
          </w:p>
        </w:tc>
      </w:tr>
      <w:tr w:rsidR="00D61DE3" w:rsidRPr="009A6EF0" w:rsidTr="002B54C4">
        <w:trPr>
          <w:trHeight w:val="300"/>
        </w:trPr>
        <w:tc>
          <w:tcPr>
            <w:tcW w:w="5040" w:type="dxa"/>
            <w:noWrap/>
          </w:tcPr>
          <w:p w:rsidR="00D61DE3" w:rsidRPr="009A6EF0" w:rsidRDefault="00D61DE3" w:rsidP="002B54C4">
            <w:pPr>
              <w:spacing w:line="256" w:lineRule="auto"/>
              <w:rPr>
                <w:rFonts w:cstheme="minorHAnsi"/>
              </w:rPr>
            </w:pPr>
            <w:r w:rsidRPr="009A6EF0">
              <w:rPr>
                <w:rFonts w:cstheme="minorHAnsi"/>
              </w:rPr>
              <w:t>Consensus tree options</w:t>
            </w:r>
          </w:p>
        </w:tc>
        <w:tc>
          <w:tcPr>
            <w:tcW w:w="4320" w:type="dxa"/>
            <w:noWrap/>
          </w:tcPr>
          <w:p w:rsidR="00D61DE3" w:rsidRPr="009A6EF0" w:rsidRDefault="00D61DE3" w:rsidP="002B54C4">
            <w:pPr>
              <w:spacing w:line="256" w:lineRule="auto"/>
              <w:rPr>
                <w:rFonts w:cstheme="minorHAnsi"/>
              </w:rPr>
            </w:pPr>
            <w:r w:rsidRPr="009A6EF0">
              <w:rPr>
                <w:rFonts w:cstheme="minorHAnsi"/>
              </w:rPr>
              <w:t>None</w:t>
            </w:r>
          </w:p>
        </w:tc>
      </w:tr>
    </w:tbl>
    <w:p w:rsidR="00D61DE3" w:rsidRDefault="00D61DE3" w:rsidP="00D61DE3">
      <w:pPr>
        <w:pStyle w:val="ListParagraph"/>
      </w:pPr>
    </w:p>
    <w:p w:rsidR="00CB2514" w:rsidRDefault="00D561CF" w:rsidP="00303E18">
      <w:pPr>
        <w:pStyle w:val="ListParagraph"/>
        <w:numPr>
          <w:ilvl w:val="0"/>
          <w:numId w:val="2"/>
        </w:numPr>
      </w:pPr>
      <w:r>
        <w:t xml:space="preserve">If </w:t>
      </w:r>
      <w:r w:rsidR="00136CF8">
        <w:t xml:space="preserve">you </w:t>
      </w:r>
      <w:r>
        <w:t>would like different labels for sample</w:t>
      </w:r>
      <w:r w:rsidR="00136CF8">
        <w:t xml:space="preserve"> ID</w:t>
      </w:r>
      <w:r>
        <w:t xml:space="preserve">s, </w:t>
      </w:r>
      <w:r w:rsidR="00136CF8">
        <w:t>create</w:t>
      </w:r>
      <w:r w:rsidR="00CB2514">
        <w:t xml:space="preserve"> </w:t>
      </w:r>
      <w:r w:rsidR="00A258CC">
        <w:t xml:space="preserve">a </w:t>
      </w:r>
      <w:r w:rsidR="00CB2514">
        <w:t>spreadsheet</w:t>
      </w:r>
      <w:r w:rsidR="00A258CC">
        <w:t xml:space="preserve"> with the old and new sample Names/IDs</w:t>
      </w:r>
      <w:r w:rsidR="00CB2514">
        <w:t xml:space="preserve"> and </w:t>
      </w:r>
      <w:r w:rsidR="00CB2514" w:rsidRPr="00136CF8">
        <w:rPr>
          <w:b/>
        </w:rPr>
        <w:t>Import Metadata</w:t>
      </w:r>
      <w:r w:rsidR="00CB2514">
        <w:t xml:space="preserve"> from spreadsheet</w:t>
      </w:r>
      <w:r w:rsidR="00136CF8">
        <w:t>.</w:t>
      </w:r>
    </w:p>
    <w:p w:rsidR="00D61DE3" w:rsidRPr="00D61DE3" w:rsidRDefault="00D61DE3" w:rsidP="00CB2514">
      <w:pPr>
        <w:pStyle w:val="ListParagraph"/>
        <w:numPr>
          <w:ilvl w:val="0"/>
          <w:numId w:val="2"/>
        </w:numPr>
      </w:pPr>
      <w:r>
        <w:t xml:space="preserve">You can toggle Sample name (1,2,3…) with </w:t>
      </w:r>
      <w:r w:rsidR="00136CF8">
        <w:t xml:space="preserve">new </w:t>
      </w:r>
      <w:r>
        <w:t>Sample ID</w:t>
      </w:r>
      <w:r w:rsidR="00136CF8">
        <w:t>s</w:t>
      </w:r>
      <w:r>
        <w:t xml:space="preserve"> in the </w:t>
      </w:r>
      <w:r w:rsidR="00136CF8">
        <w:t xml:space="preserve">alignment and </w:t>
      </w:r>
      <w:r>
        <w:t>tree view</w:t>
      </w:r>
      <w:r w:rsidR="00136CF8">
        <w:t>s</w:t>
      </w:r>
      <w:r>
        <w:t>.</w:t>
      </w:r>
    </w:p>
    <w:p w:rsidR="00EB2F77" w:rsidRDefault="00EB2F77" w:rsidP="00CB2514">
      <w:pPr>
        <w:pStyle w:val="ListParagraph"/>
        <w:numPr>
          <w:ilvl w:val="0"/>
          <w:numId w:val="2"/>
        </w:numPr>
      </w:pPr>
      <w:r>
        <w:t xml:space="preserve">Open Folder </w:t>
      </w:r>
      <w:r>
        <w:rPr>
          <w:b/>
        </w:rPr>
        <w:t xml:space="preserve">Local 16S Database </w:t>
      </w:r>
      <w:r>
        <w:t>and group sequences</w:t>
      </w:r>
      <w:r w:rsidR="00136CF8">
        <w:t xml:space="preserve"> produced by the workflow</w:t>
      </w:r>
      <w:r>
        <w:t xml:space="preserve"> with any pre</w:t>
      </w:r>
      <w:r w:rsidR="00A258CC">
        <w:t>determined</w:t>
      </w:r>
      <w:r>
        <w:t xml:space="preserve"> 16S sequences you imported with this folder</w:t>
      </w:r>
      <w:r w:rsidR="00A258CC">
        <w:t>, creating</w:t>
      </w:r>
      <w:r>
        <w:t xml:space="preserve"> a single sequence list</w:t>
      </w:r>
      <w:r w:rsidR="00136CF8">
        <w:t>.</w:t>
      </w:r>
      <w:r w:rsidR="00A258CC">
        <w:t xml:space="preserve"> Delete other entries so the folder contains only one sequence list.</w:t>
      </w:r>
    </w:p>
    <w:p w:rsidR="00EB2F77" w:rsidRPr="00EA7B24" w:rsidRDefault="00EA7B24" w:rsidP="00CB2514">
      <w:pPr>
        <w:pStyle w:val="ListParagraph"/>
        <w:numPr>
          <w:ilvl w:val="0"/>
          <w:numId w:val="2"/>
        </w:numPr>
      </w:pPr>
      <w:r>
        <w:t xml:space="preserve">Select trimmed libraries in </w:t>
      </w:r>
      <w:r w:rsidRPr="00EA7B24">
        <w:rPr>
          <w:b/>
        </w:rPr>
        <w:t>Trimmed</w:t>
      </w:r>
      <w:r>
        <w:t xml:space="preserve"> folder and run workflow</w:t>
      </w:r>
      <w:r w:rsidR="00EB2F77">
        <w:t>:</w:t>
      </w:r>
      <w:r>
        <w:t xml:space="preserve"> </w:t>
      </w:r>
      <w:r w:rsidRPr="00EA7B24">
        <w:rPr>
          <w:b/>
        </w:rPr>
        <w:t>BHS</w:t>
      </w:r>
      <w:r w:rsidR="00EB2F77" w:rsidRPr="00EA7B24">
        <w:rPr>
          <w:b/>
        </w:rPr>
        <w:t xml:space="preserve"> Classify Sequences</w:t>
      </w:r>
    </w:p>
    <w:p w:rsidR="00EA7B24" w:rsidRDefault="00EA7B24" w:rsidP="00EA7B24">
      <w:pPr>
        <w:pStyle w:val="ListParagraph"/>
        <w:numPr>
          <w:ilvl w:val="1"/>
          <w:numId w:val="2"/>
        </w:numPr>
      </w:pPr>
      <w:r>
        <w:t xml:space="preserve">When prompted, select the folder with the </w:t>
      </w:r>
      <w:r>
        <w:rPr>
          <w:b/>
        </w:rPr>
        <w:t>Local 16S Database</w:t>
      </w:r>
      <w:r>
        <w:t xml:space="preserve"> you would like to use for sequence classification. Typically this will be the </w:t>
      </w:r>
      <w:r w:rsidR="00A258CC">
        <w:rPr>
          <w:b/>
        </w:rPr>
        <w:t xml:space="preserve">Local 16S Database </w:t>
      </w:r>
      <w:r w:rsidR="00A258CC">
        <w:t>folder</w:t>
      </w:r>
      <w:r>
        <w:t xml:space="preserve"> </w:t>
      </w:r>
      <w:r w:rsidR="00A258CC">
        <w:t>referenced in step 10 above</w:t>
      </w:r>
      <w:r>
        <w:t xml:space="preserve"> and located as a subfolder in your </w:t>
      </w:r>
      <w:r>
        <w:rPr>
          <w:b/>
        </w:rPr>
        <w:t>Trimmed</w:t>
      </w:r>
      <w:r>
        <w:t xml:space="preserve"> folder</w:t>
      </w:r>
      <w:r w:rsidR="00A258CC">
        <w:t>.</w:t>
      </w:r>
    </w:p>
    <w:p w:rsidR="00177B8B" w:rsidRDefault="00177B8B" w:rsidP="00CB2514">
      <w:pPr>
        <w:pStyle w:val="ListParagraph"/>
        <w:numPr>
          <w:ilvl w:val="0"/>
          <w:numId w:val="2"/>
        </w:numPr>
      </w:pPr>
      <w:r>
        <w:t xml:space="preserve">Select </w:t>
      </w:r>
      <w:r w:rsidR="009B2D23">
        <w:t xml:space="preserve">each </w:t>
      </w:r>
      <w:r>
        <w:t>result in</w:t>
      </w:r>
      <w:r w:rsidR="00EA7B24">
        <w:t xml:space="preserve"> the</w:t>
      </w:r>
      <w:r>
        <w:t xml:space="preserve"> </w:t>
      </w:r>
      <w:r w:rsidRPr="00177B8B">
        <w:rPr>
          <w:b/>
        </w:rPr>
        <w:t>16S Classification</w:t>
      </w:r>
      <w:r>
        <w:t xml:space="preserve"> folder</w:t>
      </w:r>
    </w:p>
    <w:p w:rsidR="00177B8B" w:rsidRDefault="009B2D23" w:rsidP="00CB2514">
      <w:pPr>
        <w:pStyle w:val="ListParagraph"/>
        <w:numPr>
          <w:ilvl w:val="0"/>
          <w:numId w:val="2"/>
        </w:numPr>
      </w:pPr>
      <w:r>
        <w:t xml:space="preserve">For each result, </w:t>
      </w:r>
      <w:r w:rsidR="00177B8B" w:rsidRPr="00177B8B">
        <w:rPr>
          <w:b/>
        </w:rPr>
        <w:t>Export Table</w:t>
      </w:r>
      <w:r w:rsidR="00177B8B">
        <w:t xml:space="preserve"> to a location external to Geneious</w:t>
      </w:r>
      <w:r>
        <w:t xml:space="preserve"> using CSV</w:t>
      </w:r>
      <w:r w:rsidR="00EA7B24">
        <w:t xml:space="preserve"> format.</w:t>
      </w:r>
    </w:p>
    <w:p w:rsidR="00177B8B" w:rsidRDefault="00177B8B" w:rsidP="00CB2514">
      <w:pPr>
        <w:pStyle w:val="ListParagraph"/>
        <w:numPr>
          <w:ilvl w:val="1"/>
          <w:numId w:val="3"/>
        </w:numPr>
      </w:pPr>
      <w:r>
        <w:t>Must be done for each sample, and it takes forever for the tables to load. I have tried to work with Geneious on this but they don’t have a solution. If you have another 16S Classification Tool you could use it here instead of the Geneious Classify Sequences Tool</w:t>
      </w:r>
      <w:r w:rsidR="00EA7B24">
        <w:t>, used by this workflow</w:t>
      </w:r>
      <w:r>
        <w:t>.</w:t>
      </w:r>
    </w:p>
    <w:p w:rsidR="00177B8B" w:rsidRPr="00DE5861" w:rsidRDefault="00177B8B" w:rsidP="00CB2514">
      <w:pPr>
        <w:pStyle w:val="ListParagraph"/>
        <w:numPr>
          <w:ilvl w:val="0"/>
          <w:numId w:val="2"/>
        </w:numPr>
      </w:pPr>
      <w:r>
        <w:t xml:space="preserve">Open </w:t>
      </w:r>
      <w:r w:rsidRPr="009B2D23">
        <w:rPr>
          <w:b/>
        </w:rPr>
        <w:t>CSV</w:t>
      </w:r>
      <w:r w:rsidR="009B2D23" w:rsidRPr="009B2D23">
        <w:rPr>
          <w:b/>
        </w:rPr>
        <w:t>-ImportandOrganize</w:t>
      </w:r>
      <w:r w:rsidR="009B2D23">
        <w:t xml:space="preserve">, </w:t>
      </w:r>
      <w:r w:rsidR="0099670B">
        <w:t xml:space="preserve">open Macros Function and run </w:t>
      </w:r>
      <w:r w:rsidR="003F4FC8">
        <w:t>program. Program should direct you to upload the tables exported in step 15 above.</w:t>
      </w:r>
      <w:bookmarkStart w:id="0" w:name="_GoBack"/>
      <w:bookmarkEnd w:id="0"/>
    </w:p>
    <w:sectPr w:rsidR="00177B8B" w:rsidRPr="00DE5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57686"/>
    <w:multiLevelType w:val="hybridMultilevel"/>
    <w:tmpl w:val="723E4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F4C3A"/>
    <w:multiLevelType w:val="hybridMultilevel"/>
    <w:tmpl w:val="5CCED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96F26"/>
    <w:multiLevelType w:val="hybridMultilevel"/>
    <w:tmpl w:val="AADEAC4A"/>
    <w:lvl w:ilvl="0" w:tplc="267A9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B2ECF"/>
    <w:multiLevelType w:val="hybridMultilevel"/>
    <w:tmpl w:val="0C6E31CE"/>
    <w:lvl w:ilvl="0" w:tplc="2C227916">
      <w:start w:val="6"/>
      <w:numFmt w:val="decimal"/>
      <w:lvlText w:val="%1."/>
      <w:lvlJc w:val="lef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B7C"/>
    <w:rsid w:val="00065DB6"/>
    <w:rsid w:val="00136CF8"/>
    <w:rsid w:val="00177B8B"/>
    <w:rsid w:val="001F25C2"/>
    <w:rsid w:val="00235B7C"/>
    <w:rsid w:val="00291458"/>
    <w:rsid w:val="00323725"/>
    <w:rsid w:val="003F4FC8"/>
    <w:rsid w:val="00701622"/>
    <w:rsid w:val="00885F45"/>
    <w:rsid w:val="00887DC4"/>
    <w:rsid w:val="0099670B"/>
    <w:rsid w:val="009B2D23"/>
    <w:rsid w:val="00A258CC"/>
    <w:rsid w:val="00B07B94"/>
    <w:rsid w:val="00B33D4B"/>
    <w:rsid w:val="00CB2514"/>
    <w:rsid w:val="00D561CF"/>
    <w:rsid w:val="00D61DE3"/>
    <w:rsid w:val="00DE5861"/>
    <w:rsid w:val="00E51F82"/>
    <w:rsid w:val="00EA7B24"/>
    <w:rsid w:val="00EB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F9F3"/>
  <w15:chartTrackingRefBased/>
  <w15:docId w15:val="{E8C77640-4B1A-4F57-8A2A-B57D2F0A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DC4"/>
    <w:pPr>
      <w:ind w:left="720"/>
      <w:contextualSpacing/>
    </w:pPr>
  </w:style>
  <w:style w:type="table" w:styleId="TableGrid">
    <w:name w:val="Table Grid"/>
    <w:basedOn w:val="TableNormal"/>
    <w:uiPriority w:val="39"/>
    <w:rsid w:val="00D61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DNR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Fox, Karen</dc:creator>
  <cp:keywords/>
  <dc:description/>
  <cp:lastModifiedBy>Fox, Karen</cp:lastModifiedBy>
  <cp:revision>10</cp:revision>
  <dcterms:created xsi:type="dcterms:W3CDTF">2023-01-31T22:45:00Z</dcterms:created>
  <dcterms:modified xsi:type="dcterms:W3CDTF">2023-02-05T16:40:00Z</dcterms:modified>
</cp:coreProperties>
</file>