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ind w:left="720" w:firstLine="0"/>
        <w:rPr>
          <w:rFonts w:ascii="Oswald" w:cs="Oswald" w:eastAsia="Oswald" w:hAnsi="Oswald"/>
          <w:b w:val="1"/>
          <w:bCs w:val="1"/>
        </w:rPr>
      </w:pPr>
      <w:bookmarkStart w:colFirst="0" w:colLast="0" w:name="_k8p3k94el5lm" w:id="0"/>
      <w:bookmarkEnd w:id="0"/>
      <w:r w:rsidDel="00000000" w:rsidR="00000000" w:rsidRPr="00000000">
        <w:rPr>
          <w:rFonts w:ascii="Oswald" w:cs="Oswald" w:eastAsia="Oswald" w:hAnsi="Oswald"/>
          <w:b w:val="1"/>
          <w:bCs w:val="1"/>
          <w:rtl w:val="0"/>
        </w:rPr>
        <w:t xml:space="preserve">REVENUE &amp; FINANCIAL METRICS</w:t>
      </w:r>
    </w:p>
    <w:p w:rsidR="00000000" w:rsidDel="00000000" w:rsidP="00000000" w:rsidRDefault="00000000" w:rsidRPr="00000000" w14:paraId="00000002">
      <w:pPr>
        <w:numPr>
          <w:ilvl w:val="0"/>
          <w:numId w:val="3"/>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KPI EXECUTIVE OVERVIEW</w:t>
      </w:r>
    </w:p>
    <w:p w:rsidR="00000000" w:rsidDel="00000000" w:rsidP="00000000" w:rsidRDefault="00000000" w:rsidRPr="00000000" w14:paraId="00000003">
      <w:pPr>
        <w:numPr>
          <w:ilvl w:val="1"/>
          <w:numId w:val="3"/>
        </w:numPr>
        <w:ind w:left="1440" w:hanging="360"/>
        <w:rPr>
          <w:rFonts w:ascii="Oswald" w:cs="Oswald" w:eastAsia="Oswald" w:hAnsi="Oswald"/>
        </w:rPr>
      </w:pPr>
      <w:r w:rsidDel="00000000" w:rsidR="00000000" w:rsidRPr="00000000">
        <w:rPr>
          <w:rFonts w:ascii="Oswald" w:cs="Oswald" w:eastAsia="Oswald" w:hAnsi="Oswald"/>
          <w:rtl w:val="0"/>
        </w:rPr>
        <w:t xml:space="preserve">Single-value display cards showing core business health metrics.</w:t>
      </w:r>
    </w:p>
    <w:p w:rsidR="00000000" w:rsidDel="00000000" w:rsidP="00000000" w:rsidRDefault="00000000" w:rsidRPr="00000000" w14:paraId="00000004">
      <w:pPr>
        <w:numPr>
          <w:ilvl w:val="1"/>
          <w:numId w:val="3"/>
        </w:numPr>
        <w:ind w:left="1440" w:hanging="360"/>
        <w:rPr>
          <w:rFonts w:ascii="Oswald" w:cs="Oswald" w:eastAsia="Oswald" w:hAnsi="Oswald"/>
          <w:u w:val="none"/>
        </w:rPr>
      </w:pPr>
      <w:r w:rsidDel="00000000" w:rsidR="00000000" w:rsidRPr="00000000">
        <w:rPr>
          <w:rFonts w:ascii="Oswald" w:cs="Oswald" w:eastAsia="Oswald" w:hAnsi="Oswald"/>
          <w:rtl w:val="0"/>
        </w:rPr>
        <w:t xml:space="preserve">It shows the total revenue, total units, total orders and average order value (AOV).</w:t>
      </w:r>
    </w:p>
    <w:p w:rsidR="00000000" w:rsidDel="00000000" w:rsidP="00000000" w:rsidRDefault="00000000" w:rsidRPr="00000000" w14:paraId="00000005">
      <w:pPr>
        <w:numPr>
          <w:ilvl w:val="0"/>
          <w:numId w:val="3"/>
        </w:numPr>
        <w:spacing w:after="0" w:afterAutospacing="0"/>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MONTHLY REVENUE TREND WITH MOVING AVERAGE</w:t>
      </w:r>
    </w:p>
    <w:p w:rsidR="00000000" w:rsidDel="00000000" w:rsidP="00000000" w:rsidRDefault="00000000" w:rsidRPr="00000000" w14:paraId="00000006">
      <w:pPr>
        <w:pStyle w:val="Heading4"/>
        <w:numPr>
          <w:ilvl w:val="1"/>
          <w:numId w:val="3"/>
        </w:numPr>
        <w:spacing w:after="0" w:afterAutospacing="0" w:before="0" w:beforeAutospacing="0"/>
        <w:ind w:left="1440" w:hanging="360"/>
        <w:rPr>
          <w:rFonts w:ascii="Oswald" w:cs="Oswald" w:eastAsia="Oswald" w:hAnsi="Oswald"/>
          <w:color w:val="000000"/>
        </w:rPr>
      </w:pPr>
      <w:bookmarkStart w:colFirst="0" w:colLast="0" w:name="_m5v4rae2oe4i" w:id="1"/>
      <w:bookmarkEnd w:id="1"/>
      <w:r w:rsidDel="00000000" w:rsidR="00000000" w:rsidRPr="00000000">
        <w:rPr>
          <w:rFonts w:ascii="Oswald" w:cs="Oswald" w:eastAsia="Oswald" w:hAnsi="Oswald"/>
          <w:b w:val="1"/>
          <w:bCs w:val="1"/>
          <w:color w:val="000000"/>
          <w:rtl w:val="0"/>
        </w:rPr>
        <w:t xml:space="preserve">Consistent Baseline Revenue:</w:t>
      </w:r>
      <w:r w:rsidDel="00000000" w:rsidR="00000000" w:rsidRPr="00000000">
        <w:rPr>
          <w:rFonts w:ascii="PT Mono" w:cs="PT Mono" w:eastAsia="PT Mono" w:hAnsi="PT Mono"/>
          <w:color w:val="000000"/>
          <w:rtl w:val="0"/>
        </w:rPr>
        <w:t xml:space="preserve"> Monthly sales revenue remained remarkably stable at ₹1,050M-₹1,080M (₹105 Cr-₹108 Cr) per month from December 2023 through August 2026.</w:t>
      </w:r>
    </w:p>
    <w:p w:rsidR="00000000" w:rsidDel="00000000" w:rsidP="00000000" w:rsidRDefault="00000000" w:rsidRPr="00000000" w14:paraId="00000007">
      <w:pPr>
        <w:numPr>
          <w:ilvl w:val="1"/>
          <w:numId w:val="3"/>
        </w:numPr>
        <w:ind w:left="1440" w:hanging="360"/>
        <w:rPr>
          <w:b w:val="1"/>
          <w:bCs w:val="1"/>
        </w:rPr>
      </w:pPr>
      <w:r w:rsidDel="00000000" w:rsidR="00000000" w:rsidRPr="00000000">
        <w:rPr>
          <w:rFonts w:ascii="Oswald" w:cs="Oswald" w:eastAsia="Oswald" w:hAnsi="Oswald"/>
          <w:b w:val="1"/>
          <w:bCs w:val="1"/>
          <w:rtl w:val="0"/>
        </w:rPr>
        <w:t xml:space="preserve">Smoothed  Trend Line: </w:t>
      </w:r>
      <w:r w:rsidDel="00000000" w:rsidR="00000000" w:rsidRPr="00000000">
        <w:rPr>
          <w:rFonts w:ascii="Oswald" w:cs="Oswald" w:eastAsia="Oswald" w:hAnsi="Oswald"/>
          <w:rtl w:val="0"/>
        </w:rPr>
        <w:t xml:space="preserve">The 3-month moving average trendline closely mirrors monthly revenue bars, demonstrating low volatility and highly predictable performance across quarters.</w:t>
      </w:r>
    </w:p>
    <w:p w:rsidR="00000000" w:rsidDel="00000000" w:rsidP="00000000" w:rsidRDefault="00000000" w:rsidRPr="00000000" w14:paraId="00000008">
      <w:pPr>
        <w:numPr>
          <w:ilvl w:val="1"/>
          <w:numId w:val="3"/>
        </w:numPr>
        <w:spacing w:after="0" w:afterAutospacing="0"/>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Peak Revenue Periods:</w:t>
      </w:r>
      <w:r w:rsidDel="00000000" w:rsidR="00000000" w:rsidRPr="00000000">
        <w:rPr>
          <w:rtl w:val="0"/>
        </w:rPr>
      </w:r>
    </w:p>
    <w:p w:rsidR="00000000" w:rsidDel="00000000" w:rsidP="00000000" w:rsidRDefault="00000000" w:rsidRPr="00000000" w14:paraId="00000009">
      <w:pPr>
        <w:pStyle w:val="Heading4"/>
        <w:numPr>
          <w:ilvl w:val="2"/>
          <w:numId w:val="3"/>
        </w:numPr>
        <w:spacing w:after="0" w:afterAutospacing="0" w:before="0" w:beforeAutospacing="0"/>
        <w:ind w:left="2160" w:hanging="360"/>
        <w:rPr>
          <w:rFonts w:ascii="Oswald" w:cs="Oswald" w:eastAsia="Oswald" w:hAnsi="Oswald"/>
          <w:color w:val="000000"/>
        </w:rPr>
      </w:pPr>
      <w:bookmarkStart w:colFirst="0" w:colLast="0" w:name="_87asa5jnpxfp" w:id="2"/>
      <w:bookmarkEnd w:id="2"/>
      <w:r w:rsidDel="00000000" w:rsidR="00000000" w:rsidRPr="00000000">
        <w:rPr>
          <w:rFonts w:ascii="PT Mono" w:cs="PT Mono" w:eastAsia="PT Mono" w:hAnsi="PT Mono"/>
          <w:color w:val="000000"/>
          <w:rtl w:val="0"/>
        </w:rPr>
        <w:t xml:space="preserve">September 2024 achieved the highest single-month sales peak at roughly ₹1,100M (₹110 Cr).</w:t>
      </w:r>
    </w:p>
    <w:p w:rsidR="00000000" w:rsidDel="00000000" w:rsidP="00000000" w:rsidRDefault="00000000" w:rsidRPr="00000000" w14:paraId="0000000A">
      <w:pPr>
        <w:numPr>
          <w:ilvl w:val="2"/>
          <w:numId w:val="3"/>
        </w:numPr>
        <w:spacing w:after="0" w:afterAutospacing="0"/>
        <w:ind w:left="2160" w:hanging="360"/>
        <w:rPr>
          <w:rFonts w:ascii="Oswald" w:cs="Oswald" w:eastAsia="Oswald" w:hAnsi="Oswald"/>
        </w:rPr>
      </w:pPr>
      <w:r w:rsidDel="00000000" w:rsidR="00000000" w:rsidRPr="00000000">
        <w:rPr>
          <w:rFonts w:ascii="Oswald" w:cs="Oswald" w:eastAsia="Oswald" w:hAnsi="Oswald"/>
          <w:rtl w:val="0"/>
        </w:rPr>
        <w:t xml:space="preserve">March 2024, June 2024, and December 2025 also delivered strong near-peak revenues.</w:t>
      </w:r>
    </w:p>
    <w:p w:rsidR="00000000" w:rsidDel="00000000" w:rsidP="00000000" w:rsidRDefault="00000000" w:rsidRPr="00000000" w14:paraId="0000000B">
      <w:pPr>
        <w:pStyle w:val="Heading4"/>
        <w:numPr>
          <w:ilvl w:val="1"/>
          <w:numId w:val="3"/>
        </w:numPr>
        <w:spacing w:after="0" w:afterAutospacing="0" w:before="0" w:beforeAutospacing="0"/>
        <w:ind w:left="1440" w:hanging="360"/>
        <w:rPr>
          <w:rFonts w:ascii="Oswald" w:cs="Oswald" w:eastAsia="Oswald" w:hAnsi="Oswald"/>
          <w:color w:val="000000"/>
        </w:rPr>
      </w:pPr>
      <w:bookmarkStart w:colFirst="0" w:colLast="0" w:name="_9cyxszr3k46v" w:id="3"/>
      <w:bookmarkEnd w:id="3"/>
      <w:r w:rsidDel="00000000" w:rsidR="00000000" w:rsidRPr="00000000">
        <w:rPr>
          <w:rFonts w:ascii="Oswald" w:cs="Oswald" w:eastAsia="Oswald" w:hAnsi="Oswald"/>
          <w:b w:val="1"/>
          <w:bCs w:val="1"/>
          <w:color w:val="000000"/>
          <w:rtl w:val="0"/>
        </w:rPr>
        <w:t xml:space="preserve">Low Performing Months:</w:t>
      </w:r>
      <w:r w:rsidDel="00000000" w:rsidR="00000000" w:rsidRPr="00000000">
        <w:rPr>
          <w:rFonts w:ascii="PT Mono" w:cs="PT Mono" w:eastAsia="PT Mono" w:hAnsi="PT Mono"/>
          <w:color w:val="000000"/>
          <w:rtl w:val="0"/>
        </w:rPr>
        <w:t xml:space="preserve"> March 2025 and March 2026 experienced minor revenue dips down to approximately ₹980M (₹98 Cr), showing slight year-over-year weakness in early spring.</w:t>
      </w:r>
    </w:p>
    <w:p w:rsidR="00000000" w:rsidDel="00000000" w:rsidP="00000000" w:rsidRDefault="00000000" w:rsidRPr="00000000" w14:paraId="0000000C">
      <w:pPr>
        <w:pStyle w:val="Heading4"/>
        <w:numPr>
          <w:ilvl w:val="1"/>
          <w:numId w:val="3"/>
        </w:numPr>
        <w:spacing w:after="0" w:afterAutospacing="0" w:before="0" w:beforeAutospacing="0"/>
        <w:ind w:left="1440" w:hanging="360"/>
        <w:rPr>
          <w:rFonts w:ascii="Oswald" w:cs="Oswald" w:eastAsia="Oswald" w:hAnsi="Oswald"/>
          <w:color w:val="000000"/>
        </w:rPr>
      </w:pPr>
      <w:bookmarkStart w:colFirst="0" w:colLast="0" w:name="_nrjm4pj955iv" w:id="4"/>
      <w:bookmarkEnd w:id="4"/>
      <w:r w:rsidDel="00000000" w:rsidR="00000000" w:rsidRPr="00000000">
        <w:rPr>
          <w:rFonts w:ascii="Oswald" w:cs="Oswald" w:eastAsia="Oswald" w:hAnsi="Oswald"/>
          <w:b w:val="1"/>
          <w:bCs w:val="1"/>
          <w:color w:val="000000"/>
          <w:rtl w:val="0"/>
        </w:rPr>
        <w:t xml:space="preserve">Data Drop-off / Sharp Fall (September 2026):</w:t>
      </w:r>
      <w:r w:rsidDel="00000000" w:rsidR="00000000" w:rsidRPr="00000000">
        <w:rPr>
          <w:rFonts w:ascii="PT Mono" w:cs="PT Mono" w:eastAsia="PT Mono" w:hAnsi="PT Mono"/>
          <w:color w:val="000000"/>
          <w:rtl w:val="0"/>
        </w:rPr>
        <w:t xml:space="preserve"> Revenue drops significantly in September 2026 to ~₹550M (₹55 Cr).</w:t>
      </w:r>
    </w:p>
    <w:p w:rsidR="00000000" w:rsidDel="00000000" w:rsidP="00000000" w:rsidRDefault="00000000" w:rsidRPr="00000000" w14:paraId="0000000D">
      <w:pPr>
        <w:numPr>
          <w:ilvl w:val="0"/>
          <w:numId w:val="3"/>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CATEGORY REVENUE BREAKDOWN (DONUT CHART)</w:t>
      </w:r>
    </w:p>
    <w:p w:rsidR="00000000" w:rsidDel="00000000" w:rsidP="00000000" w:rsidRDefault="00000000" w:rsidRPr="00000000" w14:paraId="0000000E">
      <w:pPr>
        <w:numPr>
          <w:ilvl w:val="1"/>
          <w:numId w:val="3"/>
        </w:numPr>
        <w:ind w:left="1440" w:hanging="360"/>
        <w:rPr/>
      </w:pPr>
      <w:r w:rsidDel="00000000" w:rsidR="00000000" w:rsidRPr="00000000">
        <w:rPr>
          <w:rFonts w:ascii="Oswald" w:cs="Oswald" w:eastAsia="Oswald" w:hAnsi="Oswald"/>
          <w:b w:val="1"/>
          <w:bCs w:val="1"/>
          <w:rtl w:val="0"/>
        </w:rPr>
        <w:t xml:space="preserve">Market Dominance (Electronics):</w:t>
      </w:r>
      <w:r w:rsidDel="00000000" w:rsidR="00000000" w:rsidRPr="00000000">
        <w:rPr>
          <w:rFonts w:ascii="PT Mono" w:cs="PT Mono" w:eastAsia="PT Mono" w:hAnsi="PT Mono"/>
          <w:rtl w:val="0"/>
        </w:rPr>
        <w:t xml:space="preserve"> Electronics by far is the single largest revenue driver, generating a massive ₹25,16,83,65,850 (approx. ₹2,516.8 Cr), which accounts for the vast majority of total company sales revenue.</w:t>
      </w:r>
    </w:p>
    <w:p w:rsidR="00000000" w:rsidDel="00000000" w:rsidP="00000000" w:rsidRDefault="00000000" w:rsidRPr="00000000" w14:paraId="0000000F">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Secondary Growth Drivers:</w:t>
      </w:r>
      <w:r w:rsidDel="00000000" w:rsidR="00000000" w:rsidRPr="00000000">
        <w:rPr>
          <w:rtl w:val="0"/>
        </w:rPr>
      </w:r>
    </w:p>
    <w:p w:rsidR="00000000" w:rsidDel="00000000" w:rsidP="00000000" w:rsidRDefault="00000000" w:rsidRPr="00000000" w14:paraId="00000010">
      <w:pPr>
        <w:numPr>
          <w:ilvl w:val="2"/>
          <w:numId w:val="3"/>
        </w:numPr>
        <w:ind w:left="2160" w:hanging="360"/>
        <w:rPr/>
      </w:pPr>
      <w:r w:rsidDel="00000000" w:rsidR="00000000" w:rsidRPr="00000000">
        <w:rPr>
          <w:rFonts w:ascii="Oswald" w:cs="Oswald" w:eastAsia="Oswald" w:hAnsi="Oswald"/>
          <w:b w:val="1"/>
          <w:bCs w:val="1"/>
          <w:rtl w:val="0"/>
        </w:rPr>
        <w:t xml:space="preserve">Furniture:</w:t>
      </w:r>
      <w:r w:rsidDel="00000000" w:rsidR="00000000" w:rsidRPr="00000000">
        <w:rPr>
          <w:rFonts w:ascii="PT Mono" w:cs="PT Mono" w:eastAsia="PT Mono" w:hAnsi="PT Mono"/>
          <w:rtl w:val="0"/>
        </w:rPr>
        <w:t xml:space="preserve"> Stands as the second-largest category, contributing ₹2,87,74,18,786 (approx. ₹287.7 Cr).</w:t>
      </w:r>
    </w:p>
    <w:p w:rsidR="00000000" w:rsidDel="00000000" w:rsidP="00000000" w:rsidRDefault="00000000" w:rsidRPr="00000000" w14:paraId="00000011">
      <w:pPr>
        <w:numPr>
          <w:ilvl w:val="2"/>
          <w:numId w:val="3"/>
        </w:numPr>
        <w:ind w:left="2160" w:hanging="360"/>
        <w:rPr/>
      </w:pPr>
      <w:r w:rsidDel="00000000" w:rsidR="00000000" w:rsidRPr="00000000">
        <w:rPr>
          <w:rFonts w:ascii="Oswald" w:cs="Oswald" w:eastAsia="Oswald" w:hAnsi="Oswald"/>
          <w:b w:val="1"/>
          <w:bCs w:val="1"/>
          <w:rtl w:val="0"/>
        </w:rPr>
        <w:t xml:space="preserve">Home Appliances:</w:t>
      </w:r>
      <w:r w:rsidDel="00000000" w:rsidR="00000000" w:rsidRPr="00000000">
        <w:rPr>
          <w:rFonts w:ascii="PT Mono" w:cs="PT Mono" w:eastAsia="PT Mono" w:hAnsi="PT Mono"/>
          <w:rtl w:val="0"/>
        </w:rPr>
        <w:t xml:space="preserve"> Ranks third in sales contribution, generating ₹1,60,74,95,235 (approx. ₹160.7 Cr).</w:t>
      </w:r>
    </w:p>
    <w:p w:rsidR="00000000" w:rsidDel="00000000" w:rsidP="00000000" w:rsidRDefault="00000000" w:rsidRPr="00000000" w14:paraId="00000012">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Mid-Tier Revenue Contributors:</w:t>
      </w:r>
      <w:r w:rsidDel="00000000" w:rsidR="00000000" w:rsidRPr="00000000">
        <w:rPr>
          <w:rtl w:val="0"/>
        </w:rPr>
      </w:r>
    </w:p>
    <w:p w:rsidR="00000000" w:rsidDel="00000000" w:rsidP="00000000" w:rsidRDefault="00000000" w:rsidRPr="00000000" w14:paraId="00000013">
      <w:pPr>
        <w:numPr>
          <w:ilvl w:val="2"/>
          <w:numId w:val="3"/>
        </w:numPr>
        <w:ind w:left="2160" w:hanging="360"/>
        <w:rPr/>
      </w:pPr>
      <w:r w:rsidDel="00000000" w:rsidR="00000000" w:rsidRPr="00000000">
        <w:rPr>
          <w:rFonts w:ascii="Oswald" w:cs="Oswald" w:eastAsia="Oswald" w:hAnsi="Oswald"/>
          <w:b w:val="1"/>
          <w:bCs w:val="1"/>
          <w:rtl w:val="0"/>
        </w:rPr>
        <w:t xml:space="preserve">Clothing:</w:t>
      </w:r>
      <w:r w:rsidDel="00000000" w:rsidR="00000000" w:rsidRPr="00000000">
        <w:rPr>
          <w:rFonts w:ascii="PT Mono" w:cs="PT Mono" w:eastAsia="PT Mono" w:hAnsi="PT Mono"/>
          <w:rtl w:val="0"/>
        </w:rPr>
        <w:t xml:space="preserve"> Delivers ₹1,03,69,72,974 (approx. ₹103.7 Cr) in revenue.</w:t>
      </w:r>
    </w:p>
    <w:p w:rsidR="00000000" w:rsidDel="00000000" w:rsidP="00000000" w:rsidRDefault="00000000" w:rsidRPr="00000000" w14:paraId="00000014">
      <w:pPr>
        <w:numPr>
          <w:ilvl w:val="2"/>
          <w:numId w:val="3"/>
        </w:numPr>
        <w:ind w:left="2160" w:hanging="360"/>
        <w:rPr/>
      </w:pPr>
      <w:r w:rsidDel="00000000" w:rsidR="00000000" w:rsidRPr="00000000">
        <w:rPr>
          <w:rFonts w:ascii="Oswald" w:cs="Oswald" w:eastAsia="Oswald" w:hAnsi="Oswald"/>
          <w:b w:val="1"/>
          <w:bCs w:val="1"/>
          <w:rtl w:val="0"/>
        </w:rPr>
        <w:t xml:space="preserve">Footwear:</w:t>
      </w:r>
      <w:r w:rsidDel="00000000" w:rsidR="00000000" w:rsidRPr="00000000">
        <w:rPr>
          <w:rFonts w:ascii="PT Mono" w:cs="PT Mono" w:eastAsia="PT Mono" w:hAnsi="PT Mono"/>
          <w:rtl w:val="0"/>
        </w:rPr>
        <w:t xml:space="preserve"> Contributes ₹84,18,94,562 (approx. ₹84.2 Cr).</w:t>
      </w:r>
    </w:p>
    <w:p w:rsidR="00000000" w:rsidDel="00000000" w:rsidP="00000000" w:rsidRDefault="00000000" w:rsidRPr="00000000" w14:paraId="00000015">
      <w:pPr>
        <w:numPr>
          <w:ilvl w:val="2"/>
          <w:numId w:val="3"/>
        </w:numPr>
        <w:ind w:left="2160" w:hanging="360"/>
        <w:rPr/>
      </w:pPr>
      <w:r w:rsidDel="00000000" w:rsidR="00000000" w:rsidRPr="00000000">
        <w:rPr>
          <w:rFonts w:ascii="Oswald" w:cs="Oswald" w:eastAsia="Oswald" w:hAnsi="Oswald"/>
          <w:b w:val="1"/>
          <w:bCs w:val="1"/>
          <w:rtl w:val="0"/>
        </w:rPr>
        <w:t xml:space="preserve">Home &amp; Living:</w:t>
      </w:r>
      <w:r w:rsidDel="00000000" w:rsidR="00000000" w:rsidRPr="00000000">
        <w:rPr>
          <w:rFonts w:ascii="PT Mono" w:cs="PT Mono" w:eastAsia="PT Mono" w:hAnsi="PT Mono"/>
          <w:rtl w:val="0"/>
        </w:rPr>
        <w:t xml:space="preserve"> Generates ₹61,02,47,395 (approx. ₹61 Cr).</w:t>
      </w:r>
    </w:p>
    <w:p w:rsidR="00000000" w:rsidDel="00000000" w:rsidP="00000000" w:rsidRDefault="00000000" w:rsidRPr="00000000" w14:paraId="00000016">
      <w:pPr>
        <w:numPr>
          <w:ilvl w:val="1"/>
          <w:numId w:val="3"/>
        </w:numPr>
        <w:ind w:left="1440" w:hanging="360"/>
        <w:rPr>
          <w:b w:val="1"/>
          <w:bCs w:val="1"/>
        </w:rPr>
      </w:pPr>
      <w:r w:rsidDel="00000000" w:rsidR="00000000" w:rsidRPr="00000000">
        <w:rPr>
          <w:rFonts w:ascii="Oswald" w:cs="Oswald" w:eastAsia="Oswald" w:hAnsi="Oswald"/>
          <w:b w:val="1"/>
          <w:bCs w:val="1"/>
          <w:rtl w:val="0"/>
        </w:rPr>
        <w:t xml:space="preserve">Niche / Low-Volume Categories:</w:t>
      </w:r>
      <w:r w:rsidDel="00000000" w:rsidR="00000000" w:rsidRPr="00000000">
        <w:rPr>
          <w:rFonts w:ascii="PT Mono" w:cs="PT Mono" w:eastAsia="PT Mono" w:hAnsi="PT Mono"/>
          <w:rtl w:val="0"/>
        </w:rPr>
        <w:t xml:space="preserve"> Categories like Accessories, Books, and Kitchen account for the smallest slivers of the revenue share (remaining below ₹50 Cr individually).</w:t>
      </w:r>
    </w:p>
    <w:p w:rsidR="00000000" w:rsidDel="00000000" w:rsidP="00000000" w:rsidRDefault="00000000" w:rsidRPr="00000000" w14:paraId="00000017">
      <w:pPr>
        <w:numPr>
          <w:ilvl w:val="1"/>
          <w:numId w:val="3"/>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Overall Business Revenue:</w:t>
      </w:r>
      <w:r w:rsidDel="00000000" w:rsidR="00000000" w:rsidRPr="00000000">
        <w:rPr>
          <w:rFonts w:ascii="PT Mono" w:cs="PT Mono" w:eastAsia="PT Mono" w:hAnsi="PT Mono"/>
          <w:rtl w:val="0"/>
        </w:rPr>
        <w:t xml:space="preserve"> Total cumulative sales across all product categories shown in the chart center around ₹33,28,49,21,501 (approx. ₹3,328.5 Cr).</w:t>
      </w:r>
    </w:p>
    <w:p w:rsidR="00000000" w:rsidDel="00000000" w:rsidP="00000000" w:rsidRDefault="00000000" w:rsidRPr="00000000" w14:paraId="00000018">
      <w:pPr>
        <w:numPr>
          <w:ilvl w:val="0"/>
          <w:numId w:val="3"/>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REVENUE GROWTH RATE</w:t>
      </w:r>
    </w:p>
    <w:p w:rsidR="00000000" w:rsidDel="00000000" w:rsidP="00000000" w:rsidRDefault="00000000" w:rsidRPr="00000000" w14:paraId="00000019">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Highest Growth Month:</w:t>
      </w:r>
      <w:r w:rsidDel="00000000" w:rsidR="00000000" w:rsidRPr="00000000">
        <w:rPr>
          <w:rFonts w:ascii="Oswald" w:cs="Oswald" w:eastAsia="Oswald" w:hAnsi="Oswald"/>
          <w:rtl w:val="0"/>
        </w:rPr>
        <w:t xml:space="preserve"> March 2025 recorded the single highest month-over-month revenue growth rate at +9.08%, followed closely by March 2026 (+8.39%), highlighting strong early Q2 seasonality.</w:t>
      </w:r>
    </w:p>
    <w:p w:rsidR="00000000" w:rsidDel="00000000" w:rsidP="00000000" w:rsidRDefault="00000000" w:rsidRPr="00000000" w14:paraId="0000001A">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Severe Revenue Drop (August 2026):</w:t>
      </w:r>
      <w:r w:rsidDel="00000000" w:rsidR="00000000" w:rsidRPr="00000000">
        <w:rPr>
          <w:rFonts w:ascii="Oswald" w:cs="Oswald" w:eastAsia="Oswald" w:hAnsi="Oswald"/>
          <w:rtl w:val="0"/>
        </w:rPr>
        <w:t xml:space="preserve"> August 2026 shows dramatic decline of -48.34%.</w:t>
      </w:r>
    </w:p>
    <w:p w:rsidR="00000000" w:rsidDel="00000000" w:rsidP="00000000" w:rsidRDefault="00000000" w:rsidRPr="00000000" w14:paraId="0000001B">
      <w:pPr>
        <w:numPr>
          <w:ilvl w:val="2"/>
          <w:numId w:val="3"/>
        </w:numPr>
        <w:ind w:left="2160" w:hanging="360"/>
        <w:rPr>
          <w:rFonts w:ascii="Oswald" w:cs="Oswald" w:eastAsia="Oswald" w:hAnsi="Oswald"/>
          <w:i w:val="1"/>
          <w:iCs w:val="1"/>
        </w:rPr>
      </w:pPr>
      <w:r w:rsidDel="00000000" w:rsidR="00000000" w:rsidRPr="00000000">
        <w:rPr>
          <w:rFonts w:ascii="Oswald" w:cs="Oswald" w:eastAsia="Oswald" w:hAnsi="Oswald"/>
          <w:i w:val="1"/>
          <w:iCs w:val="1"/>
          <w:rtl w:val="0"/>
        </w:rPr>
        <w:t xml:space="preserve">Context Note: </w:t>
      </w:r>
      <w:r w:rsidDel="00000000" w:rsidR="00000000" w:rsidRPr="00000000">
        <w:rPr>
          <w:rFonts w:ascii="Oswald" w:cs="Oswald" w:eastAsia="Oswald" w:hAnsi="Oswald"/>
          <w:rtl w:val="0"/>
        </w:rPr>
        <w:t xml:space="preserve">This drop is an artifact of incomplete/partial-month reporting for the active month, not an operational failure.4</w:t>
      </w:r>
    </w:p>
    <w:p w:rsidR="00000000" w:rsidDel="00000000" w:rsidP="00000000" w:rsidRDefault="00000000" w:rsidRPr="00000000" w14:paraId="0000001C">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Significant Operational Dips:</w:t>
      </w:r>
      <w:r w:rsidDel="00000000" w:rsidR="00000000" w:rsidRPr="00000000">
        <w:rPr>
          <w:rFonts w:ascii="Oswald" w:cs="Oswald" w:eastAsia="Oswald" w:hAnsi="Oswald"/>
          <w:rtl w:val="0"/>
        </w:rPr>
        <w:t xml:space="preserve"> Excluding the partial month of August 2026, the sharpest month-over-month drops occurred in February 2025 (-9.03%) and February 2026 (-8.43%) right before their respective seasonal rebounds.</w:t>
      </w:r>
    </w:p>
    <w:p w:rsidR="00000000" w:rsidDel="00000000" w:rsidP="00000000" w:rsidRDefault="00000000" w:rsidRPr="00000000" w14:paraId="0000001D">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Month-over-Month Volatility:</w:t>
      </w:r>
      <w:r w:rsidDel="00000000" w:rsidR="00000000" w:rsidRPr="00000000">
        <w:rPr>
          <w:rFonts w:ascii="Oswald" w:cs="Oswald" w:eastAsia="Oswald" w:hAnsi="Oswald"/>
          <w:rtl w:val="0"/>
        </w:rPr>
        <w:t xml:space="preserve"> Monthly growth consistently fluctuates within a narrow band of -4.75% to +4.68%, showing stable recurring demand throughout regular business periods.</w:t>
      </w:r>
      <w:r w:rsidDel="00000000" w:rsidR="00000000" w:rsidRPr="00000000">
        <w:rPr>
          <w:rtl w:val="0"/>
        </w:rPr>
      </w:r>
    </w:p>
    <w:p w:rsidR="00000000" w:rsidDel="00000000" w:rsidP="00000000" w:rsidRDefault="00000000" w:rsidRPr="00000000" w14:paraId="0000001E">
      <w:pPr>
        <w:pStyle w:val="Subtitle"/>
        <w:rPr>
          <w:rFonts w:ascii="Oswald" w:cs="Oswald" w:eastAsia="Oswald" w:hAnsi="Oswald"/>
          <w:b w:val="1"/>
          <w:bCs w:val="1"/>
        </w:rPr>
      </w:pPr>
      <w:bookmarkStart w:colFirst="0" w:colLast="0" w:name="_duxt708hgumz" w:id="5"/>
      <w:bookmarkEnd w:id="5"/>
      <w:r w:rsidDel="00000000" w:rsidR="00000000" w:rsidRPr="00000000">
        <w:rPr>
          <w:rFonts w:ascii="Oswald" w:cs="Oswald" w:eastAsia="Oswald" w:hAnsi="Oswald"/>
          <w:b w:val="1"/>
          <w:bCs w:val="1"/>
          <w:rtl w:val="0"/>
        </w:rPr>
        <w:t xml:space="preserve">PRODUCT &amp; INVENTORY PERFORMANCE</w:t>
      </w:r>
    </w:p>
    <w:p w:rsidR="00000000" w:rsidDel="00000000" w:rsidP="00000000" w:rsidRDefault="00000000" w:rsidRPr="00000000" w14:paraId="0000001F">
      <w:pPr>
        <w:numPr>
          <w:ilvl w:val="0"/>
          <w:numId w:val="3"/>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TOP &amp; BOTTOM 10 PRODUCTS BY REVENUE</w:t>
      </w:r>
    </w:p>
    <w:p w:rsidR="00000000" w:rsidDel="00000000" w:rsidP="00000000" w:rsidRDefault="00000000" w:rsidRPr="00000000" w14:paraId="00000020">
      <w:pPr>
        <w:numPr>
          <w:ilvl w:val="1"/>
          <w:numId w:val="3"/>
        </w:numPr>
        <w:ind w:left="1440" w:hanging="360"/>
        <w:rPr>
          <w:b w:val="1"/>
          <w:bCs w:val="1"/>
        </w:rPr>
      </w:pPr>
      <w:r w:rsidDel="00000000" w:rsidR="00000000" w:rsidRPr="00000000">
        <w:rPr>
          <w:rFonts w:ascii="Oswald" w:cs="Oswald" w:eastAsia="Oswald" w:hAnsi="Oswald"/>
          <w:b w:val="1"/>
          <w:bCs w:val="1"/>
          <w:rtl w:val="0"/>
        </w:rPr>
        <w:t xml:space="preserve">Top Revenue Leader (Laptop): </w:t>
      </w:r>
      <w:r w:rsidDel="00000000" w:rsidR="00000000" w:rsidRPr="00000000">
        <w:rPr>
          <w:rFonts w:ascii="PT Mono" w:cs="PT Mono" w:eastAsia="PT Mono" w:hAnsi="PT Mono"/>
          <w:rtl w:val="0"/>
        </w:rPr>
        <w:t xml:space="preserve">Laptop is by far the highest-grossing product, generating an outstanding ₹10,69,56,29,791 (approx. ₹1,069.6 Cr), dominating total individual product revenue.</w:t>
      </w:r>
    </w:p>
    <w:p w:rsidR="00000000" w:rsidDel="00000000" w:rsidP="00000000" w:rsidRDefault="00000000" w:rsidRPr="00000000" w14:paraId="00000021">
      <w:pPr>
        <w:numPr>
          <w:ilvl w:val="1"/>
          <w:numId w:val="3"/>
        </w:numPr>
        <w:ind w:left="1440" w:hanging="360"/>
        <w:rPr>
          <w:b w:val="1"/>
          <w:bCs w:val="1"/>
        </w:rPr>
      </w:pPr>
      <w:r w:rsidDel="00000000" w:rsidR="00000000" w:rsidRPr="00000000">
        <w:rPr>
          <w:rFonts w:ascii="Oswald" w:cs="Oswald" w:eastAsia="Oswald" w:hAnsi="Oswald"/>
          <w:b w:val="1"/>
          <w:bCs w:val="1"/>
          <w:rtl w:val="0"/>
        </w:rPr>
        <w:t xml:space="preserve">Core High-Value Tech Stack:</w:t>
      </w:r>
      <w:r w:rsidDel="00000000" w:rsidR="00000000" w:rsidRPr="00000000">
        <w:rPr>
          <w:rFonts w:ascii="Oswald" w:cs="Oswald" w:eastAsia="Oswald" w:hAnsi="Oswald"/>
          <w:rtl w:val="0"/>
        </w:rPr>
        <w:t xml:space="preserve"> Tech products occupy the top 4 positions in total sales volume:</w:t>
      </w:r>
    </w:p>
    <w:p w:rsidR="00000000" w:rsidDel="00000000" w:rsidP="00000000" w:rsidRDefault="00000000" w:rsidRPr="00000000" w14:paraId="00000022">
      <w:pPr>
        <w:numPr>
          <w:ilvl w:val="2"/>
          <w:numId w:val="3"/>
        </w:numPr>
        <w:ind w:left="2160" w:hanging="360"/>
        <w:rPr>
          <w:rFonts w:ascii="Oswald" w:cs="Oswald" w:eastAsia="Oswald" w:hAnsi="Oswald"/>
        </w:rPr>
      </w:pPr>
      <w:r w:rsidDel="00000000" w:rsidR="00000000" w:rsidRPr="00000000">
        <w:rPr>
          <w:rFonts w:ascii="PT Mono" w:cs="PT Mono" w:eastAsia="PT Mono" w:hAnsi="PT Mono"/>
          <w:rtl w:val="0"/>
        </w:rPr>
        <w:t xml:space="preserve">Laptop:  ₹10,69,56,29,791 (~₹1069.6 Cr)</w:t>
      </w:r>
    </w:p>
    <w:p w:rsidR="00000000" w:rsidDel="00000000" w:rsidP="00000000" w:rsidRDefault="00000000" w:rsidRPr="00000000" w14:paraId="00000023">
      <w:pPr>
        <w:numPr>
          <w:ilvl w:val="2"/>
          <w:numId w:val="3"/>
        </w:numPr>
        <w:ind w:left="2160" w:hanging="360"/>
        <w:rPr>
          <w:rFonts w:ascii="Oswald" w:cs="Oswald" w:eastAsia="Oswald" w:hAnsi="Oswald"/>
        </w:rPr>
      </w:pPr>
      <w:r w:rsidDel="00000000" w:rsidR="00000000" w:rsidRPr="00000000">
        <w:rPr>
          <w:rFonts w:ascii="PT Mono" w:cs="PT Mono" w:eastAsia="PT Mono" w:hAnsi="PT Mono"/>
          <w:rtl w:val="0"/>
        </w:rPr>
        <w:t xml:space="preserve">Smartphone: ₹7,22,68,22,179 (~₹722.7 Cr)</w:t>
      </w:r>
    </w:p>
    <w:p w:rsidR="00000000" w:rsidDel="00000000" w:rsidP="00000000" w:rsidRDefault="00000000" w:rsidRPr="00000000" w14:paraId="00000024">
      <w:pPr>
        <w:numPr>
          <w:ilvl w:val="2"/>
          <w:numId w:val="3"/>
        </w:numPr>
        <w:ind w:left="2160" w:hanging="360"/>
        <w:rPr>
          <w:b w:val="1"/>
          <w:bCs w:val="1"/>
        </w:rPr>
      </w:pPr>
      <w:r w:rsidDel="00000000" w:rsidR="00000000" w:rsidRPr="00000000">
        <w:rPr>
          <w:rFonts w:ascii="Oswald" w:cs="Oswald" w:eastAsia="Oswald" w:hAnsi="Oswald"/>
          <w:b w:val="1"/>
          <w:bCs w:val="1"/>
          <w:rtl w:val="0"/>
        </w:rPr>
        <w:t xml:space="preserve">Tablet: </w:t>
      </w:r>
      <w:r w:rsidDel="00000000" w:rsidR="00000000" w:rsidRPr="00000000">
        <w:rPr>
          <w:rFonts w:ascii="PT Mono" w:cs="PT Mono" w:eastAsia="PT Mono" w:hAnsi="PT Mono"/>
          <w:rtl w:val="0"/>
        </w:rPr>
        <w:t xml:space="preserve">₹4,54,63,41,105 (~₹454.6 Cr)</w:t>
      </w:r>
    </w:p>
    <w:p w:rsidR="00000000" w:rsidDel="00000000" w:rsidP="00000000" w:rsidRDefault="00000000" w:rsidRPr="00000000" w14:paraId="00000025">
      <w:pPr>
        <w:numPr>
          <w:ilvl w:val="2"/>
          <w:numId w:val="3"/>
        </w:numPr>
        <w:ind w:left="2160" w:hanging="360"/>
        <w:rPr>
          <w:rFonts w:ascii="Oswald" w:cs="Oswald" w:eastAsia="Oswald" w:hAnsi="Oswald"/>
        </w:rPr>
      </w:pPr>
      <w:r w:rsidDel="00000000" w:rsidR="00000000" w:rsidRPr="00000000">
        <w:rPr>
          <w:rFonts w:ascii="PT Mono" w:cs="PT Mono" w:eastAsia="PT Mono" w:hAnsi="PT Mono"/>
          <w:rtl w:val="0"/>
        </w:rPr>
        <w:t xml:space="preserve">Smart Watch: ₹1,64,07,12,353 (~₹164.1 Cr)</w:t>
      </w:r>
    </w:p>
    <w:p w:rsidR="00000000" w:rsidDel="00000000" w:rsidP="00000000" w:rsidRDefault="00000000" w:rsidRPr="00000000" w14:paraId="00000026">
      <w:pPr>
        <w:numPr>
          <w:ilvl w:val="1"/>
          <w:numId w:val="3"/>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Mid-Tier Top Performers:</w:t>
      </w:r>
      <w:r w:rsidDel="00000000" w:rsidR="00000000" w:rsidRPr="00000000">
        <w:rPr>
          <w:rFonts w:ascii="PT Mono" w:cs="PT Mono" w:eastAsia="PT Mono" w:hAnsi="PT Mono"/>
          <w:rtl w:val="0"/>
        </w:rPr>
        <w:t xml:space="preserve"> Home Office Furniture (Office Chair at ~₹160.5 Cr and Study Table at ~₹127.2 Cr) and small appliances/accessories (Headphones at ~₹105.9 Cr) round out the top 10 revenue earners above ₹50 Cr.</w:t>
      </w:r>
    </w:p>
    <w:p w:rsidR="00000000" w:rsidDel="00000000" w:rsidP="00000000" w:rsidRDefault="00000000" w:rsidRPr="00000000" w14:paraId="00000027">
      <w:pPr>
        <w:numPr>
          <w:ilvl w:val="1"/>
          <w:numId w:val="3"/>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Lowest Performing Product (Books):</w:t>
      </w:r>
      <w:r w:rsidDel="00000000" w:rsidR="00000000" w:rsidRPr="00000000">
        <w:rPr>
          <w:rFonts w:ascii="Oswald" w:cs="Oswald" w:eastAsia="Oswald" w:hAnsi="Oswald"/>
          <w:rtl w:val="0"/>
        </w:rPr>
        <w:t xml:space="preserve"> Books </w:t>
      </w:r>
      <w:r w:rsidDel="00000000" w:rsidR="00000000" w:rsidRPr="00000000">
        <w:rPr>
          <w:rFonts w:ascii="Oswald" w:cs="Oswald" w:eastAsia="Oswald" w:hAnsi="Oswald"/>
          <w:rtl w:val="0"/>
        </w:rPr>
        <w:t xml:space="preserve">generates</w:t>
      </w:r>
      <w:r w:rsidDel="00000000" w:rsidR="00000000" w:rsidRPr="00000000">
        <w:rPr>
          <w:rFonts w:ascii="PT Mono" w:cs="PT Mono" w:eastAsia="PT Mono" w:hAnsi="PT Mono"/>
          <w:rtl w:val="0"/>
        </w:rPr>
        <w:t xml:space="preserve"> the lowest individual product revenue across the entire catalog at ₹11,14,03,593 (approx. ₹11.1 Cr).</w:t>
      </w:r>
    </w:p>
    <w:p w:rsidR="00000000" w:rsidDel="00000000" w:rsidP="00000000" w:rsidRDefault="00000000" w:rsidRPr="00000000" w14:paraId="00000028">
      <w:pPr>
        <w:numPr>
          <w:ilvl w:val="1"/>
          <w:numId w:val="3"/>
        </w:numPr>
        <w:ind w:left="1440" w:hanging="360"/>
        <w:rPr>
          <w:b w:val="1"/>
          <w:bCs w:val="1"/>
        </w:rPr>
      </w:pPr>
      <w:r w:rsidDel="00000000" w:rsidR="00000000" w:rsidRPr="00000000">
        <w:rPr>
          <w:rFonts w:ascii="Oswald" w:cs="Oswald" w:eastAsia="Oswald" w:hAnsi="Oswald"/>
          <w:b w:val="1"/>
          <w:bCs w:val="1"/>
          <w:rtl w:val="0"/>
        </w:rPr>
        <w:t xml:space="preserve">Bottom Performing Clusters: </w:t>
      </w:r>
      <w:r w:rsidDel="00000000" w:rsidR="00000000" w:rsidRPr="00000000">
        <w:rPr>
          <w:rFonts w:ascii="Oswald" w:cs="Oswald" w:eastAsia="Oswald" w:hAnsi="Oswald"/>
          <w:rtl w:val="0"/>
        </w:rPr>
        <w:t xml:space="preserve">The lowest-grossing tier consists heavily of low-cost lifestyle items, apparel, and basic home accessories:</w:t>
      </w:r>
    </w:p>
    <w:p w:rsidR="00000000" w:rsidDel="00000000" w:rsidP="00000000" w:rsidRDefault="00000000" w:rsidRPr="00000000" w14:paraId="00000029">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Books:</w:t>
      </w:r>
      <w:r w:rsidDel="00000000" w:rsidR="00000000" w:rsidRPr="00000000">
        <w:rPr>
          <w:rFonts w:ascii="PT Mono" w:cs="PT Mono" w:eastAsia="PT Mono" w:hAnsi="PT Mono"/>
          <w:rtl w:val="0"/>
        </w:rPr>
        <w:t xml:space="preserve"> ₹11,14,03,593 (~₹11.1 Cr)</w:t>
      </w:r>
    </w:p>
    <w:p w:rsidR="00000000" w:rsidDel="00000000" w:rsidP="00000000" w:rsidRDefault="00000000" w:rsidRPr="00000000" w14:paraId="0000002A">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Wallet:</w:t>
      </w:r>
      <w:r w:rsidDel="00000000" w:rsidR="00000000" w:rsidRPr="00000000">
        <w:rPr>
          <w:rFonts w:ascii="PT Mono" w:cs="PT Mono" w:eastAsia="PT Mono" w:hAnsi="PT Mono"/>
          <w:rtl w:val="0"/>
        </w:rPr>
        <w:t xml:space="preserve"> ₹17,39,78,606 (~₹17.4 Cr)</w:t>
      </w:r>
    </w:p>
    <w:p w:rsidR="00000000" w:rsidDel="00000000" w:rsidP="00000000" w:rsidRDefault="00000000" w:rsidRPr="00000000" w14:paraId="0000002B">
      <w:pPr>
        <w:numPr>
          <w:ilvl w:val="2"/>
          <w:numId w:val="3"/>
        </w:numPr>
        <w:ind w:left="2160" w:hanging="360"/>
        <w:rPr>
          <w:b w:val="1"/>
          <w:bCs w:val="1"/>
        </w:rPr>
      </w:pPr>
      <w:r w:rsidDel="00000000" w:rsidR="00000000" w:rsidRPr="00000000">
        <w:rPr>
          <w:rFonts w:ascii="Oswald" w:cs="Oswald" w:eastAsia="Oswald" w:hAnsi="Oswald"/>
          <w:b w:val="1"/>
          <w:bCs w:val="1"/>
          <w:rtl w:val="0"/>
        </w:rPr>
        <w:t xml:space="preserve">T-Shirt:</w:t>
      </w:r>
      <w:r w:rsidDel="00000000" w:rsidR="00000000" w:rsidRPr="00000000">
        <w:rPr>
          <w:rFonts w:ascii="PT Mono" w:cs="PT Mono" w:eastAsia="PT Mono" w:hAnsi="PT Mono"/>
          <w:rtl w:val="0"/>
        </w:rPr>
        <w:t xml:space="preserve"> ₹18,07,18,946 (~₹18.1 Cr)</w:t>
      </w:r>
    </w:p>
    <w:p w:rsidR="00000000" w:rsidDel="00000000" w:rsidP="00000000" w:rsidRDefault="00000000" w:rsidRPr="00000000" w14:paraId="0000002C">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Sandals:</w:t>
      </w:r>
      <w:r w:rsidDel="00000000" w:rsidR="00000000" w:rsidRPr="00000000">
        <w:rPr>
          <w:rFonts w:ascii="PT Mono" w:cs="PT Mono" w:eastAsia="PT Mono" w:hAnsi="PT Mono"/>
          <w:rtl w:val="0"/>
        </w:rPr>
        <w:t xml:space="preserve"> ₹24,74,18,806 (~₹24.7 Cr)</w:t>
      </w:r>
    </w:p>
    <w:p w:rsidR="00000000" w:rsidDel="00000000" w:rsidP="00000000" w:rsidRDefault="00000000" w:rsidRPr="00000000" w14:paraId="0000002D">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Bedsheet:</w:t>
      </w:r>
      <w:r w:rsidDel="00000000" w:rsidR="00000000" w:rsidRPr="00000000">
        <w:rPr>
          <w:rFonts w:ascii="PT Mono" w:cs="PT Mono" w:eastAsia="PT Mono" w:hAnsi="PT Mono"/>
          <w:rtl w:val="0"/>
        </w:rPr>
        <w:t xml:space="preserve"> ₹25,51,36,580 (~₹25.5 Cr)</w:t>
      </w:r>
    </w:p>
    <w:p w:rsidR="00000000" w:rsidDel="00000000" w:rsidP="00000000" w:rsidRDefault="00000000" w:rsidRPr="00000000" w14:paraId="0000002E">
      <w:pPr>
        <w:numPr>
          <w:ilvl w:val="0"/>
          <w:numId w:val="3"/>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QUANTITY SOLD VS SALES REVENUE MATRIX (TREE MAP)</w:t>
      </w:r>
    </w:p>
    <w:p w:rsidR="00000000" w:rsidDel="00000000" w:rsidP="00000000" w:rsidRDefault="00000000" w:rsidRPr="00000000" w14:paraId="0000002F">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Consistent Sales Volume Across Portfolio:</w:t>
      </w:r>
      <w:r w:rsidDel="00000000" w:rsidR="00000000" w:rsidRPr="00000000">
        <w:rPr>
          <w:rFonts w:ascii="Oswald" w:cs="Oswald" w:eastAsia="Oswald" w:hAnsi="Oswald"/>
          <w:rtl w:val="0"/>
        </w:rPr>
        <w:t xml:space="preserve"> Product box sizes (representing Quantity sold) are remarkably uniform across the matrix–each item averages between 1,63,915 and 1,66,124 units sold. This indicates balanced inventory turnover across all categories rather than volume reliance on a single product.</w:t>
      </w:r>
    </w:p>
    <w:p w:rsidR="00000000" w:rsidDel="00000000" w:rsidP="00000000" w:rsidRDefault="00000000" w:rsidRPr="00000000" w14:paraId="00000030">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Extreme Price/Revenue Variance: </w:t>
      </w:r>
      <w:r w:rsidDel="00000000" w:rsidR="00000000" w:rsidRPr="00000000">
        <w:rPr>
          <w:rFonts w:ascii="Oswald" w:cs="Oswald" w:eastAsia="Oswald" w:hAnsi="Oswald"/>
          <w:rtl w:val="0"/>
        </w:rPr>
        <w:t xml:space="preserve">Despite almost identical unit sales, total revenue per product varies drastically based on item pricing:</w:t>
      </w:r>
    </w:p>
    <w:p w:rsidR="00000000" w:rsidDel="00000000" w:rsidP="00000000" w:rsidRDefault="00000000" w:rsidRPr="00000000" w14:paraId="00000031">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Top Revenue Multiplier (Laptop):</w:t>
      </w:r>
      <w:r w:rsidDel="00000000" w:rsidR="00000000" w:rsidRPr="00000000">
        <w:rPr>
          <w:rFonts w:ascii="PT Mono" w:cs="PT Mono" w:eastAsia="PT Mono" w:hAnsi="PT Mono"/>
          <w:rtl w:val="0"/>
        </w:rPr>
        <w:t xml:space="preserve"> Generated ₹10,69,56,29,791 (~₹1,069.6 Cr) with 1,64,432 units sold, benefiting from a high unit price.</w:t>
      </w:r>
    </w:p>
    <w:p w:rsidR="00000000" w:rsidDel="00000000" w:rsidP="00000000" w:rsidRDefault="00000000" w:rsidRPr="00000000" w14:paraId="00000032">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Second Tier Tech (Smartphone &amp; Tablet):</w:t>
      </w:r>
      <w:r w:rsidDel="00000000" w:rsidR="00000000" w:rsidRPr="00000000">
        <w:rPr>
          <w:rFonts w:ascii="PT Mono" w:cs="PT Mono" w:eastAsia="PT Mono" w:hAnsi="PT Mono"/>
          <w:rtl w:val="0"/>
        </w:rPr>
        <w:t xml:space="preserve"> Smartphone delivered ₹7,22,68,22,179 (₹722.7 Cr) on 1,66,124 units, while Tablet generated ₹4,54,63,41,105 (₹454.6 Cr) on 1,65,009 units.</w:t>
      </w:r>
    </w:p>
    <w:p w:rsidR="00000000" w:rsidDel="00000000" w:rsidP="00000000" w:rsidRDefault="00000000" w:rsidRPr="00000000" w14:paraId="00000033">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High-Volume, Low-Margin Outliers:</w:t>
      </w:r>
    </w:p>
    <w:p w:rsidR="00000000" w:rsidDel="00000000" w:rsidP="00000000" w:rsidRDefault="00000000" w:rsidRPr="00000000" w14:paraId="00000034">
      <w:pPr>
        <w:numPr>
          <w:ilvl w:val="2"/>
          <w:numId w:val="3"/>
        </w:numPr>
        <w:ind w:left="2160" w:hanging="360"/>
        <w:rPr>
          <w:rFonts w:ascii="Oswald" w:cs="Oswald" w:eastAsia="Oswald" w:hAnsi="Oswald"/>
        </w:rPr>
      </w:pPr>
      <w:r w:rsidDel="00000000" w:rsidR="00000000" w:rsidRPr="00000000">
        <w:rPr>
          <w:rFonts w:ascii="PT Mono" w:cs="PT Mono" w:eastAsia="PT Mono" w:hAnsi="PT Mono"/>
          <w:rtl w:val="0"/>
        </w:rPr>
        <w:t xml:space="preserve">Books achieved 1,65,237 units sold but generated the lowest revenue in the matrix at ₹11,14,03,593 (~₹11.1 Cr).</w:t>
      </w:r>
    </w:p>
    <w:p w:rsidR="00000000" w:rsidDel="00000000" w:rsidP="00000000" w:rsidRDefault="00000000" w:rsidRPr="00000000" w14:paraId="00000035">
      <w:pPr>
        <w:numPr>
          <w:ilvl w:val="2"/>
          <w:numId w:val="3"/>
        </w:numPr>
        <w:ind w:left="2160" w:hanging="360"/>
        <w:rPr>
          <w:rFonts w:ascii="Oswald" w:cs="Oswald" w:eastAsia="Oswald" w:hAnsi="Oswald"/>
        </w:rPr>
      </w:pPr>
      <w:r w:rsidDel="00000000" w:rsidR="00000000" w:rsidRPr="00000000">
        <w:rPr>
          <w:rFonts w:ascii="Oswald" w:cs="Oswald" w:eastAsia="Oswald" w:hAnsi="Oswald"/>
          <w:rtl w:val="0"/>
        </w:rPr>
        <w:t xml:space="preserve">Wallet</w:t>
      </w:r>
      <w:r w:rsidDel="00000000" w:rsidR="00000000" w:rsidRPr="00000000">
        <w:rPr>
          <w:rFonts w:ascii="PT Mono" w:cs="PT Mono" w:eastAsia="PT Mono" w:hAnsi="PT Mono"/>
          <w:rtl w:val="0"/>
        </w:rPr>
        <w:t xml:space="preserve"> (1,65,840 units / ₹17.4 Cr) and </w:t>
      </w:r>
      <w:r w:rsidDel="00000000" w:rsidR="00000000" w:rsidRPr="00000000">
        <w:rPr>
          <w:rFonts w:ascii="Oswald" w:cs="Oswald" w:eastAsia="Oswald" w:hAnsi="Oswald"/>
          <w:rtl w:val="0"/>
        </w:rPr>
        <w:t xml:space="preserve">T-shirt</w:t>
      </w:r>
      <w:r w:rsidDel="00000000" w:rsidR="00000000" w:rsidRPr="00000000">
        <w:rPr>
          <w:rFonts w:ascii="PT Mono" w:cs="PT Mono" w:eastAsia="PT Mono" w:hAnsi="PT Mono"/>
          <w:rtl w:val="0"/>
        </w:rPr>
        <w:t xml:space="preserve"> (1,64,267 units / ₹18.1 Cr) similarly demonstrate high order volume yielding low monetary return.</w:t>
      </w:r>
    </w:p>
    <w:p w:rsidR="00000000" w:rsidDel="00000000" w:rsidP="00000000" w:rsidRDefault="00000000" w:rsidRPr="00000000" w14:paraId="00000036">
      <w:pPr>
        <w:numPr>
          <w:ilvl w:val="1"/>
          <w:numId w:val="3"/>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Mid-tier Workhorses:</w:t>
      </w:r>
      <w:r w:rsidDel="00000000" w:rsidR="00000000" w:rsidRPr="00000000">
        <w:rPr>
          <w:rFonts w:ascii="PT Mono" w:cs="PT Mono" w:eastAsia="PT Mono" w:hAnsi="PT Mono"/>
          <w:rtl w:val="0"/>
        </w:rPr>
        <w:t xml:space="preserve"> Smart Watch (₹164.1 Cr), Office Chair (₹160.5 Cr), Study Table (₹127.2 Cr), and Headphones (₹105.9 Cr) represent strong middle-tier revenue generators with stable demand.</w:t>
      </w:r>
    </w:p>
    <w:p w:rsidR="00000000" w:rsidDel="00000000" w:rsidP="00000000" w:rsidRDefault="00000000" w:rsidRPr="00000000" w14:paraId="00000037">
      <w:pPr>
        <w:numPr>
          <w:ilvl w:val="0"/>
          <w:numId w:val="3"/>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PRODUCT PRICE DISTRIBUTION (HISTOGRAM)</w:t>
      </w:r>
    </w:p>
    <w:p w:rsidR="00000000" w:rsidDel="00000000" w:rsidP="00000000" w:rsidRDefault="00000000" w:rsidRPr="00000000" w14:paraId="00000038">
      <w:pPr>
        <w:numPr>
          <w:ilvl w:val="1"/>
          <w:numId w:val="3"/>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Heavily Right-Skewed Distribution:</w:t>
      </w:r>
      <w:r w:rsidDel="00000000" w:rsidR="00000000" w:rsidRPr="00000000">
        <w:rPr>
          <w:rFonts w:ascii="PT Mono" w:cs="PT Mono" w:eastAsia="PT Mono" w:hAnsi="PT Mono"/>
          <w:rtl w:val="0"/>
        </w:rPr>
        <w:t xml:space="preserve"> The price distribution is heavily skewed to the left side (lower price points), meaning the vast majority of products in the catalog are priced under ₹15K (₹15,000).</w:t>
      </w:r>
    </w:p>
    <w:p w:rsidR="00000000" w:rsidDel="00000000" w:rsidP="00000000" w:rsidRDefault="00000000" w:rsidRPr="00000000" w14:paraId="00000039">
      <w:pPr>
        <w:numPr>
          <w:ilvl w:val="1"/>
          <w:numId w:val="3"/>
        </w:numPr>
        <w:ind w:left="1440" w:hanging="360"/>
        <w:rPr>
          <w:rFonts w:ascii="Oswald" w:cs="Oswald" w:eastAsia="Oswald" w:hAnsi="Oswald"/>
          <w:b w:val="1"/>
          <w:bCs w:val="1"/>
        </w:rPr>
      </w:pPr>
      <w:r w:rsidDel="00000000" w:rsidR="00000000" w:rsidRPr="00000000">
        <w:rPr>
          <w:rFonts w:ascii="PT Mono" w:cs="PT Mono" w:eastAsia="PT Mono" w:hAnsi="PT Mono"/>
          <w:b w:val="1"/>
          <w:bCs w:val="1"/>
          <w:rtl w:val="0"/>
        </w:rPr>
        <w:t xml:space="preserve">Massive Catalog Concentration (&lt;₹5K):</w:t>
      </w:r>
    </w:p>
    <w:p w:rsidR="00000000" w:rsidDel="00000000" w:rsidP="00000000" w:rsidRDefault="00000000" w:rsidRPr="00000000" w14:paraId="0000003A">
      <w:pPr>
        <w:numPr>
          <w:ilvl w:val="2"/>
          <w:numId w:val="3"/>
        </w:numPr>
        <w:ind w:left="2160" w:hanging="360"/>
        <w:rPr>
          <w:rFonts w:ascii="Oswald" w:cs="Oswald" w:eastAsia="Oswald" w:hAnsi="Oswald"/>
        </w:rPr>
      </w:pPr>
      <w:r w:rsidDel="00000000" w:rsidR="00000000" w:rsidRPr="00000000">
        <w:rPr>
          <w:rFonts w:ascii="PT Mono" w:cs="PT Mono" w:eastAsia="PT Mono" w:hAnsi="PT Mono"/>
          <w:b w:val="1"/>
          <w:bCs w:val="1"/>
          <w:rtl w:val="0"/>
        </w:rPr>
        <w:t xml:space="preserve">Highest Concentration (&lt;₹1K):</w:t>
      </w:r>
      <w:r w:rsidDel="00000000" w:rsidR="00000000" w:rsidRPr="00000000">
        <w:rPr>
          <w:rFonts w:ascii="PT Mono" w:cs="PT Mono" w:eastAsia="PT Mono" w:hAnsi="PT Mono"/>
          <w:rtl w:val="0"/>
        </w:rPr>
        <w:t xml:space="preserve"> The largest concentration of distinct products falls into the &lt;₹1K price band, containing 14 distinct products.</w:t>
      </w:r>
    </w:p>
    <w:p w:rsidR="00000000" w:rsidDel="00000000" w:rsidP="00000000" w:rsidRDefault="00000000" w:rsidRPr="00000000" w14:paraId="0000003B">
      <w:pPr>
        <w:numPr>
          <w:ilvl w:val="2"/>
          <w:numId w:val="3"/>
        </w:numPr>
        <w:ind w:left="2160" w:hanging="360"/>
        <w:rPr>
          <w:rFonts w:ascii="Oswald" w:cs="Oswald" w:eastAsia="Oswald" w:hAnsi="Oswald"/>
        </w:rPr>
      </w:pPr>
      <w:r w:rsidDel="00000000" w:rsidR="00000000" w:rsidRPr="00000000">
        <w:rPr>
          <w:rFonts w:ascii="PT Mono" w:cs="PT Mono" w:eastAsia="PT Mono" w:hAnsi="PT Mono"/>
          <w:b w:val="1"/>
          <w:bCs w:val="1"/>
          <w:rtl w:val="0"/>
        </w:rPr>
        <w:t xml:space="preserve">Entry-Level Density (₹1K-₹5K):</w:t>
      </w:r>
      <w:r w:rsidDel="00000000" w:rsidR="00000000" w:rsidRPr="00000000">
        <w:rPr>
          <w:rFonts w:ascii="Oswald" w:cs="Oswald" w:eastAsia="Oswald" w:hAnsi="Oswald"/>
          <w:rtl w:val="0"/>
        </w:rPr>
        <w:t xml:space="preserve"> Price bands 1K, 2K, 3K, 4K, and 5K account for 12, 11, 9, 9, and 7 products respectively, forming the bulk of catalog variety.</w:t>
      </w:r>
    </w:p>
    <w:p w:rsidR="00000000" w:rsidDel="00000000" w:rsidP="00000000" w:rsidRDefault="00000000" w:rsidRPr="00000000" w14:paraId="0000003C">
      <w:pPr>
        <w:numPr>
          <w:ilvl w:val="1"/>
          <w:numId w:val="3"/>
        </w:numPr>
        <w:ind w:left="1440" w:hanging="360"/>
        <w:rPr>
          <w:rFonts w:ascii="Oswald" w:cs="Oswald" w:eastAsia="Oswald" w:hAnsi="Oswald"/>
        </w:rPr>
      </w:pPr>
      <w:r w:rsidDel="00000000" w:rsidR="00000000" w:rsidRPr="00000000">
        <w:rPr>
          <w:rFonts w:ascii="PT Mono" w:cs="PT Mono" w:eastAsia="PT Mono" w:hAnsi="PT Mono"/>
          <w:b w:val="1"/>
          <w:bCs w:val="1"/>
          <w:rtl w:val="0"/>
        </w:rPr>
        <w:t xml:space="preserve">Mid-Range Tapering (₹6K-₹15K):</w:t>
      </w:r>
      <w:r w:rsidDel="00000000" w:rsidR="00000000" w:rsidRPr="00000000">
        <w:rPr>
          <w:rFonts w:ascii="Oswald" w:cs="Oswald" w:eastAsia="Oswald" w:hAnsi="Oswald"/>
          <w:rtl w:val="0"/>
        </w:rPr>
        <w:t xml:space="preserve"> Product variety steadily tapers down through mid-range pricing:</w:t>
      </w:r>
    </w:p>
    <w:p w:rsidR="00000000" w:rsidDel="00000000" w:rsidP="00000000" w:rsidRDefault="00000000" w:rsidRPr="00000000" w14:paraId="0000003D">
      <w:pPr>
        <w:numPr>
          <w:ilvl w:val="2"/>
          <w:numId w:val="3"/>
        </w:numPr>
        <w:ind w:left="2160" w:hanging="360"/>
        <w:rPr>
          <w:rFonts w:ascii="Oswald" w:cs="Oswald" w:eastAsia="Oswald" w:hAnsi="Oswald"/>
        </w:rPr>
      </w:pPr>
      <w:r w:rsidDel="00000000" w:rsidR="00000000" w:rsidRPr="00000000">
        <w:rPr>
          <w:rFonts w:ascii="PT Mono" w:cs="PT Mono" w:eastAsia="PT Mono" w:hAnsi="PT Mono"/>
          <w:b w:val="1"/>
          <w:bCs w:val="1"/>
          <w:rtl w:val="0"/>
        </w:rPr>
        <w:t xml:space="preserve">₹6K-₹11K:</w:t>
      </w:r>
      <w:r w:rsidDel="00000000" w:rsidR="00000000" w:rsidRPr="00000000">
        <w:rPr>
          <w:rFonts w:ascii="Oswald" w:cs="Oswald" w:eastAsia="Oswald" w:hAnsi="Oswald"/>
          <w:rtl w:val="0"/>
        </w:rPr>
        <w:t xml:space="preserve"> Holds between 5-6 products per price band.</w:t>
      </w:r>
    </w:p>
    <w:p w:rsidR="00000000" w:rsidDel="00000000" w:rsidP="00000000" w:rsidRDefault="00000000" w:rsidRPr="00000000" w14:paraId="0000003E">
      <w:pPr>
        <w:numPr>
          <w:ilvl w:val="2"/>
          <w:numId w:val="3"/>
        </w:numPr>
        <w:ind w:left="2160" w:hanging="360"/>
        <w:rPr>
          <w:rFonts w:ascii="Oswald" w:cs="Oswald" w:eastAsia="Oswald" w:hAnsi="Oswald"/>
        </w:rPr>
      </w:pPr>
      <w:r w:rsidDel="00000000" w:rsidR="00000000" w:rsidRPr="00000000">
        <w:rPr>
          <w:rFonts w:ascii="PT Mono" w:cs="PT Mono" w:eastAsia="PT Mono" w:hAnsi="PT Mono"/>
          <w:b w:val="1"/>
          <w:bCs w:val="1"/>
          <w:rtl w:val="0"/>
        </w:rPr>
        <w:t xml:space="preserve">₹12K-₹15K:</w:t>
      </w:r>
      <w:r w:rsidDel="00000000" w:rsidR="00000000" w:rsidRPr="00000000">
        <w:rPr>
          <w:rFonts w:ascii="Oswald" w:cs="Oswald" w:eastAsia="Oswald" w:hAnsi="Oswald"/>
          <w:rtl w:val="0"/>
        </w:rPr>
        <w:t xml:space="preserve"> Drops further to 4 products per price band.</w:t>
      </w:r>
    </w:p>
    <w:p w:rsidR="00000000" w:rsidDel="00000000" w:rsidP="00000000" w:rsidRDefault="00000000" w:rsidRPr="00000000" w14:paraId="0000003F">
      <w:pPr>
        <w:numPr>
          <w:ilvl w:val="1"/>
          <w:numId w:val="3"/>
        </w:numPr>
        <w:ind w:left="1440" w:hanging="360"/>
        <w:rPr>
          <w:rFonts w:ascii="Oswald" w:cs="Oswald" w:eastAsia="Oswald" w:hAnsi="Oswald"/>
        </w:rPr>
      </w:pPr>
      <w:r w:rsidDel="00000000" w:rsidR="00000000" w:rsidRPr="00000000">
        <w:rPr>
          <w:rFonts w:ascii="PT Mono" w:cs="PT Mono" w:eastAsia="PT Mono" w:hAnsi="PT Mono"/>
          <w:b w:val="1"/>
          <w:bCs w:val="1"/>
          <w:rtl w:val="0"/>
        </w:rPr>
        <w:t xml:space="preserve">Upper Mid-Tier Plateau (₹16K-₹45K):</w:t>
      </w:r>
      <w:r w:rsidDel="00000000" w:rsidR="00000000" w:rsidRPr="00000000">
        <w:rPr>
          <w:rFonts w:ascii="PT Mono" w:cs="PT Mono" w:eastAsia="PT Mono" w:hAnsi="PT Mono"/>
          <w:rtl w:val="0"/>
        </w:rPr>
        <w:t xml:space="preserve"> Product variety stabilizes into a long plateau with 2 to 3 distinct products per price point across the ₹16K-₹45K range.</w:t>
      </w:r>
    </w:p>
    <w:p w:rsidR="00000000" w:rsidDel="00000000" w:rsidP="00000000" w:rsidRDefault="00000000" w:rsidRPr="00000000" w14:paraId="00000040">
      <w:pPr>
        <w:numPr>
          <w:ilvl w:val="1"/>
          <w:numId w:val="3"/>
        </w:numPr>
        <w:ind w:left="1440" w:hanging="360"/>
        <w:rPr>
          <w:rFonts w:ascii="Oswald" w:cs="Oswald" w:eastAsia="Oswald" w:hAnsi="Oswald"/>
        </w:rPr>
      </w:pPr>
      <w:r w:rsidDel="00000000" w:rsidR="00000000" w:rsidRPr="00000000">
        <w:rPr>
          <w:rFonts w:ascii="PT Mono" w:cs="PT Mono" w:eastAsia="PT Mono" w:hAnsi="PT Mono"/>
          <w:b w:val="1"/>
          <w:bCs w:val="1"/>
          <w:rtl w:val="0"/>
        </w:rPr>
        <w:t xml:space="preserve">High-Ticket Premium Tail (₹46K-₹85K+):</w:t>
      </w:r>
      <w:r w:rsidDel="00000000" w:rsidR="00000000" w:rsidRPr="00000000">
        <w:rPr>
          <w:rFonts w:ascii="Oswald" w:cs="Oswald" w:eastAsia="Oswald" w:hAnsi="Oswald"/>
          <w:rtl w:val="0"/>
        </w:rPr>
        <w:t xml:space="preserve"> High-priced items form a sparse, extended tail:</w:t>
      </w:r>
    </w:p>
    <w:p w:rsidR="00000000" w:rsidDel="00000000" w:rsidP="00000000" w:rsidRDefault="00000000" w:rsidRPr="00000000" w14:paraId="00000041">
      <w:pPr>
        <w:numPr>
          <w:ilvl w:val="2"/>
          <w:numId w:val="3"/>
        </w:numPr>
        <w:ind w:left="2160" w:hanging="360"/>
        <w:rPr>
          <w:rFonts w:ascii="Oswald" w:cs="Oswald" w:eastAsia="Oswald" w:hAnsi="Oswald"/>
        </w:rPr>
      </w:pPr>
      <w:r w:rsidDel="00000000" w:rsidR="00000000" w:rsidRPr="00000000">
        <w:rPr>
          <w:rFonts w:ascii="PT Mono" w:cs="PT Mono" w:eastAsia="PT Mono" w:hAnsi="PT Mono"/>
          <w:b w:val="1"/>
          <w:bCs w:val="1"/>
          <w:rtl w:val="0"/>
        </w:rPr>
        <w:t xml:space="preserve">₹46K-₹75K:</w:t>
      </w:r>
      <w:r w:rsidDel="00000000" w:rsidR="00000000" w:rsidRPr="00000000">
        <w:rPr>
          <w:rFonts w:ascii="Oswald" w:cs="Oswald" w:eastAsia="Oswald" w:hAnsi="Oswald"/>
          <w:rtl w:val="0"/>
        </w:rPr>
        <w:t xml:space="preserve"> Features a flat distribution of 2 distinct products per price point.</w:t>
      </w:r>
    </w:p>
    <w:p w:rsidR="00000000" w:rsidDel="00000000" w:rsidP="00000000" w:rsidRDefault="00000000" w:rsidRPr="00000000" w14:paraId="00000042">
      <w:pPr>
        <w:numPr>
          <w:ilvl w:val="2"/>
          <w:numId w:val="3"/>
        </w:numPr>
        <w:ind w:left="2160" w:hanging="360"/>
        <w:rPr>
          <w:rFonts w:ascii="Oswald" w:cs="Oswald" w:eastAsia="Oswald" w:hAnsi="Oswald"/>
        </w:rPr>
      </w:pPr>
      <w:r w:rsidDel="00000000" w:rsidR="00000000" w:rsidRPr="00000000">
        <w:rPr>
          <w:rFonts w:ascii="PT Mono" w:cs="PT Mono" w:eastAsia="PT Mono" w:hAnsi="PT Mono"/>
          <w:b w:val="1"/>
          <w:bCs w:val="1"/>
          <w:rtl w:val="0"/>
        </w:rPr>
        <w:t xml:space="preserve">₹76K-₹85K+:</w:t>
      </w:r>
      <w:r w:rsidDel="00000000" w:rsidR="00000000" w:rsidRPr="00000000">
        <w:rPr>
          <w:rFonts w:ascii="Oswald" w:cs="Oswald" w:eastAsia="Oswald" w:hAnsi="Oswald"/>
          <w:rtl w:val="0"/>
        </w:rPr>
        <w:t xml:space="preserve"> Contains a single, isolated product band (1 distinct product) per bracket, representing flagship electronics like premium Laptops.</w:t>
      </w:r>
    </w:p>
    <w:p w:rsidR="00000000" w:rsidDel="00000000" w:rsidP="00000000" w:rsidRDefault="00000000" w:rsidRPr="00000000" w14:paraId="00000043">
      <w:pPr>
        <w:numPr>
          <w:ilvl w:val="0"/>
          <w:numId w:val="3"/>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CATEGORY VOLUME VS REVENUE SPLIT (SIDE-BY-SIDE BAR CHART)</w:t>
      </w:r>
    </w:p>
    <w:p w:rsidR="00000000" w:rsidDel="00000000" w:rsidP="00000000" w:rsidRDefault="00000000" w:rsidRPr="00000000" w14:paraId="00000044">
      <w:pPr>
        <w:numPr>
          <w:ilvl w:val="1"/>
          <w:numId w:val="3"/>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Massive Value-Volume Disparity (Electronics):</w:t>
      </w:r>
      <w:r w:rsidDel="00000000" w:rsidR="00000000" w:rsidRPr="00000000">
        <w:rPr>
          <w:rFonts w:ascii="PT Mono" w:cs="PT Mono" w:eastAsia="PT Mono" w:hAnsi="PT Mono"/>
          <w:rtl w:val="0"/>
        </w:rPr>
        <w:t xml:space="preserve"> Electronics generated an overwhelming ₹25,16,83,65,850 (~₹2,516.8 Cr) in sales revenue on 8,27,051 units sold. It is the single largest category by both volume and revenue, but its unit price yields massive revenue per unit compared to every other category.</w:t>
      </w:r>
    </w:p>
    <w:p w:rsidR="00000000" w:rsidDel="00000000" w:rsidP="00000000" w:rsidRDefault="00000000" w:rsidRPr="00000000" w14:paraId="00000045">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Volume Outpaces Revenue in Apparel &amp; Accessories:</w:t>
      </w:r>
    </w:p>
    <w:p w:rsidR="00000000" w:rsidDel="00000000" w:rsidP="00000000" w:rsidRDefault="00000000" w:rsidRPr="00000000" w14:paraId="00000046">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Clothing:</w:t>
      </w:r>
      <w:r w:rsidDel="00000000" w:rsidR="00000000" w:rsidRPr="00000000">
        <w:rPr>
          <w:rFonts w:ascii="PT Mono" w:cs="PT Mono" w:eastAsia="PT Mono" w:hAnsi="PT Mono"/>
          <w:rtl w:val="0"/>
        </w:rPr>
        <w:t xml:space="preserve"> Moved 4,93,627 units (the second highest volume category), but generated only ₹1,03,69,72,974 (~₹103.7 Cr) in revenue due to lower average unit pricing.</w:t>
      </w:r>
    </w:p>
    <w:p w:rsidR="00000000" w:rsidDel="00000000" w:rsidP="00000000" w:rsidRDefault="00000000" w:rsidRPr="00000000" w14:paraId="00000047">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Accessories:</w:t>
      </w:r>
      <w:r w:rsidDel="00000000" w:rsidR="00000000" w:rsidRPr="00000000">
        <w:rPr>
          <w:rFonts w:ascii="PT Mono" w:cs="PT Mono" w:eastAsia="PT Mono" w:hAnsi="PT Mono"/>
          <w:rtl w:val="0"/>
        </w:rPr>
        <w:t xml:space="preserve"> Sold 3,31,653 while yielding ₹52,19,80,156 (~₹52.2 Cr).</w:t>
      </w:r>
    </w:p>
    <w:p w:rsidR="00000000" w:rsidDel="00000000" w:rsidP="00000000" w:rsidRDefault="00000000" w:rsidRPr="00000000" w14:paraId="00000048">
      <w:pPr>
        <w:numPr>
          <w:ilvl w:val="1"/>
          <w:numId w:val="3"/>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High Revenue Efficiency (Furniture &amp; Appliances):</w:t>
      </w:r>
    </w:p>
    <w:p w:rsidR="00000000" w:rsidDel="00000000" w:rsidP="00000000" w:rsidRDefault="00000000" w:rsidRPr="00000000" w14:paraId="00000049">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Furniture:</w:t>
      </w:r>
      <w:r w:rsidDel="00000000" w:rsidR="00000000" w:rsidRPr="00000000">
        <w:rPr>
          <w:rFonts w:ascii="PT Mono" w:cs="PT Mono" w:eastAsia="PT Mono" w:hAnsi="PT Mono"/>
          <w:rtl w:val="0"/>
        </w:rPr>
        <w:t xml:space="preserve"> Achieved ₹2,87,74,18,786 (~₹287.7 Cr) on 3,28,441 units, demonstrating high monetary returns per unit sold.</w:t>
      </w:r>
    </w:p>
    <w:p w:rsidR="00000000" w:rsidDel="00000000" w:rsidP="00000000" w:rsidRDefault="00000000" w:rsidRPr="00000000" w14:paraId="0000004A">
      <w:pPr>
        <w:numPr>
          <w:ilvl w:val="2"/>
          <w:numId w:val="3"/>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Home Appliances:</w:t>
      </w:r>
      <w:r w:rsidDel="00000000" w:rsidR="00000000" w:rsidRPr="00000000">
        <w:rPr>
          <w:rFonts w:ascii="PT Mono" w:cs="PT Mono" w:eastAsia="PT Mono" w:hAnsi="PT Mono"/>
          <w:rtl w:val="0"/>
        </w:rPr>
        <w:t xml:space="preserve"> Generated ₹1,60,74,95,235 (~₹160.7 Cr) on 3,29,877 units</w:t>
      </w:r>
    </w:p>
    <w:p w:rsidR="00000000" w:rsidDel="00000000" w:rsidP="00000000" w:rsidRDefault="00000000" w:rsidRPr="00000000" w14:paraId="0000004B">
      <w:pPr>
        <w:numPr>
          <w:ilvl w:val="1"/>
          <w:numId w:val="3"/>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Even Volume Distribution Across Home &amp; Lifestyle:</w:t>
      </w:r>
      <w:r w:rsidDel="00000000" w:rsidR="00000000" w:rsidRPr="00000000">
        <w:rPr>
          <w:rFonts w:ascii="Oswald" w:cs="Oswald" w:eastAsia="Oswald" w:hAnsi="Oswald"/>
          <w:rtl w:val="0"/>
        </w:rPr>
        <w:t xml:space="preserve"> Footwear (3,30,296 units), Home &amp; Living (3,29,549 units), Home Appliances (3,29,877 units), Furniture (3,28,441 units), and Accessories (3,31,653 units) all move nearly identical unit volumes (~3.3 Lakh units each), yet their revenue yields differ vastly based on category pricing.</w:t>
      </w:r>
    </w:p>
    <w:p w:rsidR="00000000" w:rsidDel="00000000" w:rsidP="00000000" w:rsidRDefault="00000000" w:rsidRPr="00000000" w14:paraId="0000004C">
      <w:pPr>
        <w:numPr>
          <w:ilvl w:val="1"/>
          <w:numId w:val="3"/>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Low-Volume, Low-Revenue Performers:</w:t>
      </w:r>
      <w:r w:rsidDel="00000000" w:rsidR="00000000" w:rsidRPr="00000000">
        <w:rPr>
          <w:rFonts w:ascii="PT Mono" w:cs="PT Mono" w:eastAsia="PT Mono" w:hAnsi="PT Mono"/>
          <w:rtl w:val="0"/>
        </w:rPr>
        <w:t xml:space="preserve"> Books (1,65,237 units / ₹11.1 Cr) and Kitchen (1,64,102 units / ₹50.9 Cr) moved roughly half the volume of mid-tier categories, sitting at the bottom of total revenue generation.</w:t>
      </w:r>
    </w:p>
    <w:p w:rsidR="00000000" w:rsidDel="00000000" w:rsidP="00000000" w:rsidRDefault="00000000" w:rsidRPr="00000000" w14:paraId="0000004D">
      <w:pPr>
        <w:rPr>
          <w:rFonts w:ascii="Oswald" w:cs="Oswald" w:eastAsia="Oswald" w:hAnsi="Oswald"/>
        </w:rPr>
      </w:pPr>
      <w:r w:rsidDel="00000000" w:rsidR="00000000" w:rsidRPr="00000000">
        <w:rPr>
          <w:rtl w:val="0"/>
        </w:rPr>
      </w:r>
    </w:p>
    <w:p w:rsidR="00000000" w:rsidDel="00000000" w:rsidP="00000000" w:rsidRDefault="00000000" w:rsidRPr="00000000" w14:paraId="0000004E">
      <w:pPr>
        <w:pStyle w:val="Subtitle"/>
        <w:rPr>
          <w:rFonts w:ascii="Oswald" w:cs="Oswald" w:eastAsia="Oswald" w:hAnsi="Oswald"/>
          <w:b w:val="1"/>
          <w:bCs w:val="1"/>
        </w:rPr>
      </w:pPr>
      <w:bookmarkStart w:colFirst="0" w:colLast="0" w:name="_8p8u3gge91el" w:id="6"/>
      <w:bookmarkEnd w:id="6"/>
      <w:r w:rsidDel="00000000" w:rsidR="00000000" w:rsidRPr="00000000">
        <w:rPr>
          <w:rFonts w:ascii="Oswald" w:cs="Oswald" w:eastAsia="Oswald" w:hAnsi="Oswald"/>
          <w:b w:val="1"/>
          <w:bCs w:val="1"/>
          <w:rtl w:val="0"/>
        </w:rPr>
        <w:t xml:space="preserve">GEOGRAPHIC &amp; REGIONAL INSIGHTS</w:t>
      </w:r>
    </w:p>
    <w:p w:rsidR="00000000" w:rsidDel="00000000" w:rsidP="00000000" w:rsidRDefault="00000000" w:rsidRPr="00000000" w14:paraId="0000004F">
      <w:pPr>
        <w:numPr>
          <w:ilvl w:val="0"/>
          <w:numId w:val="1"/>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SALES DISTRIBUTION MAP BY CITY</w:t>
      </w:r>
    </w:p>
    <w:p w:rsidR="00000000" w:rsidDel="00000000" w:rsidP="00000000" w:rsidRDefault="00000000" w:rsidRPr="00000000" w14:paraId="00000050">
      <w:pPr>
        <w:numPr>
          <w:ilvl w:val="1"/>
          <w:numId w:val="1"/>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Narrow Nationwide Revenue Band:</w:t>
      </w:r>
      <w:r w:rsidDel="00000000" w:rsidR="00000000" w:rsidRPr="00000000">
        <w:rPr>
          <w:rFonts w:ascii="PT Mono" w:cs="PT Mono" w:eastAsia="PT Mono" w:hAnsi="PT Mono"/>
          <w:rtl w:val="0"/>
        </w:rPr>
        <w:t xml:space="preserve"> Across all covered cities, total revenue per location sits within a remarkably tight band ranging from ₹1,62,58,22,510 (~₹162.6 Cr) to ₹1,70,10,76,431 (~₹170.1 Cr).</w:t>
      </w:r>
    </w:p>
    <w:p w:rsidR="00000000" w:rsidDel="00000000" w:rsidP="00000000" w:rsidRDefault="00000000" w:rsidRPr="00000000" w14:paraId="00000051">
      <w:pPr>
        <w:numPr>
          <w:ilvl w:val="1"/>
          <w:numId w:val="1"/>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Balanced Order Volume Distribution:</w:t>
      </w:r>
    </w:p>
    <w:p w:rsidR="00000000" w:rsidDel="00000000" w:rsidP="00000000" w:rsidRDefault="00000000" w:rsidRPr="00000000" w14:paraId="00000052">
      <w:pPr>
        <w:numPr>
          <w:ilvl w:val="2"/>
          <w:numId w:val="1"/>
        </w:numPr>
        <w:ind w:left="2160" w:hanging="360"/>
        <w:rPr>
          <w:rFonts w:ascii="Oswald" w:cs="Oswald" w:eastAsia="Oswald" w:hAnsi="Oswald"/>
        </w:rPr>
      </w:pPr>
      <w:r w:rsidDel="00000000" w:rsidR="00000000" w:rsidRPr="00000000">
        <w:rPr>
          <w:rFonts w:ascii="Oswald" w:cs="Oswald" w:eastAsia="Oswald" w:hAnsi="Oswald"/>
          <w:rtl w:val="0"/>
        </w:rPr>
        <w:t xml:space="preserve">City-level order counts range from 54,616 to 55,233 orders per city (indicated by the distinct count color scale).</w:t>
      </w:r>
    </w:p>
    <w:p w:rsidR="00000000" w:rsidDel="00000000" w:rsidP="00000000" w:rsidRDefault="00000000" w:rsidRPr="00000000" w14:paraId="00000053">
      <w:pPr>
        <w:numPr>
          <w:ilvl w:val="2"/>
          <w:numId w:val="1"/>
        </w:numPr>
        <w:ind w:left="2160" w:hanging="360"/>
        <w:rPr>
          <w:rFonts w:ascii="Oswald" w:cs="Oswald" w:eastAsia="Oswald" w:hAnsi="Oswald"/>
        </w:rPr>
      </w:pPr>
      <w:r w:rsidDel="00000000" w:rsidR="00000000" w:rsidRPr="00000000">
        <w:rPr>
          <w:rFonts w:ascii="Oswald" w:cs="Oswald" w:eastAsia="Oswald" w:hAnsi="Oswald"/>
          <w:rtl w:val="0"/>
        </w:rPr>
        <w:t xml:space="preserve">This narrow variation indicates stable, evenly distributed market demand across Tier-1 and Tier-2 urban hubs rather than single-city dependency.</w:t>
      </w:r>
    </w:p>
    <w:p w:rsidR="00000000" w:rsidDel="00000000" w:rsidP="00000000" w:rsidRDefault="00000000" w:rsidRPr="00000000" w14:paraId="00000054">
      <w:pPr>
        <w:numPr>
          <w:ilvl w:val="1"/>
          <w:numId w:val="1"/>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Geographic Coverage &amp; Key Hubs:</w:t>
      </w:r>
    </w:p>
    <w:p w:rsidR="00000000" w:rsidDel="00000000" w:rsidP="00000000" w:rsidRDefault="00000000" w:rsidRPr="00000000" w14:paraId="00000055">
      <w:pPr>
        <w:numPr>
          <w:ilvl w:val="2"/>
          <w:numId w:val="1"/>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Western Cluster:</w:t>
      </w:r>
      <w:r w:rsidDel="00000000" w:rsidR="00000000" w:rsidRPr="00000000">
        <w:rPr>
          <w:rFonts w:ascii="Oswald" w:cs="Oswald" w:eastAsia="Oswald" w:hAnsi="Oswald"/>
          <w:rtl w:val="0"/>
        </w:rPr>
        <w:t xml:space="preserve"> High density of key operational hubs across Gujarat and Maharashtra (e.g., Ahmedabad, Mumbai region).</w:t>
      </w:r>
    </w:p>
    <w:p w:rsidR="00000000" w:rsidDel="00000000" w:rsidP="00000000" w:rsidRDefault="00000000" w:rsidRPr="00000000" w14:paraId="00000056">
      <w:pPr>
        <w:numPr>
          <w:ilvl w:val="2"/>
          <w:numId w:val="1"/>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Northern Cluster:</w:t>
      </w:r>
      <w:r w:rsidDel="00000000" w:rsidR="00000000" w:rsidRPr="00000000">
        <w:rPr>
          <w:rFonts w:ascii="Oswald" w:cs="Oswald" w:eastAsia="Oswald" w:hAnsi="Oswald"/>
          <w:rtl w:val="0"/>
        </w:rPr>
        <w:t xml:space="preserve"> Strong presence across Delhi NCR and Uttar Pradesh/Punjab regional centers.</w:t>
      </w:r>
    </w:p>
    <w:p w:rsidR="00000000" w:rsidDel="00000000" w:rsidP="00000000" w:rsidRDefault="00000000" w:rsidRPr="00000000" w14:paraId="00000057">
      <w:pPr>
        <w:numPr>
          <w:ilvl w:val="2"/>
          <w:numId w:val="1"/>
        </w:numPr>
        <w:ind w:left="2160" w:hanging="360"/>
        <w:rPr>
          <w:rFonts w:ascii="Oswald" w:cs="Oswald" w:eastAsia="Oswald" w:hAnsi="Oswald"/>
        </w:rPr>
      </w:pPr>
      <w:r w:rsidDel="00000000" w:rsidR="00000000" w:rsidRPr="00000000">
        <w:rPr>
          <w:rFonts w:ascii="Oswald" w:cs="Oswald" w:eastAsia="Oswald" w:hAnsi="Oswald"/>
          <w:b w:val="1"/>
          <w:bCs w:val="1"/>
          <w:rtl w:val="0"/>
        </w:rPr>
        <w:t xml:space="preserve">Southern &amp; Eastern Hubs:</w:t>
      </w:r>
      <w:r w:rsidDel="00000000" w:rsidR="00000000" w:rsidRPr="00000000">
        <w:rPr>
          <w:rFonts w:ascii="Oswald" w:cs="Oswald" w:eastAsia="Oswald" w:hAnsi="Oswald"/>
          <w:rtl w:val="0"/>
        </w:rPr>
        <w:t xml:space="preserve"> Balanced presence across major southern metro nodes (Bengaluru, Chennai, Hyderabad regions) and eastern regional hubs (Kolkata/Bihar regions).</w:t>
      </w:r>
    </w:p>
    <w:p w:rsidR="00000000" w:rsidDel="00000000" w:rsidP="00000000" w:rsidRDefault="00000000" w:rsidRPr="00000000" w14:paraId="00000058">
      <w:pPr>
        <w:numPr>
          <w:ilvl w:val="0"/>
          <w:numId w:val="1"/>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TOP CITIES REVENUE BREAKDOWN STACKED BAR</w:t>
      </w:r>
    </w:p>
    <w:p w:rsidR="00000000" w:rsidDel="00000000" w:rsidP="00000000" w:rsidRDefault="00000000" w:rsidRPr="00000000" w14:paraId="00000059">
      <w:pPr>
        <w:numPr>
          <w:ilvl w:val="1"/>
          <w:numId w:val="1"/>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Narrow Top-10 City Band:</w:t>
      </w:r>
      <w:r w:rsidDel="00000000" w:rsidR="00000000" w:rsidRPr="00000000">
        <w:rPr>
          <w:rFonts w:ascii="PT Mono" w:cs="PT Mono" w:eastAsia="PT Mono" w:hAnsi="PT Mono"/>
          <w:rtl w:val="0"/>
        </w:rPr>
        <w:t xml:space="preserve"> Total sales revenue across all 10 featured cities remains tightly grouped, ranging from ₹1,25,98,66,548 (~₹126.0 Cr) in Chennai up to ₹1,29,94,71,877 (~₹129.9 Cr) in Kochi.</w:t>
      </w:r>
    </w:p>
    <w:p w:rsidR="00000000" w:rsidDel="00000000" w:rsidP="00000000" w:rsidRDefault="00000000" w:rsidRPr="00000000" w14:paraId="0000005A">
      <w:pPr>
        <w:numPr>
          <w:ilvl w:val="1"/>
          <w:numId w:val="1"/>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Electronics Dominates Every Single Market:</w:t>
      </w:r>
    </w:p>
    <w:p w:rsidR="00000000" w:rsidDel="00000000" w:rsidP="00000000" w:rsidRDefault="00000000" w:rsidRPr="00000000" w14:paraId="0000005B">
      <w:pPr>
        <w:numPr>
          <w:ilvl w:val="2"/>
          <w:numId w:val="1"/>
        </w:numPr>
        <w:ind w:left="2160" w:hanging="360"/>
        <w:rPr>
          <w:rFonts w:ascii="Oswald" w:cs="Oswald" w:eastAsia="Oswald" w:hAnsi="Oswald"/>
        </w:rPr>
      </w:pPr>
      <w:r w:rsidDel="00000000" w:rsidR="00000000" w:rsidRPr="00000000">
        <w:rPr>
          <w:rFonts w:ascii="Oswald" w:cs="Oswald" w:eastAsia="Oswald" w:hAnsi="Oswald"/>
          <w:rtl w:val="0"/>
        </w:rPr>
        <w:t xml:space="preserve">The green segment (Electronics) forms the single largest revenue block across all 10 cities.</w:t>
      </w:r>
    </w:p>
    <w:p w:rsidR="00000000" w:rsidDel="00000000" w:rsidP="00000000" w:rsidRDefault="00000000" w:rsidRPr="00000000" w14:paraId="0000005C">
      <w:pPr>
        <w:numPr>
          <w:ilvl w:val="2"/>
          <w:numId w:val="1"/>
        </w:numPr>
        <w:ind w:left="2160" w:hanging="360"/>
        <w:rPr>
          <w:rFonts w:ascii="Oswald" w:cs="Oswald" w:eastAsia="Oswald" w:hAnsi="Oswald"/>
        </w:rPr>
      </w:pPr>
      <w:r w:rsidDel="00000000" w:rsidR="00000000" w:rsidRPr="00000000">
        <w:rPr>
          <w:rFonts w:ascii="PT Mono" w:cs="PT Mono" w:eastAsia="PT Mono" w:hAnsi="PT Mono"/>
          <w:rtl w:val="0"/>
        </w:rPr>
        <w:t xml:space="preserve">In every individual city, Electronics accounts for ₹1,250 Cr+ (~75%+) of the overall city revenue total (e.g., ₹1,29.9 Cr out of total sales in Kochi, ₹1,27.6 Cr in Bhopal, ₹1,27.1 Cr in Lucknow/Mumbai/Pune).</w:t>
      </w:r>
    </w:p>
    <w:p w:rsidR="00000000" w:rsidDel="00000000" w:rsidP="00000000" w:rsidRDefault="00000000" w:rsidRPr="00000000" w14:paraId="0000005D">
      <w:pPr>
        <w:numPr>
          <w:ilvl w:val="1"/>
          <w:numId w:val="1"/>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Tier-2 Cities Perform on Par with Tier-1 Metros:</w:t>
      </w:r>
      <w:r w:rsidDel="00000000" w:rsidR="00000000" w:rsidRPr="00000000">
        <w:rPr>
          <w:rFonts w:ascii="PT Mono" w:cs="PT Mono" w:eastAsia="PT Mono" w:hAnsi="PT Mono"/>
          <w:rtl w:val="0"/>
        </w:rPr>
        <w:t xml:space="preserve"> Revenue generated in regional urban hubs like Kochi (₹129.9 Cr), Bhopal (₹127.6 Cr), Lucknow (₹127.1 Cr), Surat (₹127.2 Cr), and Rajkot (₹126.7 Cr) matches or exceeds traditional metro markets like Mumbai (₹127.1 Cr), Hyderabad (₹126.9 Cr), and Chennai (₹126.0 Cr).</w:t>
      </w:r>
    </w:p>
    <w:p w:rsidR="00000000" w:rsidDel="00000000" w:rsidP="00000000" w:rsidRDefault="00000000" w:rsidRPr="00000000" w14:paraId="0000005E">
      <w:pPr>
        <w:numPr>
          <w:ilvl w:val="1"/>
          <w:numId w:val="1"/>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Identical Proportionate Breakdown:</w:t>
      </w:r>
      <w:r w:rsidDel="00000000" w:rsidR="00000000" w:rsidRPr="00000000">
        <w:rPr>
          <w:rFonts w:ascii="Oswald" w:cs="Oswald" w:eastAsia="Oswald" w:hAnsi="Oswald"/>
          <w:rtl w:val="0"/>
        </w:rPr>
        <w:t xml:space="preserve"> Secondary product categories (Furniture, Home Appliances, Clothing, Footwear, Home &amp; Living, Accessories, Kitchen, Books) maintain identical relative proportions in every city’s bar breakdown, indicating nationwide purchasing consistency across all product lines.</w:t>
      </w:r>
    </w:p>
    <w:p w:rsidR="00000000" w:rsidDel="00000000" w:rsidP="00000000" w:rsidRDefault="00000000" w:rsidRPr="00000000" w14:paraId="0000005F">
      <w:pPr>
        <w:numPr>
          <w:ilvl w:val="0"/>
          <w:numId w:val="1"/>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AVERAGE SPEND PER ORDER BY CITY</w:t>
      </w:r>
    </w:p>
    <w:p w:rsidR="00000000" w:rsidDel="00000000" w:rsidP="00000000" w:rsidRDefault="00000000" w:rsidRPr="00000000" w14:paraId="00000060">
      <w:pPr>
        <w:numPr>
          <w:ilvl w:val="1"/>
          <w:numId w:val="1"/>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Ultra-Narrow Average Order Value (AOV) Range:</w:t>
      </w:r>
      <w:r w:rsidDel="00000000" w:rsidR="00000000" w:rsidRPr="00000000">
        <w:rPr>
          <w:rFonts w:ascii="PT Mono" w:cs="PT Mono" w:eastAsia="PT Mono" w:hAnsi="PT Mono"/>
          <w:rtl w:val="0"/>
        </w:rPr>
        <w:t xml:space="preserve"> Average spend per order across all 20 listed cities varies by less than ₹1,215 nationwide, spanning from ₹29,586.23 in Kolkata up to ₹30,798.75 in Kochi.</w:t>
      </w:r>
    </w:p>
    <w:p w:rsidR="00000000" w:rsidDel="00000000" w:rsidP="00000000" w:rsidRDefault="00000000" w:rsidRPr="00000000" w14:paraId="00000061">
      <w:pPr>
        <w:numPr>
          <w:ilvl w:val="1"/>
          <w:numId w:val="1"/>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Tier-2 &amp; Regional Cities Lead Top-Tier Spend:</w:t>
      </w:r>
    </w:p>
    <w:p w:rsidR="00000000" w:rsidDel="00000000" w:rsidP="00000000" w:rsidRDefault="00000000" w:rsidRPr="00000000" w14:paraId="00000062">
      <w:pPr>
        <w:numPr>
          <w:ilvl w:val="2"/>
          <w:numId w:val="1"/>
        </w:numPr>
        <w:ind w:left="2160" w:hanging="360"/>
        <w:rPr>
          <w:rFonts w:ascii="Oswald" w:cs="Oswald" w:eastAsia="Oswald" w:hAnsi="Oswald"/>
        </w:rPr>
      </w:pPr>
      <w:r w:rsidDel="00000000" w:rsidR="00000000" w:rsidRPr="00000000">
        <w:rPr>
          <w:rFonts w:ascii="PT Mono" w:cs="PT Mono" w:eastAsia="PT Mono" w:hAnsi="PT Mono"/>
          <w:rtl w:val="0"/>
        </w:rPr>
        <w:t xml:space="preserve">Kochi achieves the highest Average Order Value at ₹30,798.75, followed closely by Bhopal (₹30,583.75) and Lucknow (30,570.94).</w:t>
      </w:r>
    </w:p>
    <w:p w:rsidR="00000000" w:rsidDel="00000000" w:rsidP="00000000" w:rsidRDefault="00000000" w:rsidRPr="00000000" w14:paraId="00000063">
      <w:pPr>
        <w:numPr>
          <w:ilvl w:val="2"/>
          <w:numId w:val="1"/>
        </w:numPr>
        <w:ind w:left="2160" w:hanging="360"/>
        <w:rPr>
          <w:rFonts w:ascii="Oswald" w:cs="Oswald" w:eastAsia="Oswald" w:hAnsi="Oswald"/>
        </w:rPr>
      </w:pPr>
      <w:r w:rsidDel="00000000" w:rsidR="00000000" w:rsidRPr="00000000">
        <w:rPr>
          <w:rFonts w:ascii="PT Mono" w:cs="PT Mono" w:eastAsia="PT Mono" w:hAnsi="PT Mono"/>
          <w:rtl w:val="0"/>
        </w:rPr>
        <w:t xml:space="preserve">Major metros like Mumbai (₹30,567.96) and Pune (₹30,516.06) rank right alongside these regional hubs.</w:t>
      </w:r>
    </w:p>
    <w:p w:rsidR="00000000" w:rsidDel="00000000" w:rsidP="00000000" w:rsidRDefault="00000000" w:rsidRPr="00000000" w14:paraId="00000064">
      <w:pPr>
        <w:numPr>
          <w:ilvl w:val="1"/>
          <w:numId w:val="1"/>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Consistent Purchasing Power Across Regions:</w:t>
      </w:r>
    </w:p>
    <w:p w:rsidR="00000000" w:rsidDel="00000000" w:rsidP="00000000" w:rsidRDefault="00000000" w:rsidRPr="00000000" w14:paraId="00000065">
      <w:pPr>
        <w:numPr>
          <w:ilvl w:val="2"/>
          <w:numId w:val="1"/>
        </w:numPr>
        <w:ind w:left="2160" w:hanging="360"/>
        <w:rPr>
          <w:rFonts w:ascii="Oswald" w:cs="Oswald" w:eastAsia="Oswald" w:hAnsi="Oswald"/>
        </w:rPr>
      </w:pPr>
      <w:r w:rsidDel="00000000" w:rsidR="00000000" w:rsidRPr="00000000">
        <w:rPr>
          <w:rFonts w:ascii="PT Mono" w:cs="PT Mono" w:eastAsia="PT Mono" w:hAnsi="PT Mono"/>
          <w:rtl w:val="0"/>
        </w:rPr>
        <w:t xml:space="preserve">Major metros and Tier-2 hubs across all zones demonstrate uniform basket sizes: Patna (₹30,397.73), Surat (₹30,359.60), Rajkot (₹30,319.18), Hyderabad (₹30,283.93), and Gurugram (₹30,282.46).</w:t>
      </w:r>
    </w:p>
    <w:p w:rsidR="00000000" w:rsidDel="00000000" w:rsidP="00000000" w:rsidRDefault="00000000" w:rsidRPr="00000000" w14:paraId="00000066">
      <w:pPr>
        <w:numPr>
          <w:ilvl w:val="2"/>
          <w:numId w:val="1"/>
        </w:numPr>
        <w:ind w:left="2160" w:hanging="360"/>
        <w:rPr>
          <w:rFonts w:ascii="Oswald" w:cs="Oswald" w:eastAsia="Oswald" w:hAnsi="Oswald"/>
        </w:rPr>
      </w:pPr>
      <w:r w:rsidDel="00000000" w:rsidR="00000000" w:rsidRPr="00000000">
        <w:rPr>
          <w:rFonts w:ascii="PT Mono" w:cs="PT Mono" w:eastAsia="PT Mono" w:hAnsi="PT Mono"/>
          <w:rtl w:val="0"/>
        </w:rPr>
        <w:t xml:space="preserve">Capital regions (Bengaluru at ₹30,198.94, Noida at ₹30,153.40, Delhi at ₹30,074.33) maintain virtually identical order sizes to non-metro cities like Jaipur (₹30,132.68) and Ahmedabad (₹30,044.32).</w:t>
      </w:r>
    </w:p>
    <w:p w:rsidR="00000000" w:rsidDel="00000000" w:rsidP="00000000" w:rsidRDefault="00000000" w:rsidRPr="00000000" w14:paraId="00000067">
      <w:pPr>
        <w:numPr>
          <w:ilvl w:val="1"/>
          <w:numId w:val="1"/>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Minimal Drop-Off in Lowest-Ranking Markets:</w:t>
      </w:r>
      <w:r w:rsidDel="00000000" w:rsidR="00000000" w:rsidRPr="00000000">
        <w:rPr>
          <w:rFonts w:ascii="PT Mono" w:cs="PT Mono" w:eastAsia="PT Mono" w:hAnsi="PT Mono"/>
          <w:rtl w:val="0"/>
        </w:rPr>
        <w:t xml:space="preserve"> Even the cities at the lower end of the chart (Vadodara at ₹29,948.86, Nagpur at ₹29,875.81, Kolkata at ₹29,586.23) remain within ~3.9% of the top-performing city.</w:t>
      </w:r>
    </w:p>
    <w:p w:rsidR="00000000" w:rsidDel="00000000" w:rsidP="00000000" w:rsidRDefault="00000000" w:rsidRPr="00000000" w14:paraId="00000068">
      <w:pPr>
        <w:rPr>
          <w:rFonts w:ascii="Oswald" w:cs="Oswald" w:eastAsia="Oswald" w:hAnsi="Oswald"/>
        </w:rPr>
      </w:pPr>
      <w:r w:rsidDel="00000000" w:rsidR="00000000" w:rsidRPr="00000000">
        <w:rPr>
          <w:rtl w:val="0"/>
        </w:rPr>
      </w:r>
    </w:p>
    <w:p w:rsidR="00000000" w:rsidDel="00000000" w:rsidP="00000000" w:rsidRDefault="00000000" w:rsidRPr="00000000" w14:paraId="00000069">
      <w:pPr>
        <w:pStyle w:val="Subtitle"/>
        <w:rPr>
          <w:b w:val="1"/>
          <w:bCs w:val="1"/>
        </w:rPr>
      </w:pPr>
      <w:bookmarkStart w:colFirst="0" w:colLast="0" w:name="_odcc2ea86yc1" w:id="7"/>
      <w:bookmarkEnd w:id="7"/>
      <w:r w:rsidDel="00000000" w:rsidR="00000000" w:rsidRPr="00000000">
        <w:rPr>
          <w:b w:val="1"/>
          <w:bCs w:val="1"/>
          <w:rtl w:val="0"/>
        </w:rPr>
        <w:t xml:space="preserve">PURCHASING BEHAVIOR &amp; ORDER ANALYSIS</w:t>
      </w:r>
    </w:p>
    <w:p w:rsidR="00000000" w:rsidDel="00000000" w:rsidP="00000000" w:rsidRDefault="00000000" w:rsidRPr="00000000" w14:paraId="0000006A">
      <w:pPr>
        <w:numPr>
          <w:ilvl w:val="0"/>
          <w:numId w:val="2"/>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ORDER SIZE DISTRIBUTION (ITEMS PER ORDER)</w:t>
      </w:r>
    </w:p>
    <w:p w:rsidR="00000000" w:rsidDel="00000000" w:rsidP="00000000" w:rsidRDefault="00000000" w:rsidRPr="00000000" w14:paraId="0000006B">
      <w:pPr>
        <w:numPr>
          <w:ilvl w:val="1"/>
          <w:numId w:val="2"/>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Uniform Distribution Across Order Bins:</w:t>
      </w:r>
      <w:r w:rsidDel="00000000" w:rsidR="00000000" w:rsidRPr="00000000">
        <w:rPr>
          <w:rFonts w:ascii="Oswald" w:cs="Oswald" w:eastAsia="Oswald" w:hAnsi="Oswald"/>
          <w:rtl w:val="0"/>
        </w:rPr>
        <w:t xml:space="preserve"> Total order counts across all 5 item-quantity bins (1 to 5 items per order) remain extraordinarily balanced, spanning a narrow range between 2,19,536 orders (2-item orders) and 2,20,727 orders (3-item orders).</w:t>
      </w:r>
    </w:p>
    <w:p w:rsidR="00000000" w:rsidDel="00000000" w:rsidP="00000000" w:rsidRDefault="00000000" w:rsidRPr="00000000" w14:paraId="0000006C">
      <w:pPr>
        <w:numPr>
          <w:ilvl w:val="1"/>
          <w:numId w:val="2"/>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Peak Volume at 3-Item Orders:</w:t>
      </w:r>
    </w:p>
    <w:p w:rsidR="00000000" w:rsidDel="00000000" w:rsidP="00000000" w:rsidRDefault="00000000" w:rsidRPr="00000000" w14:paraId="0000006D">
      <w:pPr>
        <w:numPr>
          <w:ilvl w:val="2"/>
          <w:numId w:val="2"/>
        </w:numPr>
        <w:ind w:left="2160" w:hanging="360"/>
        <w:rPr>
          <w:rFonts w:ascii="Oswald" w:cs="Oswald" w:eastAsia="Oswald" w:hAnsi="Oswald"/>
          <w:u w:val="none"/>
        </w:rPr>
      </w:pPr>
      <w:r w:rsidDel="00000000" w:rsidR="00000000" w:rsidRPr="00000000">
        <w:rPr>
          <w:rFonts w:ascii="Oswald" w:cs="Oswald" w:eastAsia="Oswald" w:hAnsi="Oswald"/>
          <w:rtl w:val="0"/>
        </w:rPr>
        <w:t xml:space="preserve">3 Items per Order represents the highest volume bin across the distribution at 2,20,727 distinct orders.</w:t>
      </w:r>
    </w:p>
    <w:p w:rsidR="00000000" w:rsidDel="00000000" w:rsidP="00000000" w:rsidRDefault="00000000" w:rsidRPr="00000000" w14:paraId="0000006E">
      <w:pPr>
        <w:numPr>
          <w:ilvl w:val="2"/>
          <w:numId w:val="2"/>
        </w:numPr>
        <w:ind w:left="2160" w:hanging="360"/>
        <w:rPr>
          <w:rFonts w:ascii="Oswald" w:cs="Oswald" w:eastAsia="Oswald" w:hAnsi="Oswald"/>
          <w:u w:val="none"/>
        </w:rPr>
      </w:pPr>
      <w:r w:rsidDel="00000000" w:rsidR="00000000" w:rsidRPr="00000000">
        <w:rPr>
          <w:rFonts w:ascii="Oswald" w:cs="Oswald" w:eastAsia="Oswald" w:hAnsi="Oswald"/>
          <w:rtl w:val="0"/>
        </w:rPr>
        <w:t xml:space="preserve">4 Items per Order ranks as the second-highest volume bin with 2,20,077 distinct orders.</w:t>
      </w:r>
    </w:p>
    <w:p w:rsidR="00000000" w:rsidDel="00000000" w:rsidP="00000000" w:rsidRDefault="00000000" w:rsidRPr="00000000" w14:paraId="0000006F">
      <w:pPr>
        <w:numPr>
          <w:ilvl w:val="1"/>
          <w:numId w:val="2"/>
        </w:numPr>
        <w:ind w:left="1440" w:hanging="360"/>
        <w:rPr>
          <w:rFonts w:ascii="Oswald" w:cs="Oswald" w:eastAsia="Oswald" w:hAnsi="Oswald"/>
          <w:u w:val="none"/>
        </w:rPr>
      </w:pPr>
      <w:r w:rsidDel="00000000" w:rsidR="00000000" w:rsidRPr="00000000">
        <w:rPr>
          <w:rFonts w:ascii="Oswald" w:cs="Oswald" w:eastAsia="Oswald" w:hAnsi="Oswald"/>
          <w:b w:val="1"/>
          <w:bCs w:val="1"/>
          <w:rtl w:val="0"/>
        </w:rPr>
        <w:t xml:space="preserve">Single-Item Orders Match Multi-Item Orders:</w:t>
      </w:r>
      <w:r w:rsidDel="00000000" w:rsidR="00000000" w:rsidRPr="00000000">
        <w:rPr>
          <w:rFonts w:ascii="Oswald" w:cs="Oswald" w:eastAsia="Oswald" w:hAnsi="Oswald"/>
          <w:rtl w:val="0"/>
        </w:rPr>
        <w:t xml:space="preserve"> Single-item orders (2,20,007 distinct orders) achieve virtually identical volume to 4-item orders (2,20,077 orders), showing high demand for standalone purchases alongside multi-item baskets.</w:t>
      </w:r>
    </w:p>
    <w:p w:rsidR="00000000" w:rsidDel="00000000" w:rsidP="00000000" w:rsidRDefault="00000000" w:rsidRPr="00000000" w14:paraId="00000070">
      <w:pPr>
        <w:numPr>
          <w:ilvl w:val="1"/>
          <w:numId w:val="2"/>
        </w:numPr>
        <w:ind w:left="1440" w:hanging="360"/>
        <w:rPr>
          <w:rFonts w:ascii="Oswald" w:cs="Oswald" w:eastAsia="Oswald" w:hAnsi="Oswald"/>
          <w:u w:val="none"/>
        </w:rPr>
      </w:pPr>
      <w:r w:rsidDel="00000000" w:rsidR="00000000" w:rsidRPr="00000000">
        <w:rPr>
          <w:rFonts w:ascii="Oswald" w:cs="Oswald" w:eastAsia="Oswald" w:hAnsi="Oswald"/>
          <w:b w:val="1"/>
          <w:bCs w:val="1"/>
          <w:rtl w:val="0"/>
        </w:rPr>
        <w:t xml:space="preserve">Minimal Variation Between Bins:</w:t>
      </w:r>
      <w:r w:rsidDel="00000000" w:rsidR="00000000" w:rsidRPr="00000000">
        <w:rPr>
          <w:rFonts w:ascii="Oswald" w:cs="Oswald" w:eastAsia="Oswald" w:hAnsi="Oswald"/>
          <w:rtl w:val="0"/>
        </w:rPr>
        <w:t xml:space="preserve"> Across the entire dataset (~11 Lakh total orders), the variance between the highest bin (3 items) and the lowest bin (2 items) is under 1,200 orders (~0.5%), indicating highly standardized cart behavior nationwide.</w:t>
      </w:r>
    </w:p>
    <w:p w:rsidR="00000000" w:rsidDel="00000000" w:rsidP="00000000" w:rsidRDefault="00000000" w:rsidRPr="00000000" w14:paraId="00000071">
      <w:pPr>
        <w:numPr>
          <w:ilvl w:val="0"/>
          <w:numId w:val="2"/>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PARETO ANALYSIS CHART (80/20 RULE)</w:t>
      </w:r>
    </w:p>
    <w:p w:rsidR="00000000" w:rsidDel="00000000" w:rsidP="00000000" w:rsidRDefault="00000000" w:rsidRPr="00000000" w14:paraId="00000072">
      <w:pPr>
        <w:numPr>
          <w:ilvl w:val="1"/>
          <w:numId w:val="2"/>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Overwhelming Dominance of Electronics:</w:t>
      </w:r>
    </w:p>
    <w:p w:rsidR="00000000" w:rsidDel="00000000" w:rsidP="00000000" w:rsidRDefault="00000000" w:rsidRPr="00000000" w14:paraId="00000073">
      <w:pPr>
        <w:numPr>
          <w:ilvl w:val="2"/>
          <w:numId w:val="2"/>
        </w:numPr>
        <w:ind w:left="2160" w:hanging="360"/>
        <w:rPr>
          <w:rFonts w:ascii="Oswald" w:cs="Oswald" w:eastAsia="Oswald" w:hAnsi="Oswald"/>
        </w:rPr>
      </w:pPr>
      <w:r w:rsidDel="00000000" w:rsidR="00000000" w:rsidRPr="00000000">
        <w:rPr>
          <w:rFonts w:ascii="Oswald" w:cs="Oswald" w:eastAsia="Oswald" w:hAnsi="Oswald"/>
          <w:rtl w:val="0"/>
        </w:rPr>
        <w:t xml:space="preserve">Electronics represents the single largest revenue driver by an extreme margin, single-handedly generating 75.61% of the entire company’s </w:t>
      </w:r>
      <w:r w:rsidDel="00000000" w:rsidR="00000000" w:rsidRPr="00000000">
        <w:rPr>
          <w:rFonts w:ascii="Oswald" w:cs="Oswald" w:eastAsia="Oswald" w:hAnsi="Oswald"/>
          <w:rtl w:val="0"/>
        </w:rPr>
        <w:t xml:space="preserve">sale</w:t>
      </w:r>
      <w:r w:rsidDel="00000000" w:rsidR="00000000" w:rsidRPr="00000000">
        <w:rPr>
          <w:rFonts w:ascii="PT Mono" w:cs="PT Mono" w:eastAsia="PT Mono" w:hAnsi="PT Mono"/>
          <w:rtl w:val="0"/>
        </w:rPr>
        <w:t xml:space="preserve"> revenue (yielding over ₹25 Billion ? ₹2,500 Cr+).</w:t>
      </w:r>
    </w:p>
    <w:p w:rsidR="00000000" w:rsidDel="00000000" w:rsidP="00000000" w:rsidRDefault="00000000" w:rsidRPr="00000000" w14:paraId="00000074">
      <w:pPr>
        <w:numPr>
          <w:ilvl w:val="1"/>
          <w:numId w:val="2"/>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The Pareto Principle (80/20 Rule) Holds True:</w:t>
      </w:r>
    </w:p>
    <w:p w:rsidR="00000000" w:rsidDel="00000000" w:rsidP="00000000" w:rsidRDefault="00000000" w:rsidRPr="00000000" w14:paraId="00000075">
      <w:pPr>
        <w:numPr>
          <w:ilvl w:val="2"/>
          <w:numId w:val="2"/>
        </w:numPr>
        <w:ind w:left="2160" w:hanging="360"/>
        <w:rPr>
          <w:rFonts w:ascii="Oswald" w:cs="Oswald" w:eastAsia="Oswald" w:hAnsi="Oswald"/>
        </w:rPr>
      </w:pPr>
      <w:r w:rsidDel="00000000" w:rsidR="00000000" w:rsidRPr="00000000">
        <w:rPr>
          <w:rFonts w:ascii="Oswald" w:cs="Oswald" w:eastAsia="Oswald" w:hAnsi="Oswald"/>
          <w:rtl w:val="0"/>
        </w:rPr>
        <w:t xml:space="preserve">Just 2 out of 9 categories (Electronics at 75.61% + Furniture at 8.65%) account for 84.26% of total revenue.</w:t>
      </w:r>
    </w:p>
    <w:p w:rsidR="00000000" w:rsidDel="00000000" w:rsidP="00000000" w:rsidRDefault="00000000" w:rsidRPr="00000000" w14:paraId="00000076">
      <w:pPr>
        <w:numPr>
          <w:ilvl w:val="2"/>
          <w:numId w:val="2"/>
        </w:numPr>
        <w:ind w:left="2160" w:hanging="360"/>
        <w:rPr>
          <w:rFonts w:ascii="Oswald" w:cs="Oswald" w:eastAsia="Oswald" w:hAnsi="Oswald"/>
        </w:rPr>
      </w:pPr>
      <w:r w:rsidDel="00000000" w:rsidR="00000000" w:rsidRPr="00000000">
        <w:rPr>
          <w:rFonts w:ascii="Oswald" w:cs="Oswald" w:eastAsia="Oswald" w:hAnsi="Oswald"/>
          <w:rtl w:val="0"/>
        </w:rPr>
        <w:t xml:space="preserve">Adding Home Appliances brings the top 3 categories to a combined 89.09% of total sale revenue.</w:t>
      </w:r>
    </w:p>
    <w:p w:rsidR="00000000" w:rsidDel="00000000" w:rsidP="00000000" w:rsidRDefault="00000000" w:rsidRPr="00000000" w14:paraId="00000077">
      <w:pPr>
        <w:numPr>
          <w:ilvl w:val="1"/>
          <w:numId w:val="2"/>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Long Tail of Low-Volume Categories:</w:t>
      </w:r>
    </w:p>
    <w:p w:rsidR="00000000" w:rsidDel="00000000" w:rsidP="00000000" w:rsidRDefault="00000000" w:rsidRPr="00000000" w14:paraId="00000078">
      <w:pPr>
        <w:numPr>
          <w:ilvl w:val="2"/>
          <w:numId w:val="2"/>
        </w:numPr>
        <w:ind w:left="2160" w:hanging="360"/>
        <w:rPr>
          <w:rFonts w:ascii="Oswald" w:cs="Oswald" w:eastAsia="Oswald" w:hAnsi="Oswald"/>
        </w:rPr>
      </w:pPr>
      <w:r w:rsidDel="00000000" w:rsidR="00000000" w:rsidRPr="00000000">
        <w:rPr>
          <w:rFonts w:ascii="Oswald" w:cs="Oswald" w:eastAsia="Oswald" w:hAnsi="Oswald"/>
          <w:rtl w:val="0"/>
        </w:rPr>
        <w:t xml:space="preserve">The remaining 6 categories combined (Clothing, Footwear, Home &amp; Living, Accessories, Kitchen, and Books) account for less than 11% of cumulative revenue.</w:t>
      </w:r>
    </w:p>
    <w:p w:rsidR="00000000" w:rsidDel="00000000" w:rsidP="00000000" w:rsidRDefault="00000000" w:rsidRPr="00000000" w14:paraId="00000079">
      <w:pPr>
        <w:numPr>
          <w:ilvl w:val="2"/>
          <w:numId w:val="2"/>
        </w:numPr>
        <w:ind w:left="2160" w:hanging="360"/>
        <w:rPr>
          <w:rFonts w:ascii="Oswald" w:cs="Oswald" w:eastAsia="Oswald" w:hAnsi="Oswald"/>
        </w:rPr>
      </w:pPr>
      <w:r w:rsidDel="00000000" w:rsidR="00000000" w:rsidRPr="00000000">
        <w:rPr>
          <w:rFonts w:ascii="Oswald" w:cs="Oswald" w:eastAsia="Oswald" w:hAnsi="Oswald"/>
          <w:rtl w:val="0"/>
        </w:rPr>
        <w:t xml:space="preserve">Books occupy the lowest rank, reaching the 100% cumulative mark with negligible individual volume.</w:t>
      </w:r>
    </w:p>
    <w:p w:rsidR="00000000" w:rsidDel="00000000" w:rsidP="00000000" w:rsidRDefault="00000000" w:rsidRPr="00000000" w14:paraId="0000007A">
      <w:pPr>
        <w:numPr>
          <w:ilvl w:val="0"/>
          <w:numId w:val="2"/>
        </w:numPr>
        <w:ind w:left="72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DAILY SALES VOLATILITY SCATTER PLOT</w:t>
      </w:r>
    </w:p>
    <w:p w:rsidR="00000000" w:rsidDel="00000000" w:rsidP="00000000" w:rsidRDefault="00000000" w:rsidRPr="00000000" w14:paraId="0000007B">
      <w:pPr>
        <w:numPr>
          <w:ilvl w:val="1"/>
          <w:numId w:val="2"/>
        </w:numPr>
        <w:ind w:left="1440" w:hanging="360"/>
        <w:rPr>
          <w:rFonts w:ascii="Oswald" w:cs="Oswald" w:eastAsia="Oswald" w:hAnsi="Oswald"/>
        </w:rPr>
      </w:pPr>
      <w:r w:rsidDel="00000000" w:rsidR="00000000" w:rsidRPr="00000000">
        <w:rPr>
          <w:rFonts w:ascii="Oswald" w:cs="Oswald" w:eastAsia="Oswald" w:hAnsi="Oswald"/>
          <w:b w:val="1"/>
          <w:bCs w:val="1"/>
          <w:rtl w:val="0"/>
        </w:rPr>
        <w:t xml:space="preserve">Strong Positive Correlation:</w:t>
      </w:r>
      <w:r w:rsidDel="00000000" w:rsidR="00000000" w:rsidRPr="00000000">
        <w:rPr>
          <w:rFonts w:ascii="Oswald" w:cs="Oswald" w:eastAsia="Oswald" w:hAnsi="Oswald"/>
          <w:rtl w:val="0"/>
        </w:rPr>
        <w:t xml:space="preserve"> The plot displays a clear linear trend line sloping upwards, confirming a direct relationship where higher daily order counts (Distinct count of Order ID) directly drive higher daily sales revenue (Sale Revenue).</w:t>
      </w:r>
    </w:p>
    <w:p w:rsidR="00000000" w:rsidDel="00000000" w:rsidP="00000000" w:rsidRDefault="00000000" w:rsidRPr="00000000" w14:paraId="0000007C">
      <w:pPr>
        <w:numPr>
          <w:ilvl w:val="1"/>
          <w:numId w:val="2"/>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High Daily Sales Volatility (Vertical Spread):</w:t>
      </w:r>
    </w:p>
    <w:p w:rsidR="00000000" w:rsidDel="00000000" w:rsidP="00000000" w:rsidRDefault="00000000" w:rsidRPr="00000000" w14:paraId="0000007D">
      <w:pPr>
        <w:numPr>
          <w:ilvl w:val="2"/>
          <w:numId w:val="2"/>
        </w:numPr>
        <w:ind w:left="2160" w:hanging="360"/>
        <w:rPr>
          <w:rFonts w:ascii="Oswald" w:cs="Oswald" w:eastAsia="Oswald" w:hAnsi="Oswald"/>
        </w:rPr>
      </w:pPr>
      <w:r w:rsidDel="00000000" w:rsidR="00000000" w:rsidRPr="00000000">
        <w:rPr>
          <w:rFonts w:ascii="PT Mono" w:cs="PT Mono" w:eastAsia="PT Mono" w:hAnsi="PT Mono"/>
          <w:rtl w:val="0"/>
        </w:rPr>
        <w:t xml:space="preserve">For any given daily order volume, daily sales revenue fluctuates widely from ~₹28M (₹2.8 Cr) to over ₹42M (₹4.2 Cr).</w:t>
      </w:r>
    </w:p>
    <w:p w:rsidR="00000000" w:rsidDel="00000000" w:rsidP="00000000" w:rsidRDefault="00000000" w:rsidRPr="00000000" w14:paraId="0000007E">
      <w:pPr>
        <w:numPr>
          <w:ilvl w:val="2"/>
          <w:numId w:val="2"/>
        </w:numPr>
        <w:ind w:left="2160" w:hanging="360"/>
        <w:rPr>
          <w:rFonts w:ascii="Oswald" w:cs="Oswald" w:eastAsia="Oswald" w:hAnsi="Oswald"/>
        </w:rPr>
      </w:pPr>
      <w:r w:rsidDel="00000000" w:rsidR="00000000" w:rsidRPr="00000000">
        <w:rPr>
          <w:rFonts w:ascii="Oswald" w:cs="Oswald" w:eastAsia="Oswald" w:hAnsi="Oswald"/>
          <w:rtl w:val="0"/>
        </w:rPr>
        <w:t xml:space="preserve">This variance highlights that daily revenue performance is heavily influenced by item price mix and average order value, not just order volume.</w:t>
      </w:r>
    </w:p>
    <w:p w:rsidR="00000000" w:rsidDel="00000000" w:rsidP="00000000" w:rsidRDefault="00000000" w:rsidRPr="00000000" w14:paraId="0000007F">
      <w:pPr>
        <w:numPr>
          <w:ilvl w:val="1"/>
          <w:numId w:val="2"/>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Core Operational Concentration:</w:t>
      </w:r>
    </w:p>
    <w:p w:rsidR="00000000" w:rsidDel="00000000" w:rsidP="00000000" w:rsidRDefault="00000000" w:rsidRPr="00000000" w14:paraId="00000080">
      <w:pPr>
        <w:numPr>
          <w:ilvl w:val="2"/>
          <w:numId w:val="2"/>
        </w:numPr>
        <w:ind w:left="2160" w:hanging="360"/>
        <w:rPr>
          <w:rFonts w:ascii="Oswald" w:cs="Oswald" w:eastAsia="Oswald" w:hAnsi="Oswald"/>
        </w:rPr>
      </w:pPr>
      <w:r w:rsidDel="00000000" w:rsidR="00000000" w:rsidRPr="00000000">
        <w:rPr>
          <w:rFonts w:ascii="Oswald" w:cs="Oswald" w:eastAsia="Oswald" w:hAnsi="Oswald"/>
          <w:rtl w:val="0"/>
        </w:rPr>
        <w:t xml:space="preserve">The vast majority of business days cluster tightly between 1,080 and 1,220 orders per day.</w:t>
      </w:r>
    </w:p>
    <w:p w:rsidR="00000000" w:rsidDel="00000000" w:rsidP="00000000" w:rsidRDefault="00000000" w:rsidRPr="00000000" w14:paraId="00000081">
      <w:pPr>
        <w:numPr>
          <w:ilvl w:val="2"/>
          <w:numId w:val="2"/>
        </w:numPr>
        <w:ind w:left="2160" w:hanging="360"/>
        <w:rPr>
          <w:rFonts w:ascii="Oswald" w:cs="Oswald" w:eastAsia="Oswald" w:hAnsi="Oswald"/>
        </w:rPr>
      </w:pPr>
      <w:r w:rsidDel="00000000" w:rsidR="00000000" w:rsidRPr="00000000">
        <w:rPr>
          <w:rFonts w:ascii="PT Mono" w:cs="PT Mono" w:eastAsia="PT Mono" w:hAnsi="PT Mono"/>
          <w:rtl w:val="0"/>
        </w:rPr>
        <w:t xml:space="preserve">Daily revenue during these standard operational days ranges primarily between ₹31M (₹3.1 Cr) and ₹39M (₹3.9 Cr).</w:t>
      </w:r>
    </w:p>
    <w:p w:rsidR="00000000" w:rsidDel="00000000" w:rsidP="00000000" w:rsidRDefault="00000000" w:rsidRPr="00000000" w14:paraId="00000082">
      <w:pPr>
        <w:numPr>
          <w:ilvl w:val="1"/>
          <w:numId w:val="2"/>
        </w:numPr>
        <w:ind w:left="1440" w:hanging="360"/>
        <w:rPr>
          <w:rFonts w:ascii="Oswald" w:cs="Oswald" w:eastAsia="Oswald" w:hAnsi="Oswald"/>
          <w:b w:val="1"/>
          <w:bCs w:val="1"/>
        </w:rPr>
      </w:pPr>
      <w:r w:rsidDel="00000000" w:rsidR="00000000" w:rsidRPr="00000000">
        <w:rPr>
          <w:rFonts w:ascii="Oswald" w:cs="Oswald" w:eastAsia="Oswald" w:hAnsi="Oswald"/>
          <w:b w:val="1"/>
          <w:bCs w:val="1"/>
          <w:rtl w:val="0"/>
        </w:rPr>
        <w:t xml:space="preserve">Outlier High-Revenue Peak Days:</w:t>
      </w:r>
    </w:p>
    <w:p w:rsidR="00000000" w:rsidDel="00000000" w:rsidP="00000000" w:rsidRDefault="00000000" w:rsidRPr="00000000" w14:paraId="00000083">
      <w:pPr>
        <w:numPr>
          <w:ilvl w:val="2"/>
          <w:numId w:val="2"/>
        </w:numPr>
        <w:ind w:left="2160" w:hanging="360"/>
        <w:rPr>
          <w:rFonts w:ascii="Oswald" w:cs="Oswald" w:eastAsia="Oswald" w:hAnsi="Oswald"/>
        </w:rPr>
      </w:pPr>
      <w:r w:rsidDel="00000000" w:rsidR="00000000" w:rsidRPr="00000000">
        <w:rPr>
          <w:rFonts w:ascii="PT Mono" w:cs="PT Mono" w:eastAsia="PT Mono" w:hAnsi="PT Mono"/>
          <w:rtl w:val="0"/>
        </w:rPr>
        <w:t xml:space="preserve">Select Peak Days achieve extreme high-end revenues of ₹41M-₹42M+ (₹4.1 Cr-₹4.2 Cr+) on moderate to high order counts (1,140-1,220 orders).</w:t>
      </w:r>
    </w:p>
    <w:p w:rsidR="00000000" w:rsidDel="00000000" w:rsidP="00000000" w:rsidRDefault="00000000" w:rsidRPr="00000000" w14:paraId="00000084">
      <w:pPr>
        <w:numPr>
          <w:ilvl w:val="2"/>
          <w:numId w:val="2"/>
        </w:numPr>
        <w:ind w:left="2160" w:hanging="360"/>
        <w:rPr>
          <w:rFonts w:ascii="Oswald" w:cs="Oswald" w:eastAsia="Oswald" w:hAnsi="Oswald"/>
        </w:rPr>
      </w:pPr>
      <w:r w:rsidDel="00000000" w:rsidR="00000000" w:rsidRPr="00000000">
        <w:rPr>
          <w:rFonts w:ascii="PT Mono" w:cs="PT Mono" w:eastAsia="PT Mono" w:hAnsi="PT Mono"/>
          <w:rtl w:val="0"/>
        </w:rPr>
        <w:t xml:space="preserve">Outlier days with high order volume (1,260-1,280 orders/day) reliably generate strong daily revenue around ₹38.5M-₹39.5M (₹3.85 Cr-₹3.95 Cr).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 w:name="PT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PT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