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rFonts w:ascii="Oswald" w:cs="Oswald" w:eastAsia="Oswald" w:hAnsi="Oswald"/>
          <w:b w:val="1"/>
          <w:bCs w:val="1"/>
        </w:rPr>
      </w:pPr>
      <w:bookmarkStart w:colFirst="0" w:colLast="0" w:name="_qt6oewuie1u7" w:id="0"/>
      <w:bookmarkEnd w:id="0"/>
      <w:r w:rsidDel="00000000" w:rsidR="00000000" w:rsidRPr="00000000">
        <w:rPr>
          <w:rFonts w:ascii="Oswald" w:cs="Oswald" w:eastAsia="Oswald" w:hAnsi="Oswald"/>
          <w:b w:val="1"/>
          <w:bCs w:val="1"/>
          <w:rtl w:val="0"/>
        </w:rPr>
        <w:t xml:space="preserve">1. Revenue Trends &amp; Time-Series Analytics </w:t>
      </w:r>
    </w:p>
    <w:p w:rsidR="00000000" w:rsidDel="00000000" w:rsidP="00000000" w:rsidRDefault="00000000" w:rsidRPr="00000000" w14:paraId="00000002">
      <w:pPr>
        <w:pStyle w:val="Heading4"/>
        <w:numPr>
          <w:ilvl w:val="0"/>
          <w:numId w:val="12"/>
        </w:numPr>
        <w:spacing w:after="0" w:afterAutospacing="0"/>
        <w:ind w:left="720" w:hanging="360"/>
        <w:rPr>
          <w:rFonts w:ascii="Oswald" w:cs="Oswald" w:eastAsia="Oswald" w:hAnsi="Oswald"/>
          <w:b w:val="1"/>
          <w:bCs w:val="1"/>
        </w:rPr>
      </w:pPr>
      <w:bookmarkStart w:colFirst="0" w:colLast="0" w:name="_mqc5hs6t1ngy" w:id="1"/>
      <w:bookmarkEnd w:id="1"/>
      <w:r w:rsidDel="00000000" w:rsidR="00000000" w:rsidRPr="00000000">
        <w:rPr>
          <w:rFonts w:ascii="Oswald" w:cs="Oswald" w:eastAsia="Oswald" w:hAnsi="Oswald"/>
          <w:b w:val="1"/>
          <w:bCs w:val="1"/>
          <w:rtl w:val="0"/>
        </w:rPr>
        <w:t xml:space="preserve">Monthly Combined Revenue Trend with Moving Average </w:t>
      </w:r>
    </w:p>
    <w:p w:rsidR="00000000" w:rsidDel="00000000" w:rsidP="00000000" w:rsidRDefault="00000000" w:rsidRPr="00000000" w14:paraId="00000003">
      <w:pPr>
        <w:numPr>
          <w:ilvl w:val="0"/>
          <w:numId w:val="2"/>
        </w:numPr>
        <w:ind w:left="1440" w:hanging="360"/>
      </w:pPr>
      <w:r w:rsidDel="00000000" w:rsidR="00000000" w:rsidRPr="00000000">
        <w:rPr>
          <w:rFonts w:ascii="Oswald" w:cs="Oswald" w:eastAsia="Oswald" w:hAnsi="Oswald"/>
          <w:b w:val="1"/>
          <w:bCs w:val="1"/>
          <w:rtl w:val="0"/>
        </w:rPr>
        <w:t xml:space="preserve">Contextualizing Volatility:</w:t>
      </w:r>
      <w:r w:rsidDel="00000000" w:rsidR="00000000" w:rsidRPr="00000000">
        <w:rPr>
          <w:rFonts w:ascii="Oswald" w:cs="Oswald" w:eastAsia="Oswald" w:hAnsi="Oswald"/>
          <w:rtl w:val="0"/>
        </w:rPr>
        <w:t xml:space="preserve"> "While monthly sales fluctuate rapidly month-to-month, the overall macro revenue trajectory has been remarkably resilient and mature over the long term, maintaining a consistent standard baseline above 1.4M."</w:t>
      </w:r>
    </w:p>
    <w:p w:rsidR="00000000" w:rsidDel="00000000" w:rsidP="00000000" w:rsidRDefault="00000000" w:rsidRPr="00000000" w14:paraId="00000004">
      <w:pPr>
        <w:numPr>
          <w:ilvl w:val="0"/>
          <w:numId w:val="2"/>
        </w:numPr>
        <w:ind w:left="1440" w:hanging="360"/>
      </w:pPr>
      <w:r w:rsidDel="00000000" w:rsidR="00000000" w:rsidRPr="00000000">
        <w:rPr>
          <w:rFonts w:ascii="Oswald" w:cs="Oswald" w:eastAsia="Oswald" w:hAnsi="Oswald"/>
          <w:b w:val="1"/>
          <w:bCs w:val="1"/>
          <w:rtl w:val="0"/>
        </w:rPr>
        <w:t xml:space="preserve">Moving Average Value:</w:t>
      </w:r>
      <w:r w:rsidDel="00000000" w:rsidR="00000000" w:rsidRPr="00000000">
        <w:rPr>
          <w:rFonts w:ascii="Oswald" w:cs="Oswald" w:eastAsia="Oswald" w:hAnsi="Oswald"/>
          <w:rtl w:val="0"/>
        </w:rPr>
        <w:t xml:space="preserve"> "The red dotted moving average line allows us to filter out seasonal or operational noise, showing that peak operational windows routinely top out around 1.7M–1.75M."</w:t>
      </w:r>
    </w:p>
    <w:p w:rsidR="00000000" w:rsidDel="00000000" w:rsidP="00000000" w:rsidRDefault="00000000" w:rsidRPr="00000000" w14:paraId="00000005">
      <w:pPr>
        <w:numPr>
          <w:ilvl w:val="0"/>
          <w:numId w:val="2"/>
        </w:numPr>
        <w:spacing w:after="0" w:afterAutospacing="0"/>
        <w:ind w:left="1440" w:hanging="360"/>
      </w:pPr>
      <w:r w:rsidDel="00000000" w:rsidR="00000000" w:rsidRPr="00000000">
        <w:rPr>
          <w:rFonts w:ascii="Oswald" w:cs="Oswald" w:eastAsia="Oswald" w:hAnsi="Oswald"/>
          <w:b w:val="1"/>
          <w:bCs w:val="1"/>
          <w:rtl w:val="0"/>
        </w:rPr>
        <w:t xml:space="preserve">Data Cleanup Note:</w:t>
      </w:r>
      <w:r w:rsidDel="00000000" w:rsidR="00000000" w:rsidRPr="00000000">
        <w:rPr>
          <w:rFonts w:ascii="Oswald" w:cs="Oswald" w:eastAsia="Oswald" w:hAnsi="Oswald"/>
          <w:rtl w:val="0"/>
        </w:rPr>
        <w:t xml:space="preserve"> "Please note the precipitous drop at the start of 2010 and the end of 2023; this is an artifact of partial-month data collection at the start and end of the recording window, not a sudden business collapse."</w:t>
      </w:r>
    </w:p>
    <w:p w:rsidR="00000000" w:rsidDel="00000000" w:rsidP="00000000" w:rsidRDefault="00000000" w:rsidRPr="00000000" w14:paraId="00000006">
      <w:pPr>
        <w:pStyle w:val="Heading4"/>
        <w:numPr>
          <w:ilvl w:val="0"/>
          <w:numId w:val="12"/>
        </w:numPr>
        <w:spacing w:after="0" w:afterAutospacing="0" w:before="0" w:beforeAutospacing="0"/>
        <w:ind w:left="720" w:hanging="360"/>
        <w:rPr>
          <w:rFonts w:ascii="Oswald" w:cs="Oswald" w:eastAsia="Oswald" w:hAnsi="Oswald"/>
          <w:b w:val="1"/>
          <w:bCs w:val="1"/>
        </w:rPr>
      </w:pPr>
      <w:bookmarkStart w:colFirst="0" w:colLast="0" w:name="_7xuio8zhs1pk" w:id="2"/>
      <w:bookmarkEnd w:id="2"/>
      <w:r w:rsidDel="00000000" w:rsidR="00000000" w:rsidRPr="00000000">
        <w:rPr>
          <w:rFonts w:ascii="Oswald" w:cs="Oswald" w:eastAsia="Oswald" w:hAnsi="Oswald"/>
          <w:b w:val="1"/>
          <w:bCs w:val="1"/>
          <w:rtl w:val="0"/>
        </w:rPr>
        <w:t xml:space="preserve">Product Revenue Share Over Time (Stacked Area Chart) </w:t>
      </w:r>
    </w:p>
    <w:p w:rsidR="00000000" w:rsidDel="00000000" w:rsidP="00000000" w:rsidRDefault="00000000" w:rsidRPr="00000000" w14:paraId="00000007">
      <w:pPr>
        <w:numPr>
          <w:ilvl w:val="0"/>
          <w:numId w:val="11"/>
        </w:numPr>
        <w:ind w:left="1440" w:hanging="360"/>
      </w:pPr>
      <w:r w:rsidDel="00000000" w:rsidR="00000000" w:rsidRPr="00000000">
        <w:rPr>
          <w:rFonts w:ascii="Oswald" w:cs="Oswald" w:eastAsia="Oswald" w:hAnsi="Oswald"/>
          <w:b w:val="1"/>
          <w:bCs w:val="1"/>
          <w:rtl w:val="0"/>
        </w:rPr>
        <w:t xml:space="preserve">Portfolio Dependency:</w:t>
      </w:r>
      <w:r w:rsidDel="00000000" w:rsidR="00000000" w:rsidRPr="00000000">
        <w:rPr>
          <w:rFonts w:ascii="Oswald" w:cs="Oswald" w:eastAsia="Oswald" w:hAnsi="Oswald"/>
          <w:rtl w:val="0"/>
        </w:rPr>
        <w:t xml:space="preserve"> "Product 1 is our main revenue anchor, consistently generating roughly 40% to 50% of our total monthly revenue baseline throughout the entire 2010–2023 timeline."</w:t>
      </w:r>
    </w:p>
    <w:p w:rsidR="00000000" w:rsidDel="00000000" w:rsidP="00000000" w:rsidRDefault="00000000" w:rsidRPr="00000000" w14:paraId="00000008">
      <w:pPr>
        <w:numPr>
          <w:ilvl w:val="0"/>
          <w:numId w:val="11"/>
        </w:numPr>
        <w:ind w:left="1440" w:hanging="360"/>
      </w:pPr>
      <w:r w:rsidDel="00000000" w:rsidR="00000000" w:rsidRPr="00000000">
        <w:rPr>
          <w:rFonts w:ascii="Oswald" w:cs="Oswald" w:eastAsia="Oswald" w:hAnsi="Oswald"/>
          <w:b w:val="1"/>
          <w:bCs w:val="1"/>
          <w:rtl w:val="0"/>
        </w:rPr>
        <w:t xml:space="preserve">Revenue Proportion Analysis:</w:t>
      </w:r>
      <w:r w:rsidDel="00000000" w:rsidR="00000000" w:rsidRPr="00000000">
        <w:rPr>
          <w:rFonts w:ascii="Oswald" w:cs="Oswald" w:eastAsia="Oswald" w:hAnsi="Oswald"/>
          <w:rtl w:val="0"/>
        </w:rPr>
        <w:t xml:space="preserve"> "Products 2 and 3 provide highly reliable, equal-tier secondary support, while Product 4 remains a niche contributor at the top layer."</w:t>
      </w:r>
    </w:p>
    <w:p w:rsidR="00000000" w:rsidDel="00000000" w:rsidP="00000000" w:rsidRDefault="00000000" w:rsidRPr="00000000" w14:paraId="00000009">
      <w:pPr>
        <w:numPr>
          <w:ilvl w:val="0"/>
          <w:numId w:val="11"/>
        </w:numPr>
        <w:spacing w:after="0" w:afterAutospacing="0"/>
        <w:ind w:left="1440" w:hanging="360"/>
      </w:pPr>
      <w:r w:rsidDel="00000000" w:rsidR="00000000" w:rsidRPr="00000000">
        <w:rPr>
          <w:rFonts w:ascii="Oswald" w:cs="Oswald" w:eastAsia="Oswald" w:hAnsi="Oswald"/>
          <w:b w:val="1"/>
          <w:bCs w:val="1"/>
          <w:rtl w:val="0"/>
        </w:rPr>
        <w:t xml:space="preserve">Consistency Insight:</w:t>
      </w:r>
      <w:r w:rsidDel="00000000" w:rsidR="00000000" w:rsidRPr="00000000">
        <w:rPr>
          <w:rFonts w:ascii="Oswald" w:cs="Oswald" w:eastAsia="Oswald" w:hAnsi="Oswald"/>
          <w:rtl w:val="0"/>
        </w:rPr>
        <w:t xml:space="preserve"> "Despite ongoing month-to-month demand fluctuations, our product mix ratio has remained steady over the long term, indicating balanced customer demand across our entire product portfolio."</w:t>
      </w:r>
    </w:p>
    <w:p w:rsidR="00000000" w:rsidDel="00000000" w:rsidP="00000000" w:rsidRDefault="00000000" w:rsidRPr="00000000" w14:paraId="0000000A">
      <w:pPr>
        <w:pStyle w:val="Heading4"/>
        <w:numPr>
          <w:ilvl w:val="0"/>
          <w:numId w:val="12"/>
        </w:numPr>
        <w:spacing w:after="0" w:afterAutospacing="0" w:before="0" w:beforeAutospacing="0"/>
        <w:ind w:left="720" w:hanging="360"/>
        <w:rPr>
          <w:rFonts w:ascii="Oswald" w:cs="Oswald" w:eastAsia="Oswald" w:hAnsi="Oswald"/>
          <w:b w:val="1"/>
          <w:bCs w:val="1"/>
        </w:rPr>
      </w:pPr>
      <w:bookmarkStart w:colFirst="0" w:colLast="0" w:name="_wwts78i21otg" w:id="3"/>
      <w:bookmarkEnd w:id="3"/>
      <w:r w:rsidDel="00000000" w:rsidR="00000000" w:rsidRPr="00000000">
        <w:rPr>
          <w:rFonts w:ascii="Oswald" w:cs="Oswald" w:eastAsia="Oswald" w:hAnsi="Oswald"/>
          <w:b w:val="1"/>
          <w:bCs w:val="1"/>
          <w:rtl w:val="0"/>
        </w:rPr>
        <w:t xml:space="preserve">Period-over-Period Revenue Growth (MoM) </w:t>
      </w:r>
    </w:p>
    <w:p w:rsidR="00000000" w:rsidDel="00000000" w:rsidP="00000000" w:rsidRDefault="00000000" w:rsidRPr="00000000" w14:paraId="0000000B">
      <w:pPr>
        <w:numPr>
          <w:ilvl w:val="0"/>
          <w:numId w:val="5"/>
        </w:numPr>
        <w:ind w:left="1440" w:hanging="360"/>
      </w:pPr>
      <w:r w:rsidDel="00000000" w:rsidR="00000000" w:rsidRPr="00000000">
        <w:rPr>
          <w:rFonts w:ascii="Oswald" w:cs="Oswald" w:eastAsia="Oswald" w:hAnsi="Oswald"/>
          <w:b w:val="1"/>
          <w:bCs w:val="1"/>
          <w:rtl w:val="0"/>
        </w:rPr>
        <w:t xml:space="preserve">Growth Stability:</w:t>
      </w:r>
      <w:r w:rsidDel="00000000" w:rsidR="00000000" w:rsidRPr="00000000">
        <w:rPr>
          <w:rFonts w:ascii="Oswald" w:cs="Oswald" w:eastAsia="Oswald" w:hAnsi="Oswald"/>
          <w:rtl w:val="0"/>
        </w:rPr>
        <w:t xml:space="preserve"> "Under normal operating conditions, our month-over-month revenue velocity is quite balanced, with typical monthly expansion ranging up to +18% and standard contractions capped around -18%."</w:t>
      </w:r>
    </w:p>
    <w:p w:rsidR="00000000" w:rsidDel="00000000" w:rsidP="00000000" w:rsidRDefault="00000000" w:rsidRPr="00000000" w14:paraId="0000000C">
      <w:pPr>
        <w:numPr>
          <w:ilvl w:val="0"/>
          <w:numId w:val="5"/>
        </w:numPr>
        <w:ind w:left="1440" w:hanging="360"/>
      </w:pPr>
      <w:r w:rsidDel="00000000" w:rsidR="00000000" w:rsidRPr="00000000">
        <w:rPr>
          <w:rFonts w:ascii="Oswald" w:cs="Oswald" w:eastAsia="Oswald" w:hAnsi="Oswald"/>
          <w:b w:val="1"/>
          <w:bCs w:val="1"/>
          <w:rtl w:val="0"/>
        </w:rPr>
        <w:t xml:space="preserve">Peak Performance Event:</w:t>
      </w:r>
      <w:r w:rsidDel="00000000" w:rsidR="00000000" w:rsidRPr="00000000">
        <w:rPr>
          <w:rFonts w:ascii="Oswald" w:cs="Oswald" w:eastAsia="Oswald" w:hAnsi="Oswald"/>
          <w:rtl w:val="0"/>
        </w:rPr>
        <w:t xml:space="preserve"> "We experienced a notable operational surge in early 2020 where MoM growth jumped by roughly 25%, breaking above our standard peak ceiling."</w:t>
      </w:r>
    </w:p>
    <w:p w:rsidR="00000000" w:rsidDel="00000000" w:rsidP="00000000" w:rsidRDefault="00000000" w:rsidRPr="00000000" w14:paraId="0000000D">
      <w:pPr>
        <w:numPr>
          <w:ilvl w:val="0"/>
          <w:numId w:val="5"/>
        </w:numPr>
        <w:ind w:left="1440" w:hanging="360"/>
      </w:pPr>
      <w:r w:rsidDel="00000000" w:rsidR="00000000" w:rsidRPr="00000000">
        <w:rPr>
          <w:rFonts w:ascii="Oswald" w:cs="Oswald" w:eastAsia="Oswald" w:hAnsi="Oswald"/>
          <w:b w:val="1"/>
          <w:bCs w:val="1"/>
          <w:rtl w:val="0"/>
        </w:rPr>
        <w:t xml:space="preserve">Addressing Outliers:</w:t>
      </w:r>
      <w:r w:rsidDel="00000000" w:rsidR="00000000" w:rsidRPr="00000000">
        <w:rPr>
          <w:rFonts w:ascii="Oswald" w:cs="Oswald" w:eastAsia="Oswald" w:hAnsi="Oswald"/>
          <w:rtl w:val="0"/>
        </w:rPr>
        <w:t xml:space="preserve"> "Please ignore the extreme +68.3% spike in 2010 and the -90.9% drop at the end of 2023; these are data boundary artifacts from the initial system setup and incomplete final month logging, respectively."</w:t>
      </w:r>
    </w:p>
    <w:p w:rsidR="00000000" w:rsidDel="00000000" w:rsidP="00000000" w:rsidRDefault="00000000" w:rsidRPr="00000000" w14:paraId="0000000E">
      <w:pPr>
        <w:pStyle w:val="Heading4"/>
        <w:ind w:firstLine="720"/>
        <w:rPr>
          <w:rFonts w:ascii="Oswald" w:cs="Oswald" w:eastAsia="Oswald" w:hAnsi="Oswald"/>
          <w:b w:val="1"/>
          <w:bCs w:val="1"/>
        </w:rPr>
      </w:pPr>
      <w:bookmarkStart w:colFirst="0" w:colLast="0" w:name="_va1qvi3v40hm" w:id="4"/>
      <w:bookmarkEnd w:id="4"/>
      <w:r w:rsidDel="00000000" w:rsidR="00000000" w:rsidRPr="00000000">
        <w:rPr>
          <w:rFonts w:ascii="Oswald" w:cs="Oswald" w:eastAsia="Oswald" w:hAnsi="Oswald"/>
          <w:b w:val="1"/>
          <w:bCs w:val="1"/>
          <w:rtl w:val="0"/>
        </w:rPr>
        <w:t xml:space="preserve">Conclusion</w:t>
      </w:r>
    </w:p>
    <w:p w:rsidR="00000000" w:rsidDel="00000000" w:rsidP="00000000" w:rsidRDefault="00000000" w:rsidRPr="00000000" w14:paraId="0000000F">
      <w:pPr>
        <w:rPr>
          <w:rFonts w:ascii="Oswald" w:cs="Oswald" w:eastAsia="Oswald" w:hAnsi="Oswald"/>
        </w:rPr>
      </w:pPr>
      <w:r w:rsidDel="00000000" w:rsidR="00000000" w:rsidRPr="00000000">
        <w:rPr>
          <w:rFonts w:ascii="Oswald" w:cs="Oswald" w:eastAsia="Oswald" w:hAnsi="Oswald"/>
          <w:rtl w:val="0"/>
        </w:rPr>
        <w:tab/>
        <w:tab/>
        <w:t xml:space="preserve">"To wrap up our top-line revenue analysis: across 12 years of performance, the business demonstrates structural stability and predictable demand patterns. Product 1 continues to be the heavy hitter, while Products 2 and 3 maintain highly reliable middle-tier support. Although month-to-month volatility exists, the moving average confirms that peak operational periods consistently push toward 1.7M+, with downside exposure well-managed across the product portfolio." </w:t>
      </w:r>
    </w:p>
    <w:p w:rsidR="00000000" w:rsidDel="00000000" w:rsidP="00000000" w:rsidRDefault="00000000" w:rsidRPr="00000000" w14:paraId="00000010">
      <w:pPr>
        <w:pStyle w:val="Heading3"/>
        <w:rPr>
          <w:rFonts w:ascii="Oswald" w:cs="Oswald" w:eastAsia="Oswald" w:hAnsi="Oswald"/>
          <w:b w:val="1"/>
          <w:bCs w:val="1"/>
        </w:rPr>
      </w:pPr>
      <w:bookmarkStart w:colFirst="0" w:colLast="0" w:name="_t1jxfia4cuvk" w:id="5"/>
      <w:bookmarkEnd w:id="5"/>
      <w:r w:rsidDel="00000000" w:rsidR="00000000" w:rsidRPr="00000000">
        <w:rPr>
          <w:rFonts w:ascii="Oswald" w:cs="Oswald" w:eastAsia="Oswald" w:hAnsi="Oswald"/>
          <w:b w:val="1"/>
          <w:bCs w:val="1"/>
          <w:rtl w:val="0"/>
        </w:rPr>
        <w:t xml:space="preserve">2. Product Performance &amp; Portfolio Mix </w:t>
      </w:r>
    </w:p>
    <w:p w:rsidR="00000000" w:rsidDel="00000000" w:rsidP="00000000" w:rsidRDefault="00000000" w:rsidRPr="00000000" w14:paraId="00000011">
      <w:pPr>
        <w:pStyle w:val="Heading4"/>
        <w:numPr>
          <w:ilvl w:val="0"/>
          <w:numId w:val="3"/>
        </w:numPr>
        <w:spacing w:after="0" w:afterAutospacing="0"/>
        <w:ind w:left="720" w:hanging="360"/>
        <w:rPr>
          <w:rFonts w:ascii="Oswald" w:cs="Oswald" w:eastAsia="Oswald" w:hAnsi="Oswald"/>
          <w:b w:val="1"/>
          <w:bCs w:val="1"/>
        </w:rPr>
      </w:pPr>
      <w:bookmarkStart w:colFirst="0" w:colLast="0" w:name="_3iaoorl8jgxe" w:id="6"/>
      <w:bookmarkEnd w:id="6"/>
      <w:r w:rsidDel="00000000" w:rsidR="00000000" w:rsidRPr="00000000">
        <w:rPr>
          <w:rFonts w:ascii="Oswald" w:cs="Oswald" w:eastAsia="Oswald" w:hAnsi="Oswald"/>
          <w:b w:val="1"/>
          <w:bCs w:val="1"/>
          <w:rtl w:val="0"/>
        </w:rPr>
        <w:t xml:space="preserve">Product Revenue vs. Volume Breakdown (Side-by-Side Bar Chart) </w:t>
      </w:r>
    </w:p>
    <w:p w:rsidR="00000000" w:rsidDel="00000000" w:rsidP="00000000" w:rsidRDefault="00000000" w:rsidRPr="00000000" w14:paraId="00000012">
      <w:pPr>
        <w:numPr>
          <w:ilvl w:val="0"/>
          <w:numId w:val="6"/>
        </w:numPr>
        <w:ind w:left="1440" w:hanging="360"/>
      </w:pPr>
      <w:r w:rsidDel="00000000" w:rsidR="00000000" w:rsidRPr="00000000">
        <w:rPr>
          <w:rFonts w:ascii="Oswald" w:cs="Oswald" w:eastAsia="Oswald" w:hAnsi="Oswald"/>
          <w:b w:val="1"/>
          <w:bCs w:val="1"/>
          <w:rtl w:val="0"/>
        </w:rPr>
        <w:t xml:space="preserve">Revenue vs. Volume Dynamics:</w:t>
      </w:r>
      <w:r w:rsidDel="00000000" w:rsidR="00000000" w:rsidRPr="00000000">
        <w:rPr>
          <w:rFonts w:ascii="Oswald" w:cs="Oswald" w:eastAsia="Oswald" w:hAnsi="Oswald"/>
          <w:rtl w:val="0"/>
        </w:rPr>
        <w:t xml:space="preserve"> "While Product 1 moves the most physical units at nearly 19 million units, Product 3 is our absolute financial leader, bringing in over 78.4 million in revenue on 14.5 million units."</w:t>
      </w:r>
    </w:p>
    <w:p w:rsidR="00000000" w:rsidDel="00000000" w:rsidP="00000000" w:rsidRDefault="00000000" w:rsidRPr="00000000" w14:paraId="00000013">
      <w:pPr>
        <w:numPr>
          <w:ilvl w:val="0"/>
          <w:numId w:val="6"/>
        </w:numPr>
        <w:ind w:left="1440" w:hanging="360"/>
      </w:pPr>
      <w:r w:rsidDel="00000000" w:rsidR="00000000" w:rsidRPr="00000000">
        <w:rPr>
          <w:rFonts w:ascii="Oswald" w:cs="Oswald" w:eastAsia="Oswald" w:hAnsi="Oswald"/>
          <w:b w:val="1"/>
          <w:bCs w:val="1"/>
          <w:rtl w:val="0"/>
        </w:rPr>
        <w:t xml:space="preserve">Pricing Realization Insight:</w:t>
      </w:r>
      <w:r w:rsidDel="00000000" w:rsidR="00000000" w:rsidRPr="00000000">
        <w:rPr>
          <w:rFonts w:ascii="Oswald" w:cs="Oswald" w:eastAsia="Oswald" w:hAnsi="Oswald"/>
          <w:rtl w:val="0"/>
        </w:rPr>
        <w:t xml:space="preserve"> "Product 2 demonstrates strong price realization—it matches Product 1's 60M+ revenue performance despite selling only 9.8 million units compared to Product 1's 19 million units."</w:t>
      </w:r>
    </w:p>
    <w:p w:rsidR="00000000" w:rsidDel="00000000" w:rsidP="00000000" w:rsidRDefault="00000000" w:rsidRPr="00000000" w14:paraId="00000014">
      <w:pPr>
        <w:numPr>
          <w:ilvl w:val="0"/>
          <w:numId w:val="6"/>
        </w:numPr>
        <w:spacing w:after="0" w:afterAutospacing="0"/>
        <w:ind w:left="1440" w:hanging="360"/>
      </w:pPr>
      <w:r w:rsidDel="00000000" w:rsidR="00000000" w:rsidRPr="00000000">
        <w:rPr>
          <w:rFonts w:ascii="Oswald" w:cs="Oswald" w:eastAsia="Oswald" w:hAnsi="Oswald"/>
          <w:b w:val="1"/>
          <w:bCs w:val="1"/>
          <w:rtl w:val="0"/>
        </w:rPr>
        <w:t xml:space="preserve">Bottom Performer Strategy:</w:t>
      </w:r>
      <w:r w:rsidDel="00000000" w:rsidR="00000000" w:rsidRPr="00000000">
        <w:rPr>
          <w:rFonts w:ascii="Oswald" w:cs="Oswald" w:eastAsia="Oswald" w:hAnsi="Oswald"/>
          <w:rtl w:val="0"/>
        </w:rPr>
        <w:t xml:space="preserve"> "Product 4 trails across both metrics, bringing in the lowest volume (5.1M units) and the lowest total revenue (36.8M), making it a primary candidate for portfolio optimization or reprioritization."</w:t>
      </w:r>
    </w:p>
    <w:p w:rsidR="00000000" w:rsidDel="00000000" w:rsidP="00000000" w:rsidRDefault="00000000" w:rsidRPr="00000000" w14:paraId="00000015">
      <w:pPr>
        <w:pStyle w:val="Heading4"/>
        <w:numPr>
          <w:ilvl w:val="0"/>
          <w:numId w:val="3"/>
        </w:numPr>
        <w:spacing w:after="0" w:afterAutospacing="0" w:before="0" w:beforeAutospacing="0"/>
        <w:ind w:left="720" w:hanging="360"/>
        <w:rPr>
          <w:rFonts w:ascii="Oswald" w:cs="Oswald" w:eastAsia="Oswald" w:hAnsi="Oswald"/>
          <w:b w:val="1"/>
          <w:bCs w:val="1"/>
        </w:rPr>
      </w:pPr>
      <w:bookmarkStart w:colFirst="0" w:colLast="0" w:name="_q9y3ra2g53eg" w:id="7"/>
      <w:bookmarkEnd w:id="7"/>
      <w:r w:rsidDel="00000000" w:rsidR="00000000" w:rsidRPr="00000000">
        <w:rPr>
          <w:rFonts w:ascii="Oswald" w:cs="Oswald" w:eastAsia="Oswald" w:hAnsi="Oswald"/>
          <w:b w:val="1"/>
          <w:bCs w:val="1"/>
          <w:rtl w:val="0"/>
        </w:rPr>
        <w:t xml:space="preserve">Average Selling Price (ASP) Comparison by Product </w:t>
      </w:r>
    </w:p>
    <w:p w:rsidR="00000000" w:rsidDel="00000000" w:rsidP="00000000" w:rsidRDefault="00000000" w:rsidRPr="00000000" w14:paraId="00000016">
      <w:pPr>
        <w:numPr>
          <w:ilvl w:val="0"/>
          <w:numId w:val="8"/>
        </w:numPr>
        <w:ind w:left="1440" w:hanging="360"/>
      </w:pPr>
      <w:r w:rsidDel="00000000" w:rsidR="00000000" w:rsidRPr="00000000">
        <w:rPr>
          <w:rFonts w:ascii="Oswald" w:cs="Oswald" w:eastAsia="Oswald" w:hAnsi="Oswald"/>
          <w:b w:val="1"/>
          <w:bCs w:val="1"/>
          <w:rtl w:val="0"/>
        </w:rPr>
        <w:t xml:space="preserve">Portfolio Positioning:</w:t>
      </w:r>
      <w:r w:rsidDel="00000000" w:rsidR="00000000" w:rsidRPr="00000000">
        <w:rPr>
          <w:rFonts w:ascii="PT Mono" w:cs="PT Mono" w:eastAsia="PT Mono" w:hAnsi="PT Mono"/>
          <w:rtl w:val="0"/>
        </w:rPr>
        <w:t xml:space="preserve"> "Our pricing structure shows clear product segmentation: Product 4 leads as our premium high-ticket offering at ₹7.13, while Product 1 operates as our entry-level or high-volume value offering at ₹3.17."</w:t>
      </w:r>
    </w:p>
    <w:p w:rsidR="00000000" w:rsidDel="00000000" w:rsidP="00000000" w:rsidRDefault="00000000" w:rsidRPr="00000000" w14:paraId="00000017">
      <w:pPr>
        <w:numPr>
          <w:ilvl w:val="0"/>
          <w:numId w:val="8"/>
        </w:numPr>
        <w:ind w:left="1440" w:hanging="360"/>
      </w:pPr>
      <w:r w:rsidDel="00000000" w:rsidR="00000000" w:rsidRPr="00000000">
        <w:rPr>
          <w:rFonts w:ascii="Oswald" w:cs="Oswald" w:eastAsia="Oswald" w:hAnsi="Oswald"/>
          <w:b w:val="1"/>
          <w:bCs w:val="1"/>
          <w:rtl w:val="0"/>
        </w:rPr>
        <w:t xml:space="preserve">Connecting Pricing to Volume:</w:t>
      </w:r>
      <w:r w:rsidDel="00000000" w:rsidR="00000000" w:rsidRPr="00000000">
        <w:rPr>
          <w:rFonts w:ascii="PT Mono" w:cs="PT Mono" w:eastAsia="PT Mono" w:hAnsi="PT Mono"/>
          <w:rtl w:val="0"/>
        </w:rPr>
        <w:t xml:space="preserve"> "This explains the dynamics from our earlier revenue-vs-volume chart: Product 1 moves the highest physical volume because of its low entry price (₹3.17), whereas Product 2 matches P1's overall revenue despite selling fewer units because of its higher price point (₹6.34)."</w:t>
      </w:r>
    </w:p>
    <w:p w:rsidR="00000000" w:rsidDel="00000000" w:rsidP="00000000" w:rsidRDefault="00000000" w:rsidRPr="00000000" w14:paraId="00000018">
      <w:pPr>
        <w:numPr>
          <w:ilvl w:val="0"/>
          <w:numId w:val="8"/>
        </w:numPr>
        <w:ind w:left="1440" w:hanging="360"/>
      </w:pPr>
      <w:r w:rsidDel="00000000" w:rsidR="00000000" w:rsidRPr="00000000">
        <w:rPr>
          <w:rFonts w:ascii="Oswald" w:cs="Oswald" w:eastAsia="Oswald" w:hAnsi="Oswald"/>
          <w:b w:val="1"/>
          <w:bCs w:val="1"/>
          <w:rtl w:val="0"/>
        </w:rPr>
        <w:t xml:space="preserve">Strategic Takeaway:</w:t>
      </w:r>
      <w:r w:rsidDel="00000000" w:rsidR="00000000" w:rsidRPr="00000000">
        <w:rPr>
          <w:rFonts w:ascii="PT Mono" w:cs="PT Mono" w:eastAsia="PT Mono" w:hAnsi="PT Mono"/>
          <w:rtl w:val="0"/>
        </w:rPr>
        <w:t xml:space="preserve"> "Product 3 hits a balanced 'sweet spot' at ₹5.42—offering high enough unit margins alongside strong volume demand to act as our overall revenue leader."</w:t>
      </w:r>
    </w:p>
    <w:p w:rsidR="00000000" w:rsidDel="00000000" w:rsidP="00000000" w:rsidRDefault="00000000" w:rsidRPr="00000000" w14:paraId="00000019">
      <w:pPr>
        <w:pStyle w:val="Heading4"/>
        <w:rPr>
          <w:rFonts w:ascii="Oswald" w:cs="Oswald" w:eastAsia="Oswald" w:hAnsi="Oswald"/>
          <w:b w:val="1"/>
          <w:bCs w:val="1"/>
        </w:rPr>
      </w:pPr>
      <w:bookmarkStart w:colFirst="0" w:colLast="0" w:name="_vmidrlxiecmz" w:id="8"/>
      <w:bookmarkEnd w:id="8"/>
      <w:r w:rsidDel="00000000" w:rsidR="00000000" w:rsidRPr="00000000">
        <w:rPr>
          <w:rFonts w:ascii="Oswald" w:cs="Oswald" w:eastAsia="Oswald" w:hAnsi="Oswald"/>
          <w:rtl w:val="0"/>
        </w:rPr>
        <w:tab/>
      </w:r>
      <w:r w:rsidDel="00000000" w:rsidR="00000000" w:rsidRPr="00000000">
        <w:rPr>
          <w:rFonts w:ascii="Oswald" w:cs="Oswald" w:eastAsia="Oswald" w:hAnsi="Oswald"/>
          <w:b w:val="1"/>
          <w:bCs w:val="1"/>
          <w:rtl w:val="0"/>
        </w:rPr>
        <w:t xml:space="preserve">Conclusion</w:t>
      </w:r>
    </w:p>
    <w:p w:rsidR="00000000" w:rsidDel="00000000" w:rsidP="00000000" w:rsidRDefault="00000000" w:rsidRPr="00000000" w14:paraId="0000001A">
      <w:pPr>
        <w:rPr>
          <w:rFonts w:ascii="Oswald" w:cs="Oswald" w:eastAsia="Oswald" w:hAnsi="Oswald"/>
        </w:rPr>
      </w:pPr>
      <w:r w:rsidDel="00000000" w:rsidR="00000000" w:rsidRPr="00000000">
        <w:rPr>
          <w:rFonts w:ascii="PT Mono" w:cs="PT Mono" w:eastAsia="PT Mono" w:hAnsi="PT Mono"/>
          <w:rtl w:val="0"/>
        </w:rPr>
        <w:tab/>
        <w:tab/>
        <w:t xml:space="preserve">"Combining the volume and unit pricing metrics gives us a clear look at the product portfolio's financial efficiency. Product 3 is our absolute standout—it hits a pricing 'sweet spot' at ₹5.42 that drives maximum total revenue without sacrificing unit volume. Product 1 acts as the entry-level volume driver at ₹3.17, while Product 2 proves how higher price realization (₹6.34) can match top-line revenue on far lower unit output. Lastly, while Product 4 commands the highest premium price at ₹7.13, its low volume makes it the key target for sales expansion and marketing push." </w:t>
      </w:r>
    </w:p>
    <w:p w:rsidR="00000000" w:rsidDel="00000000" w:rsidP="00000000" w:rsidRDefault="00000000" w:rsidRPr="00000000" w14:paraId="0000001B">
      <w:pPr>
        <w:pStyle w:val="Heading3"/>
        <w:rPr>
          <w:rFonts w:ascii="Oswald" w:cs="Oswald" w:eastAsia="Oswald" w:hAnsi="Oswald"/>
          <w:b w:val="1"/>
          <w:bCs w:val="1"/>
        </w:rPr>
      </w:pPr>
      <w:bookmarkStart w:colFirst="0" w:colLast="0" w:name="_db5zq05eyt5i" w:id="9"/>
      <w:bookmarkEnd w:id="9"/>
      <w:r w:rsidDel="00000000" w:rsidR="00000000" w:rsidRPr="00000000">
        <w:rPr>
          <w:rFonts w:ascii="Oswald" w:cs="Oswald" w:eastAsia="Oswald" w:hAnsi="Oswald"/>
          <w:b w:val="1"/>
          <w:bCs w:val="1"/>
          <w:rtl w:val="0"/>
        </w:rPr>
        <w:t xml:space="preserve">3. Transaction &amp; Order-Level Analytics </w:t>
      </w:r>
    </w:p>
    <w:p w:rsidR="00000000" w:rsidDel="00000000" w:rsidP="00000000" w:rsidRDefault="00000000" w:rsidRPr="00000000" w14:paraId="0000001C">
      <w:pPr>
        <w:pStyle w:val="Heading4"/>
        <w:numPr>
          <w:ilvl w:val="0"/>
          <w:numId w:val="9"/>
        </w:numPr>
        <w:spacing w:after="0" w:afterAutospacing="0"/>
        <w:ind w:left="720" w:hanging="360"/>
        <w:rPr>
          <w:rFonts w:ascii="Oswald" w:cs="Oswald" w:eastAsia="Oswald" w:hAnsi="Oswald"/>
          <w:b w:val="1"/>
          <w:bCs w:val="1"/>
        </w:rPr>
      </w:pPr>
      <w:bookmarkStart w:colFirst="0" w:colLast="0" w:name="_xsk7bk6w4ywj" w:id="10"/>
      <w:bookmarkEnd w:id="10"/>
      <w:r w:rsidDel="00000000" w:rsidR="00000000" w:rsidRPr="00000000">
        <w:rPr>
          <w:rFonts w:ascii="Oswald" w:cs="Oswald" w:eastAsia="Oswald" w:hAnsi="Oswald"/>
          <w:b w:val="1"/>
          <w:bCs w:val="1"/>
          <w:rtl w:val="0"/>
        </w:rPr>
        <w:t xml:space="preserve">Transaction Revenue Distribution (Histogram) </w:t>
      </w:r>
    </w:p>
    <w:p w:rsidR="00000000" w:rsidDel="00000000" w:rsidP="00000000" w:rsidRDefault="00000000" w:rsidRPr="00000000" w14:paraId="0000001D">
      <w:pPr>
        <w:numPr>
          <w:ilvl w:val="0"/>
          <w:numId w:val="7"/>
        </w:numPr>
        <w:ind w:left="1440" w:hanging="360"/>
      </w:pPr>
      <w:r w:rsidDel="00000000" w:rsidR="00000000" w:rsidRPr="00000000">
        <w:rPr>
          <w:rFonts w:ascii="Oswald" w:cs="Oswald" w:eastAsia="Oswald" w:hAnsi="Oswald"/>
          <w:b w:val="1"/>
          <w:bCs w:val="1"/>
          <w:rtl w:val="0"/>
        </w:rPr>
        <w:t xml:space="preserve">Standard Order Sizing:</w:t>
      </w:r>
      <w:r w:rsidDel="00000000" w:rsidR="00000000" w:rsidRPr="00000000">
        <w:rPr>
          <w:rFonts w:ascii="Oswald" w:cs="Oswald" w:eastAsia="Oswald" w:hAnsi="Oswald"/>
          <w:rtl w:val="0"/>
        </w:rPr>
        <w:t xml:space="preserve"> "Our transaction value follows a highly predictable bell curve. Most customers place orders that yield between 35,000 and 68,000 in revenue, with our absolute peak transaction density sitting right at the 55,000 mark (270 orders)."</w:t>
      </w:r>
    </w:p>
    <w:p w:rsidR="00000000" w:rsidDel="00000000" w:rsidP="00000000" w:rsidRDefault="00000000" w:rsidRPr="00000000" w14:paraId="0000001E">
      <w:pPr>
        <w:numPr>
          <w:ilvl w:val="0"/>
          <w:numId w:val="7"/>
        </w:numPr>
        <w:ind w:left="1440" w:hanging="360"/>
      </w:pPr>
      <w:r w:rsidDel="00000000" w:rsidR="00000000" w:rsidRPr="00000000">
        <w:rPr>
          <w:rFonts w:ascii="Oswald" w:cs="Oswald" w:eastAsia="Oswald" w:hAnsi="Oswald"/>
          <w:b w:val="1"/>
          <w:bCs w:val="1"/>
          <w:rtl w:val="0"/>
        </w:rPr>
        <w:t xml:space="preserve">Customer Segment Consistency:</w:t>
      </w:r>
      <w:r w:rsidDel="00000000" w:rsidR="00000000" w:rsidRPr="00000000">
        <w:rPr>
          <w:rFonts w:ascii="Oswald" w:cs="Oswald" w:eastAsia="Oswald" w:hAnsi="Oswald"/>
          <w:rtl w:val="0"/>
        </w:rPr>
        <w:t xml:space="preserve"> "Both extreme ends of the spectrum—micro-orders below 20K and mega-orders above 80K—are uncommon. This indicates consistent purchasing patterns and stable order sizing across our customer base without high dependence on extreme transaction outliers."</w:t>
      </w:r>
    </w:p>
    <w:p w:rsidR="00000000" w:rsidDel="00000000" w:rsidP="00000000" w:rsidRDefault="00000000" w:rsidRPr="00000000" w14:paraId="0000001F">
      <w:pPr>
        <w:numPr>
          <w:ilvl w:val="0"/>
          <w:numId w:val="7"/>
        </w:numPr>
        <w:ind w:left="1440" w:hanging="360"/>
      </w:pPr>
      <w:r w:rsidDel="00000000" w:rsidR="00000000" w:rsidRPr="00000000">
        <w:rPr>
          <w:rFonts w:ascii="Oswald" w:cs="Oswald" w:eastAsia="Oswald" w:hAnsi="Oswald"/>
          <w:b w:val="1"/>
          <w:bCs w:val="1"/>
          <w:rtl w:val="0"/>
        </w:rPr>
        <w:t xml:space="preserve">Strategic Alignment:</w:t>
      </w:r>
      <w:r w:rsidDel="00000000" w:rsidR="00000000" w:rsidRPr="00000000">
        <w:rPr>
          <w:rFonts w:ascii="Oswald" w:cs="Oswald" w:eastAsia="Oswald" w:hAnsi="Oswald"/>
          <w:rtl w:val="0"/>
        </w:rPr>
        <w:t xml:space="preserve"> "Understanding that our average deal size clusters tightly around 50K–55K helps guide sales incentive structures, bulk discount thresholds, and standard customer contract sizing."</w:t>
      </w:r>
    </w:p>
    <w:p w:rsidR="00000000" w:rsidDel="00000000" w:rsidP="00000000" w:rsidRDefault="00000000" w:rsidRPr="00000000" w14:paraId="00000020">
      <w:pPr>
        <w:pStyle w:val="Heading3"/>
        <w:rPr>
          <w:rFonts w:ascii="Oswald" w:cs="Oswald" w:eastAsia="Oswald" w:hAnsi="Oswald"/>
          <w:b w:val="1"/>
          <w:bCs w:val="1"/>
        </w:rPr>
      </w:pPr>
      <w:bookmarkStart w:colFirst="0" w:colLast="0" w:name="_k0qttkzefwwt" w:id="11"/>
      <w:bookmarkEnd w:id="11"/>
      <w:r w:rsidDel="00000000" w:rsidR="00000000" w:rsidRPr="00000000">
        <w:rPr>
          <w:rFonts w:ascii="Oswald" w:cs="Oswald" w:eastAsia="Oswald" w:hAnsi="Oswald"/>
          <w:b w:val="1"/>
          <w:bCs w:val="1"/>
          <w:rtl w:val="0"/>
        </w:rPr>
        <w:t xml:space="preserve">4. Seasonality &amp; Operational Insights </w:t>
      </w:r>
    </w:p>
    <w:p w:rsidR="00000000" w:rsidDel="00000000" w:rsidP="00000000" w:rsidRDefault="00000000" w:rsidRPr="00000000" w14:paraId="00000021">
      <w:pPr>
        <w:pStyle w:val="Heading4"/>
        <w:numPr>
          <w:ilvl w:val="0"/>
          <w:numId w:val="1"/>
        </w:numPr>
        <w:spacing w:after="0" w:afterAutospacing="0"/>
        <w:ind w:left="720" w:hanging="360"/>
        <w:rPr>
          <w:rFonts w:ascii="Oswald" w:cs="Oswald" w:eastAsia="Oswald" w:hAnsi="Oswald"/>
          <w:b w:val="1"/>
          <w:bCs w:val="1"/>
        </w:rPr>
      </w:pPr>
      <w:bookmarkStart w:colFirst="0" w:colLast="0" w:name="_wqcke0mw8j0o" w:id="12"/>
      <w:bookmarkEnd w:id="12"/>
      <w:r w:rsidDel="00000000" w:rsidR="00000000" w:rsidRPr="00000000">
        <w:rPr>
          <w:rFonts w:ascii="Oswald" w:cs="Oswald" w:eastAsia="Oswald" w:hAnsi="Oswald"/>
          <w:b w:val="1"/>
          <w:bCs w:val="1"/>
          <w:rtl w:val="0"/>
        </w:rPr>
        <w:t xml:space="preserve">Peak Sales Seasonality Heatmap </w:t>
      </w:r>
    </w:p>
    <w:p w:rsidR="00000000" w:rsidDel="00000000" w:rsidP="00000000" w:rsidRDefault="00000000" w:rsidRPr="00000000" w14:paraId="00000022">
      <w:pPr>
        <w:numPr>
          <w:ilvl w:val="0"/>
          <w:numId w:val="10"/>
        </w:numPr>
        <w:ind w:left="1440" w:hanging="360"/>
      </w:pPr>
      <w:r w:rsidDel="00000000" w:rsidR="00000000" w:rsidRPr="00000000">
        <w:rPr>
          <w:rFonts w:ascii="Oswald" w:cs="Oswald" w:eastAsia="Oswald" w:hAnsi="Oswald"/>
          <w:b w:val="1"/>
          <w:bCs w:val="1"/>
          <w:rtl w:val="0"/>
        </w:rPr>
        <w:t xml:space="preserve">Seasonality Trends:</w:t>
      </w:r>
      <w:r w:rsidDel="00000000" w:rsidR="00000000" w:rsidRPr="00000000">
        <w:rPr>
          <w:rFonts w:ascii="Oswald" w:cs="Oswald" w:eastAsia="Oswald" w:hAnsi="Oswald"/>
          <w:rtl w:val="0"/>
        </w:rPr>
        <w:t xml:space="preserve"> "Our sales performance shows clear seasonal acceleration as the year progresses. While Q1 starts relatively slow—dipping to its lowest in February—revenue climbs steadily through spring and surges in the second half of the year."</w:t>
      </w:r>
    </w:p>
    <w:p w:rsidR="00000000" w:rsidDel="00000000" w:rsidP="00000000" w:rsidRDefault="00000000" w:rsidRPr="00000000" w14:paraId="00000023">
      <w:pPr>
        <w:numPr>
          <w:ilvl w:val="0"/>
          <w:numId w:val="10"/>
        </w:numPr>
        <w:ind w:left="1440" w:hanging="360"/>
      </w:pPr>
      <w:r w:rsidDel="00000000" w:rsidR="00000000" w:rsidRPr="00000000">
        <w:rPr>
          <w:rFonts w:ascii="Oswald" w:cs="Oswald" w:eastAsia="Oswald" w:hAnsi="Oswald"/>
          <w:b w:val="1"/>
          <w:bCs w:val="1"/>
          <w:rtl w:val="0"/>
        </w:rPr>
        <w:t xml:space="preserve">Peak Operational Windows:</w:t>
      </w:r>
      <w:r w:rsidDel="00000000" w:rsidR="00000000" w:rsidRPr="00000000">
        <w:rPr>
          <w:rFonts w:ascii="Oswald" w:cs="Oswald" w:eastAsia="Oswald" w:hAnsi="Oswald"/>
          <w:rtl w:val="0"/>
        </w:rPr>
        <w:t xml:space="preserve"> "The second half of the year regularly delivers 3M+ revenue per weekday slot, reaching overall portfolio peaks on July Fridays and October Saturdays."</w:t>
      </w:r>
    </w:p>
    <w:p w:rsidR="00000000" w:rsidDel="00000000" w:rsidP="00000000" w:rsidRDefault="00000000" w:rsidRPr="00000000" w14:paraId="00000024">
      <w:pPr>
        <w:numPr>
          <w:ilvl w:val="0"/>
          <w:numId w:val="10"/>
        </w:numPr>
        <w:spacing w:after="0" w:afterAutospacing="0"/>
        <w:ind w:left="1440" w:hanging="360"/>
      </w:pPr>
      <w:r w:rsidDel="00000000" w:rsidR="00000000" w:rsidRPr="00000000">
        <w:rPr>
          <w:rFonts w:ascii="Oswald" w:cs="Oswald" w:eastAsia="Oswald" w:hAnsi="Oswald"/>
          <w:b w:val="1"/>
          <w:bCs w:val="1"/>
          <w:rtl w:val="0"/>
        </w:rPr>
        <w:t xml:space="preserve">Day-vs-Month Dynamics:</w:t>
      </w:r>
      <w:r w:rsidDel="00000000" w:rsidR="00000000" w:rsidRPr="00000000">
        <w:rPr>
          <w:rFonts w:ascii="Oswald" w:cs="Oswald" w:eastAsia="Oswald" w:hAnsi="Oswald"/>
          <w:rtl w:val="0"/>
        </w:rPr>
        <w:t xml:space="preserve"> "Notice that revenue variation down any single column (across days of the week) is relatively small compared to the variation across rows (months). This indicates that our demand cycle is primarily driven by monthly/annual seasonality rather than day-of-week purchasing habits."</w:t>
      </w:r>
      <w:r w:rsidDel="00000000" w:rsidR="00000000" w:rsidRPr="00000000">
        <w:rPr>
          <w:rtl w:val="0"/>
        </w:rPr>
      </w:r>
    </w:p>
    <w:p w:rsidR="00000000" w:rsidDel="00000000" w:rsidP="00000000" w:rsidRDefault="00000000" w:rsidRPr="00000000" w14:paraId="00000025">
      <w:pPr>
        <w:pStyle w:val="Heading4"/>
        <w:numPr>
          <w:ilvl w:val="0"/>
          <w:numId w:val="1"/>
        </w:numPr>
        <w:spacing w:after="0" w:afterAutospacing="0" w:before="0" w:beforeAutospacing="0"/>
        <w:ind w:left="720" w:hanging="360"/>
        <w:rPr>
          <w:rFonts w:ascii="Oswald" w:cs="Oswald" w:eastAsia="Oswald" w:hAnsi="Oswald"/>
          <w:b w:val="1"/>
          <w:bCs w:val="1"/>
        </w:rPr>
      </w:pPr>
      <w:bookmarkStart w:colFirst="0" w:colLast="0" w:name="_oxw35hj0qdt3" w:id="13"/>
      <w:bookmarkEnd w:id="13"/>
      <w:r w:rsidDel="00000000" w:rsidR="00000000" w:rsidRPr="00000000">
        <w:rPr>
          <w:rFonts w:ascii="Oswald" w:cs="Oswald" w:eastAsia="Oswald" w:hAnsi="Oswald"/>
          <w:b w:val="1"/>
          <w:bCs w:val="1"/>
          <w:rtl w:val="0"/>
        </w:rPr>
        <w:t xml:space="preserve">Product Cross-Volume Correlation (Scatter Matrix) </w:t>
      </w:r>
    </w:p>
    <w:p w:rsidR="00000000" w:rsidDel="00000000" w:rsidP="00000000" w:rsidRDefault="00000000" w:rsidRPr="00000000" w14:paraId="00000026">
      <w:pPr>
        <w:numPr>
          <w:ilvl w:val="0"/>
          <w:numId w:val="4"/>
        </w:numPr>
        <w:ind w:left="1440" w:hanging="360"/>
      </w:pPr>
      <w:r w:rsidDel="00000000" w:rsidR="00000000" w:rsidRPr="00000000">
        <w:rPr>
          <w:rFonts w:ascii="Oswald" w:cs="Oswald" w:eastAsia="Oswald" w:hAnsi="Oswald"/>
          <w:b w:val="1"/>
          <w:bCs w:val="1"/>
          <w:rtl w:val="0"/>
        </w:rPr>
        <w:t xml:space="preserve">Portfolio Synergy:</w:t>
      </w:r>
      <w:r w:rsidDel="00000000" w:rsidR="00000000" w:rsidRPr="00000000">
        <w:rPr>
          <w:rFonts w:ascii="Oswald" w:cs="Oswald" w:eastAsia="Oswald" w:hAnsi="Oswald"/>
          <w:rtl w:val="0"/>
        </w:rPr>
        <w:t xml:space="preserve"> "Our scatter matrix proves that our products enjoy complementary demand. When sales for Product 1 or Product 3 increase, demand for Product 2 and Product 4 moves upward in tandem."</w:t>
      </w:r>
    </w:p>
    <w:p w:rsidR="00000000" w:rsidDel="00000000" w:rsidP="00000000" w:rsidRDefault="00000000" w:rsidRPr="00000000" w14:paraId="00000027">
      <w:pPr>
        <w:numPr>
          <w:ilvl w:val="0"/>
          <w:numId w:val="4"/>
        </w:numPr>
        <w:ind w:left="1440" w:hanging="360"/>
      </w:pPr>
      <w:r w:rsidDel="00000000" w:rsidR="00000000" w:rsidRPr="00000000">
        <w:rPr>
          <w:rFonts w:ascii="Oswald" w:cs="Oswald" w:eastAsia="Oswald" w:hAnsi="Oswald"/>
          <w:b w:val="1"/>
          <w:bCs w:val="1"/>
          <w:rtl w:val="0"/>
        </w:rPr>
        <w:t xml:space="preserve">Cannibalization Analysis:</w:t>
      </w:r>
      <w:r w:rsidDel="00000000" w:rsidR="00000000" w:rsidRPr="00000000">
        <w:rPr>
          <w:rFonts w:ascii="Oswald" w:cs="Oswald" w:eastAsia="Oswald" w:hAnsi="Oswald"/>
          <w:rtl w:val="0"/>
        </w:rPr>
        <w:t xml:space="preserve"> "Notice that none of the trend lines slope downward. This confirms that none of our products are cannibalizing sales from one another; expanded market reach benefits the entire product lineup simultaneously."</w:t>
      </w:r>
    </w:p>
    <w:p w:rsidR="00000000" w:rsidDel="00000000" w:rsidP="00000000" w:rsidRDefault="00000000" w:rsidRPr="00000000" w14:paraId="00000028">
      <w:pPr>
        <w:numPr>
          <w:ilvl w:val="0"/>
          <w:numId w:val="4"/>
        </w:numPr>
        <w:ind w:left="1440" w:hanging="360"/>
      </w:pPr>
      <w:r w:rsidDel="00000000" w:rsidR="00000000" w:rsidRPr="00000000">
        <w:rPr>
          <w:rFonts w:ascii="Oswald" w:cs="Oswald" w:eastAsia="Oswald" w:hAnsi="Oswald"/>
          <w:b w:val="1"/>
          <w:bCs w:val="1"/>
          <w:rtl w:val="0"/>
        </w:rPr>
        <w:t xml:space="preserve">Cross-Selling Strategy:</w:t>
      </w:r>
      <w:r w:rsidDel="00000000" w:rsidR="00000000" w:rsidRPr="00000000">
        <w:rPr>
          <w:rFonts w:ascii="Oswald" w:cs="Oswald" w:eastAsia="Oswald" w:hAnsi="Oswald"/>
          <w:rtl w:val="0"/>
        </w:rPr>
        <w:t xml:space="preserve"> "Because unit sales move together across products, this strong positive correlation supports bundled marketing campaigns, cross-selling promotions, and synchronized inventory planning."</w:t>
      </w:r>
    </w:p>
    <w:p w:rsidR="00000000" w:rsidDel="00000000" w:rsidP="00000000" w:rsidRDefault="00000000" w:rsidRPr="00000000" w14:paraId="00000029">
      <w:pPr>
        <w:pStyle w:val="Heading4"/>
        <w:rPr>
          <w:rFonts w:ascii="Oswald" w:cs="Oswald" w:eastAsia="Oswald" w:hAnsi="Oswald"/>
          <w:b w:val="1"/>
          <w:bCs w:val="1"/>
        </w:rPr>
      </w:pPr>
      <w:bookmarkStart w:colFirst="0" w:colLast="0" w:name="_in66cnncqkky" w:id="14"/>
      <w:bookmarkEnd w:id="14"/>
      <w:r w:rsidDel="00000000" w:rsidR="00000000" w:rsidRPr="00000000">
        <w:rPr>
          <w:rFonts w:ascii="Oswald" w:cs="Oswald" w:eastAsia="Oswald" w:hAnsi="Oswald"/>
          <w:rtl w:val="0"/>
        </w:rPr>
        <w:tab/>
      </w:r>
      <w:r w:rsidDel="00000000" w:rsidR="00000000" w:rsidRPr="00000000">
        <w:rPr>
          <w:rFonts w:ascii="Oswald" w:cs="Oswald" w:eastAsia="Oswald" w:hAnsi="Oswald"/>
          <w:b w:val="1"/>
          <w:bCs w:val="1"/>
          <w:rtl w:val="0"/>
        </w:rPr>
        <w:t xml:space="preserve">Conclusion</w:t>
      </w:r>
    </w:p>
    <w:p w:rsidR="00000000" w:rsidDel="00000000" w:rsidP="00000000" w:rsidRDefault="00000000" w:rsidRPr="00000000" w14:paraId="0000002A">
      <w:pPr>
        <w:rPr>
          <w:rFonts w:ascii="Oswald" w:cs="Oswald" w:eastAsia="Oswald" w:hAnsi="Oswald"/>
        </w:rPr>
      </w:pPr>
      <w:r w:rsidDel="00000000" w:rsidR="00000000" w:rsidRPr="00000000">
        <w:rPr>
          <w:rFonts w:ascii="Oswald" w:cs="Oswald" w:eastAsia="Oswald" w:hAnsi="Oswald"/>
          <w:rtl w:val="0"/>
        </w:rPr>
        <w:tab/>
        <w:tab/>
        <w:t xml:space="preserve">"Bringing the seasonality heatmap and cross-volume scatter matrix together gives us a clear operational roadmap. First, the demand is heavily weighted toward the second half of the year, with Q3 and Q4 generating the highest revenue density—peaking over 3.18 million per cell in July, October, and December. Second, the correlation matrix proves that the products have strong portfolio synergy. Because unit sales across P1, P2, P3, and P4 move in tandem rather than competing against each other, launching cross-selling promotions and bundling offers right before the H2 peak season will maximize average transaction value and drive optimal revenue scale." </w:t>
      </w:r>
      <w:r w:rsidDel="00000000" w:rsidR="00000000" w:rsidRPr="00000000">
        <w:rPr>
          <w:rtl w:val="0"/>
        </w:rPr>
      </w:r>
    </w:p>
    <w:p w:rsidR="00000000" w:rsidDel="00000000" w:rsidP="00000000" w:rsidRDefault="00000000" w:rsidRPr="00000000" w14:paraId="0000002B">
      <w:pPr>
        <w:rPr>
          <w:rFonts w:ascii="Oswald" w:cs="Oswald" w:eastAsia="Oswald" w:hAnsi="Oswald"/>
        </w:rPr>
      </w:pPr>
      <w:r w:rsidDel="00000000" w:rsidR="00000000" w:rsidRPr="00000000">
        <w:rPr>
          <w:rtl w:val="0"/>
        </w:rPr>
      </w:r>
    </w:p>
    <w:p w:rsidR="00000000" w:rsidDel="00000000" w:rsidP="00000000" w:rsidRDefault="00000000" w:rsidRPr="00000000" w14:paraId="0000002C">
      <w:pPr>
        <w:rPr>
          <w:rFonts w:ascii="Oswald" w:cs="Oswald" w:eastAsia="Oswald" w:hAnsi="Oswald"/>
        </w:rPr>
      </w:pPr>
      <w:r w:rsidDel="00000000" w:rsidR="00000000" w:rsidRPr="00000000">
        <w:rPr>
          <w:rtl w:val="0"/>
        </w:rPr>
      </w:r>
    </w:p>
    <w:p w:rsidR="00000000" w:rsidDel="00000000" w:rsidP="00000000" w:rsidRDefault="00000000" w:rsidRPr="00000000" w14:paraId="0000002D">
      <w:pPr>
        <w:pStyle w:val="Heading3"/>
        <w:rPr>
          <w:rFonts w:ascii="Oswald" w:cs="Oswald" w:eastAsia="Oswald" w:hAnsi="Oswald"/>
          <w:b w:val="1"/>
          <w:bCs w:val="1"/>
        </w:rPr>
      </w:pPr>
      <w:bookmarkStart w:colFirst="0" w:colLast="0" w:name="_v9gcxkxmixlm" w:id="15"/>
      <w:bookmarkEnd w:id="15"/>
      <w:r w:rsidDel="00000000" w:rsidR="00000000" w:rsidRPr="00000000">
        <w:rPr>
          <w:rFonts w:ascii="Oswald" w:cs="Oswald" w:eastAsia="Oswald" w:hAnsi="Oswald"/>
          <w:b w:val="1"/>
          <w:bCs w:val="1"/>
          <w:rtl w:val="0"/>
        </w:rPr>
        <w:t xml:space="preserve">Overall Conclusion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rFonts w:ascii="Oswald" w:cs="Oswald" w:eastAsia="Oswald" w:hAnsi="Oswald"/>
        </w:rPr>
      </w:pPr>
      <w:r w:rsidDel="00000000" w:rsidR="00000000" w:rsidRPr="00000000">
        <w:rPr>
          <w:rFonts w:ascii="Oswald" w:cs="Oswald" w:eastAsia="Oswald" w:hAnsi="Oswald"/>
          <w:rtl w:val="0"/>
        </w:rPr>
        <w:tab/>
        <w:t xml:space="preserve">"To synthesize our overall analytics findings: over the 12-year tracking window, this business model demonstrates exceptional long-term revenue stability and balanced portfolio health. Product 3 serves as the primary financial anchor, successfully balancing high volume with strong unit pricing. Meanwhile, Product 2 proves how price realization can match total top-line revenue on half the physical units."</w:t>
      </w:r>
    </w:p>
    <w:p w:rsidR="00000000" w:rsidDel="00000000" w:rsidP="00000000" w:rsidRDefault="00000000" w:rsidRPr="00000000" w14:paraId="00000030">
      <w:pPr>
        <w:spacing w:after="240" w:lineRule="auto"/>
        <w:rPr>
          <w:rFonts w:ascii="Oswald" w:cs="Oswald" w:eastAsia="Oswald" w:hAnsi="Oswald"/>
        </w:rPr>
      </w:pPr>
      <w:r w:rsidDel="00000000" w:rsidR="00000000" w:rsidRPr="00000000">
        <w:rPr>
          <w:rFonts w:ascii="Oswald" w:cs="Oswald" w:eastAsia="Oswald" w:hAnsi="Oswald"/>
          <w:rtl w:val="0"/>
        </w:rPr>
        <w:t xml:space="preserve">"Operationally, the transaction order sizes cluster cleanly around 50K–55K, giving us a consistent mid-market core. Looking at timing and product dynamics, the sales are heavily weighted toward the second half of the year, and the products exhibit strong complementary demand—meaning when one sells more, they all sell more. By focusing our promotional bundling and inventory expansion directly ahead of the H2 peak season, we can unlock higher average order values and drive sustainable long-term profitability."</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swald">
    <w:embedRegular w:fontKey="{00000000-0000-0000-0000-000000000000}" r:id="rId1" w:subsetted="0"/>
    <w:embedBold w:fontKey="{00000000-0000-0000-0000-000000000000}" r:id="rId2" w:subsetted="0"/>
  </w:font>
  <w:font w:name="PT Mono">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 Id="rId3" Type="http://schemas.openxmlformats.org/officeDocument/2006/relationships/font" Target="fonts/PT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