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38j9kupxj3cg" w:id="0"/>
      <w:bookmarkEnd w:id="0"/>
      <w:r w:rsidDel="00000000" w:rsidR="00000000" w:rsidRPr="00000000">
        <w:rPr/>
        <w:t xml:space="preserve">Bolser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itiip0r4rcgx" w:id="1"/>
      <w:bookmarkEnd w:id="1"/>
      <w:r w:rsidDel="00000000" w:rsidR="00000000" w:rsidRPr="00000000">
        <w:rPr/>
        <w:t xml:space="preserve">Unattended Programming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49iget9xg0y0" w:id="2"/>
      <w:bookmarkEnd w:id="2"/>
      <w:r w:rsidDel="00000000" w:rsidR="00000000" w:rsidRPr="00000000">
        <w:rPr/>
        <w:t xml:space="preserve">Scenario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A UK based mobile phone operator has decided to reward its existing customers of over 12 months. A software engineering team, developing the customer account website, is working on the story below.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i w:val="1"/>
        </w:rPr>
        <w:t xml:space="preserve">Display customer's available rewards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</w:rPr>
        <w:t xml:space="preserve">As a customer, if I am eligible for rewards, then I want to see which rewards are available based on my tariff and loyalty.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ogkyo699b17u" w:id="3"/>
      <w:bookmarkEnd w:id="3"/>
      <w:r w:rsidDel="00000000" w:rsidR="00000000" w:rsidRPr="00000000">
        <w:rPr/>
        <w:t xml:space="preserve">Instructions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You are required to provide an implementation of a RewardsService. You may use any programming language you like.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The service accepts as input a customer account number and an associated tariff code. If the customer is eligible for rewards the RewardsService should return a list of all the rewards available according to the subscriptions on the portfolio.</w:t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dq9yguuytarc" w:id="4"/>
      <w:bookmarkEnd w:id="4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ac0a2d2a9j90" w:id="5"/>
      <w:bookmarkEnd w:id="5"/>
      <w:r w:rsidDel="00000000" w:rsidR="00000000" w:rsidRPr="00000000">
        <w:rPr/>
        <w:t xml:space="preserve">Acceptance Criteria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The following table describes the codes for customer tariffs and the associated rewards.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Tariff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Reward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3G100MB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EXTRA50MB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3G250MB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EXTRA100MB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3G500MB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EXTRA250MB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3G1000MB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EXTRA500MB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3G2000MB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EXTRA1000MB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The Customer Status team is currently developing the EligibilityService which accepts the customer’s account number as an input. You are required to provide a mock or stub of the EligibilityService interface.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This is a simple diagram of the interaction between the services: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33950" cy="26765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The following table describes the EligibiityService output and the expected result: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EligibilityService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</w:rPr>
              <w:t xml:space="preserve">RewardsService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CUSTOMER_ELIGIBLE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Customer is eligible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Return relevant rewards according to the customer's billing history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CUSTOMER_INELIGIBLE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Customer is not eligible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Return no rewards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Technical failure exception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Service technical failure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Return no rewards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Invalid account number exception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The supplied account number is 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  <w:t xml:space="preserve">Return no rewards and notify the client that the account number is invalid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4vc3axbrl5hl" w:id="6"/>
      <w:bookmarkEnd w:id="6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iu7qcsyxuo0l" w:id="7"/>
      <w:bookmarkEnd w:id="7"/>
      <w:r w:rsidDel="00000000" w:rsidR="00000000" w:rsidRPr="00000000">
        <w:rPr/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contextualSpacing w:val="0"/>
      </w:pPr>
      <w:bookmarkStart w:colFirst="0" w:colLast="0" w:name="h.mvt4tgtvsfcj" w:id="8"/>
      <w:bookmarkEnd w:id="8"/>
      <w:r w:rsidDel="00000000" w:rsidR="00000000" w:rsidRPr="00000000">
        <w:rPr/>
        <w:t xml:space="preserve">What we look 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We are especially interested in how you structure your code so that it's fully testable, easily extensible, complies with best object-oriented practices and is easy to modify / understand by others. Please supply us with your source code and any tests you have written.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