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6"/>
        </w:rPr>
        <w:t>NOVA CORPORATION</w:t>
        <w:br/>
      </w:r>
      <w:r>
        <w:rPr>
          <w:b/>
          <w:sz w:val="36"/>
        </w:rPr>
        <w:t>Integrated Requirements &amp; Data Specification</w:t>
      </w:r>
    </w:p>
    <w:p>
      <w:pPr>
        <w:jc w:val="center"/>
      </w:pPr>
      <w:r>
        <w:rPr>
          <w:b/>
          <w:sz w:val="21"/>
        </w:rPr>
        <w:t>BR001 — Executive Performance Review | Controlled Operational Baseline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7365D"/>
          </w:tcPr>
          <w:p>
            <w:r/>
            <w:r>
              <w:rPr>
                <w:b/>
                <w:color w:val="FFFFFF"/>
                <w:sz w:val="17"/>
              </w:rPr>
              <w:t>Document ID</w:t>
            </w:r>
          </w:p>
        </w:tc>
        <w:tc>
          <w:tcPr>
            <w:tcW w:type="dxa" w:w="2592"/>
            <w:vAlign w:val="center"/>
          </w:tcPr>
          <w:p>
            <w:r/>
            <w:r>
              <w:rPr>
                <w:b w:val="0"/>
                <w:sz w:val="17"/>
              </w:rPr>
              <w:t>IRDS-BR001</w:t>
            </w:r>
          </w:p>
        </w:tc>
        <w:tc>
          <w:tcPr>
            <w:tcW w:type="dxa" w:w="2592"/>
            <w:vAlign w:val="center"/>
            <w:shd w:fill="17365D"/>
          </w:tcPr>
          <w:p>
            <w:r>
              <w:t>Document Status</w:t>
            </w:r>
          </w:p>
        </w:tc>
        <w:tc>
          <w:tcPr>
            <w:tcW w:type="dxa" w:w="2592"/>
            <w:vAlign w:val="center"/>
          </w:tcPr>
          <w:p>
            <w:r>
              <w:t>Official</w:t>
            </w:r>
          </w:p>
        </w:tc>
      </w:tr>
      <w:tr>
        <w:tc>
          <w:tcPr>
            <w:tcW w:type="dxa" w:w="2592"/>
            <w:vAlign w:val="center"/>
            <w:shd w:fill="17365D"/>
          </w:tcPr>
          <w:p>
            <w:r/>
            <w:r>
              <w:rPr>
                <w:b/>
                <w:color w:val="FFFFFF"/>
                <w:sz w:val="17"/>
              </w:rPr>
              <w:t>Status</w:t>
            </w:r>
          </w:p>
        </w:tc>
        <w:tc>
          <w:tcPr>
            <w:tcW w:type="dxa" w:w="2592"/>
            <w:vAlign w:val="center"/>
          </w:tcPr>
          <w:p>
            <w:r/>
            <w:r>
              <w:rPr>
                <w:b w:val="0"/>
                <w:sz w:val="17"/>
              </w:rPr>
              <w:t>Approved for Execution</w:t>
            </w:r>
          </w:p>
        </w:tc>
        <w:tc>
          <w:tcPr>
            <w:tcW w:type="dxa" w:w="2592"/>
            <w:vAlign w:val="center"/>
            <w:shd w:fill="17365D"/>
          </w:tcPr>
          <w:p>
            <w:r/>
            <w:r>
              <w:rPr>
                <w:b/>
                <w:color w:val="FFFFFF"/>
                <w:sz w:val="17"/>
              </w:rPr>
              <w:t>Classification</w:t>
            </w:r>
          </w:p>
        </w:tc>
        <w:tc>
          <w:tcPr>
            <w:tcW w:type="dxa" w:w="2592"/>
            <w:vAlign w:val="center"/>
          </w:tcPr>
          <w:p>
            <w:r/>
            <w:r>
              <w:rPr>
                <w:b w:val="0"/>
                <w:sz w:val="17"/>
              </w:rPr>
              <w:t>Portfolio — Business Simulation</w:t>
            </w:r>
          </w:p>
        </w:tc>
      </w:tr>
      <w:tr>
        <w:tc>
          <w:tcPr>
            <w:tcW w:type="dxa" w:w="2592"/>
            <w:vAlign w:val="center"/>
            <w:shd w:fill="17365D"/>
          </w:tcPr>
          <w:p>
            <w:r/>
            <w:r>
              <w:rPr>
                <w:b/>
                <w:color w:val="FFFFFF"/>
                <w:sz w:val="17"/>
              </w:rPr>
              <w:t>Project</w:t>
            </w:r>
          </w:p>
        </w:tc>
        <w:tc>
          <w:tcPr>
            <w:tcW w:type="dxa" w:w="2592"/>
            <w:vAlign w:val="center"/>
          </w:tcPr>
          <w:p>
            <w:r/>
            <w:r>
              <w:rPr>
                <w:b w:val="0"/>
                <w:sz w:val="17"/>
              </w:rPr>
              <w:t>BR001 — Executive Performance Review</w:t>
            </w:r>
          </w:p>
        </w:tc>
        <w:tc>
          <w:tcPr>
            <w:tcW w:type="dxa" w:w="2592"/>
            <w:vAlign w:val="center"/>
            <w:shd w:fill="17365D"/>
          </w:tcPr>
          <w:p>
            <w:r/>
            <w:r>
              <w:rPr>
                <w:b/>
                <w:color w:val="FFFFFF"/>
                <w:sz w:val="17"/>
              </w:rPr>
              <w:t>Assigned Role</w:t>
            </w:r>
          </w:p>
        </w:tc>
        <w:tc>
          <w:tcPr>
            <w:tcW w:type="dxa" w:w="2592"/>
            <w:vAlign w:val="center"/>
          </w:tcPr>
          <w:p>
            <w:r/>
            <w:r>
              <w:rPr>
                <w:b w:val="0"/>
                <w:sz w:val="17"/>
              </w:rPr>
              <w:t>Data Analyst</w:t>
            </w:r>
          </w:p>
        </w:tc>
      </w:tr>
    </w:tbl>
    <w:p/>
    <w:p>
      <w:pPr>
        <w:pStyle w:val="Heading1"/>
      </w:pPr>
      <w:r>
        <w:t>1. Authority</w:t>
      </w:r>
    </w:p>
    <w:p>
      <w:r>
        <w:t>IRDS-BR001 is the primary operational source of truth for BR001. It supersedes prior BR001 RSD, Master Guide, and IRDS versions for execution. Approved Business Clarification Memos may override only the specific requirement they explicitly address.</w:t>
      </w:r>
    </w:p>
    <w:p>
      <w:pPr>
        <w:pStyle w:val="Heading1"/>
      </w:pPr>
      <w:r>
        <w:t>2. Business Background</w:t>
      </w:r>
    </w:p>
    <w:p>
      <w:r>
        <w:t>Nova Corporation is a fictional regional omnichannel consumer-goods retailer operating across Costa Rica, Panama, Guatemala, and the Dominican Republic. Management has observed revenue growth with weaker-than-expected gross-profit growth and requires an evidence-based review before setting the next commercial priorities.</w:t>
      </w:r>
    </w:p>
    <w:p>
      <w:pPr>
        <w:pStyle w:val="Heading1"/>
      </w:pPr>
      <w:r>
        <w:t>3. Business Objective</w:t>
      </w:r>
    </w:p>
    <w:p>
      <w:r>
        <w:t>Determine whether revenue growth is profitable and sustainable, identify the principal drivers of performance, quantify material risks and opportunities, and recommend prioritized management actions.</w:t>
      </w:r>
    </w:p>
    <w:p>
      <w:pPr>
        <w:pStyle w:val="Heading1"/>
      </w:pPr>
      <w:r>
        <w:t>4. Approved Business Questions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r/>
            <w:r>
              <w:rPr>
                <w:b/>
                <w:color w:val="FFFFFF"/>
                <w:sz w:val="17"/>
              </w:rPr>
              <w:t>ID</w:t>
            </w:r>
          </w:p>
        </w:tc>
        <w:tc>
          <w:tcPr>
            <w:tcW w:type="dxa" w:w="5184"/>
            <w:vAlign w:val="center"/>
            <w:shd w:fill="17365D"/>
          </w:tcPr>
          <w:p>
            <w:r/>
            <w:r>
              <w:rPr>
                <w:b/>
                <w:color w:val="FFFFFF"/>
                <w:sz w:val="17"/>
              </w:rPr>
              <w:t>Business Question</w:t>
            </w:r>
          </w:p>
        </w:tc>
      </w:tr>
      <w:tr>
        <w:tc>
          <w:tcPr>
            <w:tcW w:type="dxa" w:w="5184"/>
            <w:vAlign w:val="center"/>
          </w:tcPr>
          <w:p>
            <w:r/>
            <w:r>
              <w:rPr>
                <w:b w:val="0"/>
                <w:sz w:val="17"/>
              </w:rPr>
              <w:t>BQ01</w:t>
            </w:r>
          </w:p>
        </w:tc>
        <w:tc>
          <w:tcPr>
            <w:tcW w:type="dxa" w:w="5184"/>
            <w:vAlign w:val="center"/>
          </w:tcPr>
          <w:p>
            <w:r/>
            <w:r>
              <w:rPr>
                <w:b w:val="0"/>
                <w:sz w:val="17"/>
              </w:rPr>
              <w:t>Why is gross profit not growing at the same pace as revenue?</w:t>
            </w:r>
          </w:p>
        </w:tc>
      </w:tr>
      <w:tr>
        <w:tc>
          <w:tcPr>
            <w:tcW w:type="dxa" w:w="5184"/>
            <w:vAlign w:val="center"/>
            <w:shd w:fill="F7F9FB"/>
          </w:tcPr>
          <w:p>
            <w:r/>
            <w:r>
              <w:rPr>
                <w:b w:val="0"/>
                <w:sz w:val="17"/>
              </w:rPr>
              <w:t>BQ02</w:t>
            </w:r>
          </w:p>
        </w:tc>
        <w:tc>
          <w:tcPr>
            <w:tcW w:type="dxa" w:w="5184"/>
            <w:vAlign w:val="center"/>
            <w:shd w:fill="F7F9FB"/>
          </w:tcPr>
          <w:p>
            <w:r/>
            <w:r>
              <w:rPr>
                <w:b w:val="0"/>
                <w:sz w:val="17"/>
              </w:rPr>
              <w:t>Which sales channels generate the strongest and weakest commercial results?</w:t>
            </w:r>
          </w:p>
        </w:tc>
      </w:tr>
      <w:tr>
        <w:tc>
          <w:tcPr>
            <w:tcW w:type="dxa" w:w="5184"/>
            <w:vAlign w:val="center"/>
          </w:tcPr>
          <w:p>
            <w:r/>
            <w:r>
              <w:rPr>
                <w:b w:val="0"/>
                <w:sz w:val="17"/>
              </w:rPr>
              <w:t>BQ03</w:t>
            </w:r>
          </w:p>
        </w:tc>
        <w:tc>
          <w:tcPr>
            <w:tcW w:type="dxa" w:w="5184"/>
            <w:vAlign w:val="center"/>
          </w:tcPr>
          <w:p>
            <w:r/>
            <w:r>
              <w:rPr>
                <w:b w:val="0"/>
                <w:sz w:val="17"/>
              </w:rPr>
              <w:t>Which product categories and products drive revenue and gross profit?</w:t>
            </w:r>
          </w:p>
        </w:tc>
      </w:tr>
      <w:tr>
        <w:tc>
          <w:tcPr>
            <w:tcW w:type="dxa" w:w="5184"/>
            <w:vAlign w:val="center"/>
            <w:shd w:fill="F7F9FB"/>
          </w:tcPr>
          <w:p>
            <w:r/>
            <w:r>
              <w:rPr>
                <w:b w:val="0"/>
                <w:sz w:val="17"/>
              </w:rPr>
              <w:t>BQ04</w:t>
            </w:r>
          </w:p>
        </w:tc>
        <w:tc>
          <w:tcPr>
            <w:tcW w:type="dxa" w:w="5184"/>
            <w:vAlign w:val="center"/>
            <w:shd w:fill="F7F9FB"/>
          </w:tcPr>
          <w:p>
            <w:r/>
            <w:r>
              <w:rPr>
                <w:b w:val="0"/>
                <w:sz w:val="17"/>
              </w:rPr>
              <w:t>Which customer segments contribute the most value?</w:t>
            </w:r>
          </w:p>
        </w:tc>
      </w:tr>
      <w:tr>
        <w:tc>
          <w:tcPr>
            <w:tcW w:type="dxa" w:w="5184"/>
            <w:vAlign w:val="center"/>
          </w:tcPr>
          <w:p>
            <w:r/>
            <w:r>
              <w:rPr>
                <w:b w:val="0"/>
                <w:sz w:val="17"/>
              </w:rPr>
              <w:t>BQ05</w:t>
            </w:r>
          </w:p>
        </w:tc>
        <w:tc>
          <w:tcPr>
            <w:tcW w:type="dxa" w:w="5184"/>
            <w:vAlign w:val="center"/>
          </w:tcPr>
          <w:p>
            <w:r/>
            <w:r>
              <w:rPr>
                <w:b w:val="0"/>
                <w:sz w:val="17"/>
              </w:rPr>
              <w:t>Which regions require management attention?</w:t>
            </w:r>
          </w:p>
        </w:tc>
      </w:tr>
      <w:tr>
        <w:tc>
          <w:tcPr>
            <w:tcW w:type="dxa" w:w="5184"/>
            <w:vAlign w:val="center"/>
            <w:shd w:fill="F7F9FB"/>
          </w:tcPr>
          <w:p>
            <w:r/>
            <w:r>
              <w:rPr>
                <w:b w:val="0"/>
                <w:sz w:val="17"/>
              </w:rPr>
              <w:t>BQ06</w:t>
            </w:r>
          </w:p>
        </w:tc>
        <w:tc>
          <w:tcPr>
            <w:tcW w:type="dxa" w:w="5184"/>
            <w:vAlign w:val="center"/>
            <w:shd w:fill="F7F9FB"/>
          </w:tcPr>
          <w:p>
            <w:r/>
            <w:r>
              <w:rPr>
                <w:b w:val="0"/>
                <w:sz w:val="17"/>
              </w:rPr>
              <w:t>How are discounts affecting net revenue and profitability?</w:t>
            </w:r>
          </w:p>
        </w:tc>
      </w:tr>
      <w:tr>
        <w:tc>
          <w:tcPr>
            <w:tcW w:type="dxa" w:w="5184"/>
            <w:vAlign w:val="center"/>
          </w:tcPr>
          <w:p>
            <w:r/>
            <w:r>
              <w:rPr>
                <w:b w:val="0"/>
                <w:sz w:val="17"/>
              </w:rPr>
              <w:t>BQ07</w:t>
            </w:r>
          </w:p>
        </w:tc>
        <w:tc>
          <w:tcPr>
            <w:tcW w:type="dxa" w:w="5184"/>
            <w:vAlign w:val="center"/>
          </w:tcPr>
          <w:p>
            <w:r/>
            <w:r>
              <w:rPr>
                <w:b w:val="0"/>
                <w:sz w:val="17"/>
              </w:rPr>
              <w:t>What actions should management prioritize for the next commercial period?</w:t>
            </w:r>
          </w:p>
        </w:tc>
      </w:tr>
    </w:tbl>
    <w:p>
      <w:pPr>
        <w:pStyle w:val="Heading1"/>
      </w:pPr>
      <w:r>
        <w:t>5. Approved Scope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r/>
            <w:r>
              <w:rPr>
                <w:b/>
                <w:color w:val="FFFFFF"/>
                <w:sz w:val="17"/>
              </w:rPr>
              <w:t>In Scope</w:t>
            </w:r>
          </w:p>
        </w:tc>
        <w:tc>
          <w:tcPr>
            <w:tcW w:type="dxa" w:w="5184"/>
            <w:vAlign w:val="center"/>
            <w:shd w:fill="17365D"/>
          </w:tcPr>
          <w:p>
            <w:r/>
            <w:r>
              <w:rPr>
                <w:b/>
                <w:color w:val="FFFFFF"/>
                <w:sz w:val="17"/>
              </w:rPr>
              <w:t>Out of Scope Unless Separately Approved</w:t>
            </w:r>
          </w:p>
        </w:tc>
      </w:tr>
      <w:tr>
        <w:tc>
          <w:tcPr>
            <w:tcW w:type="dxa" w:w="5184"/>
            <w:vAlign w:val="center"/>
          </w:tcPr>
          <w:p>
            <w:r/>
            <w:r>
              <w:rPr>
                <w:b w:val="0"/>
                <w:sz w:val="17"/>
              </w:rPr>
              <w:t>H1 2025 vs H1 2026</w:t>
            </w:r>
          </w:p>
        </w:tc>
        <w:tc>
          <w:tcPr>
            <w:tcW w:type="dxa" w:w="5184"/>
            <w:vAlign w:val="center"/>
          </w:tcPr>
          <w:p>
            <w:r/>
            <w:r>
              <w:rPr>
                <w:b w:val="0"/>
                <w:sz w:val="17"/>
              </w:rPr>
              <w:t>Forecasting / predictive modeling</w:t>
            </w:r>
          </w:p>
        </w:tc>
      </w:tr>
      <w:tr>
        <w:tc>
          <w:tcPr>
            <w:tcW w:type="dxa" w:w="5184"/>
            <w:vAlign w:val="center"/>
            <w:shd w:fill="F7F9FB"/>
          </w:tcPr>
          <w:p>
            <w:r/>
            <w:r>
              <w:rPr>
                <w:b w:val="0"/>
                <w:sz w:val="17"/>
              </w:rPr>
              <w:t>Sales-line activity and approved dimensions</w:t>
            </w:r>
          </w:p>
        </w:tc>
        <w:tc>
          <w:tcPr>
            <w:tcW w:type="dxa" w:w="5184"/>
            <w:vAlign w:val="center"/>
            <w:shd w:fill="F7F9FB"/>
          </w:tcPr>
          <w:p>
            <w:r/>
            <w:r>
              <w:rPr>
                <w:b w:val="0"/>
                <w:sz w:val="17"/>
              </w:rPr>
              <w:t>Inventory optimization</w:t>
            </w:r>
          </w:p>
        </w:tc>
      </w:tr>
      <w:tr>
        <w:tc>
          <w:tcPr>
            <w:tcW w:type="dxa" w:w="5184"/>
            <w:vAlign w:val="center"/>
          </w:tcPr>
          <w:p>
            <w:r/>
            <w:r>
              <w:rPr>
                <w:b w:val="0"/>
                <w:sz w:val="17"/>
              </w:rPr>
              <w:t>Revenue, discounts, direct cost, gross profit</w:t>
            </w:r>
          </w:p>
        </w:tc>
        <w:tc>
          <w:tcPr>
            <w:tcW w:type="dxa" w:w="5184"/>
            <w:vAlign w:val="center"/>
          </w:tcPr>
          <w:p>
            <w:r/>
            <w:r>
              <w:rPr>
                <w:b w:val="0"/>
                <w:sz w:val="17"/>
              </w:rPr>
              <w:t>Marketing attribution</w:t>
            </w:r>
          </w:p>
        </w:tc>
      </w:tr>
      <w:tr>
        <w:tc>
          <w:tcPr>
            <w:tcW w:type="dxa" w:w="5184"/>
            <w:vAlign w:val="center"/>
            <w:shd w:fill="F7F9FB"/>
          </w:tcPr>
          <w:p>
            <w:r/>
            <w:r>
              <w:rPr>
                <w:b w:val="0"/>
                <w:sz w:val="17"/>
              </w:rPr>
              <w:t>SQL warehouse discovery, reconciliation, extraction</w:t>
            </w:r>
          </w:p>
        </w:tc>
        <w:tc>
          <w:tcPr>
            <w:tcW w:type="dxa" w:w="5184"/>
            <w:vAlign w:val="center"/>
            <w:shd w:fill="F7F9FB"/>
          </w:tcPr>
          <w:p>
            <w:r/>
            <w:r>
              <w:rPr>
                <w:b w:val="0"/>
                <w:sz w:val="17"/>
              </w:rPr>
              <w:t>HR/workforce analytics</w:t>
            </w:r>
          </w:p>
        </w:tc>
      </w:tr>
      <w:tr>
        <w:tc>
          <w:tcPr>
            <w:tcW w:type="dxa" w:w="5184"/>
            <w:vAlign w:val="center"/>
          </w:tcPr>
          <w:p>
            <w:r/>
            <w:r>
              <w:rPr>
                <w:b w:val="0"/>
                <w:sz w:val="17"/>
              </w:rPr>
              <w:t>Data quality, controlled remediation, revalidation</w:t>
            </w:r>
          </w:p>
        </w:tc>
        <w:tc>
          <w:tcPr>
            <w:tcW w:type="dxa" w:w="5184"/>
            <w:vAlign w:val="center"/>
          </w:tcPr>
          <w:p>
            <w:r/>
            <w:r>
              <w:rPr>
                <w:b w:val="0"/>
                <w:sz w:val="17"/>
              </w:rPr>
              <w:t>Production data-engineering changes</w:t>
            </w:r>
          </w:p>
        </w:tc>
      </w:tr>
      <w:tr>
        <w:tc>
          <w:tcPr>
            <w:tcW w:type="dxa" w:w="5184"/>
            <w:vAlign w:val="center"/>
            <w:shd w:fill="F7F9FB"/>
          </w:tcPr>
          <w:p>
            <w:r/>
            <w:r>
              <w:rPr>
                <w:b w:val="0"/>
                <w:sz w:val="17"/>
              </w:rPr>
              <w:t>Analysis, Power BI, executive recommendations</w:t>
            </w:r>
          </w:p>
        </w:tc>
        <w:tc>
          <w:tcPr>
            <w:tcW w:type="dxa" w:w="5184"/>
            <w:vAlign w:val="center"/>
            <w:shd w:fill="F7F9FB"/>
          </w:tcPr>
          <w:p>
            <w:r/>
            <w:r>
              <w:rPr>
                <w:b w:val="0"/>
                <w:sz w:val="17"/>
              </w:rPr>
              <w:t>Unapproved external data or metrics</w:t>
            </w:r>
          </w:p>
        </w:tc>
      </w:tr>
    </w:tbl>
    <w:p>
      <w:pPr>
        <w:pStyle w:val="Heading1"/>
      </w:pPr>
      <w:r>
        <w:t>6. Warehouse Baseline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7365D"/>
          </w:tcPr>
          <w:p>
            <w:r/>
            <w:r>
              <w:rPr>
                <w:b/>
                <w:color w:val="FFFFFF"/>
                <w:sz w:val="17"/>
              </w:rPr>
              <w:t>Object</w:t>
            </w:r>
          </w:p>
        </w:tc>
        <w:tc>
          <w:tcPr>
            <w:tcW w:type="dxa" w:w="2592"/>
            <w:vAlign w:val="center"/>
            <w:shd w:fill="17365D"/>
          </w:tcPr>
          <w:p>
            <w:r/>
            <w:r>
              <w:rPr>
                <w:b/>
                <w:color w:val="FFFFFF"/>
                <w:sz w:val="17"/>
              </w:rPr>
              <w:t>Type</w:t>
            </w:r>
          </w:p>
        </w:tc>
        <w:tc>
          <w:tcPr>
            <w:tcW w:type="dxa" w:w="2592"/>
            <w:vAlign w:val="center"/>
            <w:shd w:fill="17365D"/>
          </w:tcPr>
          <w:p>
            <w:r/>
            <w:r>
              <w:rPr>
                <w:b/>
                <w:color w:val="FFFFFF"/>
                <w:sz w:val="17"/>
              </w:rPr>
              <w:t>Approved Count</w:t>
            </w:r>
          </w:p>
        </w:tc>
        <w:tc>
          <w:tcPr>
            <w:tcW w:type="dxa" w:w="2592"/>
            <w:vAlign w:val="center"/>
            <w:shd w:fill="17365D"/>
          </w:tcPr>
          <w:p>
            <w:r/>
            <w:r>
              <w:rPr>
                <w:b/>
                <w:color w:val="FFFFFF"/>
                <w:sz w:val="17"/>
              </w:rPr>
              <w:t>Purpose</w:t>
            </w:r>
          </w:p>
        </w:tc>
      </w:tr>
      <w:tr>
        <w:tc>
          <w:tcPr>
            <w:tcW w:type="dxa" w:w="2592"/>
            <w:vAlign w:val="center"/>
          </w:tcPr>
          <w:p>
            <w:r/>
            <w:r>
              <w:rPr>
                <w:b w:val="0"/>
                <w:sz w:val="17"/>
              </w:rPr>
              <w:t>fact_sales</w:t>
            </w:r>
          </w:p>
        </w:tc>
        <w:tc>
          <w:tcPr>
            <w:tcW w:type="dxa" w:w="2592"/>
            <w:vAlign w:val="center"/>
          </w:tcPr>
          <w:p>
            <w:r/>
            <w:r>
              <w:rPr>
                <w:b w:val="0"/>
                <w:sz w:val="17"/>
              </w:rPr>
              <w:t>Fact</w:t>
            </w:r>
          </w:p>
        </w:tc>
        <w:tc>
          <w:tcPr>
            <w:tcW w:type="dxa" w:w="2592"/>
            <w:vAlign w:val="center"/>
          </w:tcPr>
          <w:p>
            <w:r/>
            <w:r>
              <w:rPr>
                <w:b w:val="0"/>
                <w:sz w:val="17"/>
              </w:rPr>
              <w:t>23,530</w:t>
            </w:r>
          </w:p>
        </w:tc>
        <w:tc>
          <w:tcPr>
            <w:tcW w:type="dxa" w:w="2592"/>
            <w:vAlign w:val="center"/>
          </w:tcPr>
          <w:p>
            <w:r/>
            <w:r>
              <w:rPr>
                <w:b w:val="0"/>
                <w:sz w:val="17"/>
              </w:rPr>
              <w:t>Sales-line transactions</w:t>
            </w:r>
          </w:p>
        </w:tc>
      </w:tr>
      <w:tr>
        <w:tc>
          <w:tcPr>
            <w:tcW w:type="dxa" w:w="2592"/>
            <w:vAlign w:val="center"/>
            <w:shd w:fill="F7F9FB"/>
          </w:tcPr>
          <w:p>
            <w:r/>
            <w:r>
              <w:rPr>
                <w:b w:val="0"/>
                <w:sz w:val="17"/>
              </w:rPr>
              <w:t>dim_customer</w:t>
            </w:r>
          </w:p>
        </w:tc>
        <w:tc>
          <w:tcPr>
            <w:tcW w:type="dxa" w:w="2592"/>
            <w:vAlign w:val="center"/>
            <w:shd w:fill="F7F9FB"/>
          </w:tcPr>
          <w:p>
            <w:r/>
            <w:r>
              <w:rPr>
                <w:b w:val="0"/>
                <w:sz w:val="17"/>
              </w:rPr>
              <w:t>Dimension</w:t>
            </w:r>
          </w:p>
        </w:tc>
        <w:tc>
          <w:tcPr>
            <w:tcW w:type="dxa" w:w="2592"/>
            <w:vAlign w:val="center"/>
            <w:shd w:fill="F7F9FB"/>
          </w:tcPr>
          <w:p>
            <w:r/>
            <w:r>
              <w:rPr>
                <w:b w:val="0"/>
                <w:sz w:val="17"/>
              </w:rPr>
              <w:t>2,500</w:t>
            </w:r>
          </w:p>
        </w:tc>
        <w:tc>
          <w:tcPr>
            <w:tcW w:type="dxa" w:w="2592"/>
            <w:vAlign w:val="center"/>
            <w:shd w:fill="F7F9FB"/>
          </w:tcPr>
          <w:p>
            <w:r/>
            <w:r>
              <w:rPr>
                <w:b w:val="0"/>
                <w:sz w:val="17"/>
              </w:rPr>
              <w:t>Customer master and segmentation</w:t>
            </w:r>
          </w:p>
        </w:tc>
      </w:tr>
      <w:tr>
        <w:tc>
          <w:tcPr>
            <w:tcW w:type="dxa" w:w="2592"/>
            <w:vAlign w:val="center"/>
          </w:tcPr>
          <w:p>
            <w:r/>
            <w:r>
              <w:rPr>
                <w:b w:val="0"/>
                <w:sz w:val="17"/>
              </w:rPr>
              <w:t>dim_product</w:t>
            </w:r>
          </w:p>
        </w:tc>
        <w:tc>
          <w:tcPr>
            <w:tcW w:type="dxa" w:w="2592"/>
            <w:vAlign w:val="center"/>
          </w:tcPr>
          <w:p>
            <w:r/>
            <w:r>
              <w:rPr>
                <w:b w:val="0"/>
                <w:sz w:val="17"/>
              </w:rPr>
              <w:t>Dimension</w:t>
            </w:r>
          </w:p>
        </w:tc>
        <w:tc>
          <w:tcPr>
            <w:tcW w:type="dxa" w:w="2592"/>
            <w:vAlign w:val="center"/>
          </w:tcPr>
          <w:p>
            <w:r/>
            <w:r>
              <w:rPr>
                <w:b w:val="0"/>
                <w:sz w:val="17"/>
              </w:rPr>
              <w:t>180</w:t>
            </w:r>
          </w:p>
        </w:tc>
        <w:tc>
          <w:tcPr>
            <w:tcW w:type="dxa" w:w="2592"/>
            <w:vAlign w:val="center"/>
          </w:tcPr>
          <w:p>
            <w:r/>
            <w:r>
              <w:rPr>
                <w:b w:val="0"/>
                <w:sz w:val="17"/>
              </w:rPr>
              <w:t>Product master and hierarchy</w:t>
            </w:r>
          </w:p>
        </w:tc>
      </w:tr>
      <w:tr>
        <w:tc>
          <w:tcPr>
            <w:tcW w:type="dxa" w:w="2592"/>
            <w:vAlign w:val="center"/>
            <w:shd w:fill="F7F9FB"/>
          </w:tcPr>
          <w:p>
            <w:r/>
            <w:r>
              <w:rPr>
                <w:b w:val="0"/>
                <w:sz w:val="17"/>
              </w:rPr>
              <w:t>dim_channel</w:t>
            </w:r>
          </w:p>
        </w:tc>
        <w:tc>
          <w:tcPr>
            <w:tcW w:type="dxa" w:w="2592"/>
            <w:vAlign w:val="center"/>
            <w:shd w:fill="F7F9FB"/>
          </w:tcPr>
          <w:p>
            <w:r/>
            <w:r>
              <w:rPr>
                <w:b w:val="0"/>
                <w:sz w:val="17"/>
              </w:rPr>
              <w:t>Dimension</w:t>
            </w:r>
          </w:p>
        </w:tc>
        <w:tc>
          <w:tcPr>
            <w:tcW w:type="dxa" w:w="2592"/>
            <w:vAlign w:val="center"/>
            <w:shd w:fill="F7F9FB"/>
          </w:tcPr>
          <w:p>
            <w:r/>
            <w:r>
              <w:rPr>
                <w:b w:val="0"/>
                <w:sz w:val="17"/>
              </w:rPr>
              <w:t>5</w:t>
            </w:r>
          </w:p>
        </w:tc>
        <w:tc>
          <w:tcPr>
            <w:tcW w:type="dxa" w:w="2592"/>
            <w:vAlign w:val="center"/>
            <w:shd w:fill="F7F9FB"/>
          </w:tcPr>
          <w:p>
            <w:r/>
            <w:r>
              <w:rPr>
                <w:b w:val="0"/>
                <w:sz w:val="17"/>
              </w:rPr>
              <w:t>Sales-channel reference</w:t>
            </w:r>
          </w:p>
        </w:tc>
      </w:tr>
      <w:tr>
        <w:tc>
          <w:tcPr>
            <w:tcW w:type="dxa" w:w="2592"/>
            <w:vAlign w:val="center"/>
          </w:tcPr>
          <w:p>
            <w:r/>
            <w:r>
              <w:rPr>
                <w:b w:val="0"/>
                <w:sz w:val="17"/>
              </w:rPr>
              <w:t>dim_region</w:t>
            </w:r>
          </w:p>
        </w:tc>
        <w:tc>
          <w:tcPr>
            <w:tcW w:type="dxa" w:w="2592"/>
            <w:vAlign w:val="center"/>
          </w:tcPr>
          <w:p>
            <w:r/>
            <w:r>
              <w:rPr>
                <w:b w:val="0"/>
                <w:sz w:val="17"/>
              </w:rPr>
              <w:t>Dimension</w:t>
            </w:r>
          </w:p>
        </w:tc>
        <w:tc>
          <w:tcPr>
            <w:tcW w:type="dxa" w:w="2592"/>
            <w:vAlign w:val="center"/>
          </w:tcPr>
          <w:p>
            <w:r/>
            <w:r>
              <w:rPr>
                <w:b w:val="0"/>
                <w:sz w:val="17"/>
              </w:rPr>
              <w:t>8</w:t>
            </w:r>
          </w:p>
        </w:tc>
        <w:tc>
          <w:tcPr>
            <w:tcW w:type="dxa" w:w="2592"/>
            <w:vAlign w:val="center"/>
          </w:tcPr>
          <w:p>
            <w:r/>
            <w:r>
              <w:rPr>
                <w:b w:val="0"/>
                <w:sz w:val="17"/>
              </w:rPr>
              <w:t>Geographic reference</w:t>
            </w:r>
          </w:p>
        </w:tc>
      </w:tr>
      <w:tr>
        <w:tc>
          <w:tcPr>
            <w:tcW w:type="dxa" w:w="2592"/>
            <w:vAlign w:val="center"/>
            <w:shd w:fill="F7F9FB"/>
          </w:tcPr>
          <w:p>
            <w:r/>
            <w:r>
              <w:rPr>
                <w:b w:val="0"/>
                <w:sz w:val="17"/>
              </w:rPr>
              <w:t>dim_date</w:t>
            </w:r>
          </w:p>
        </w:tc>
        <w:tc>
          <w:tcPr>
            <w:tcW w:type="dxa" w:w="2592"/>
            <w:vAlign w:val="center"/>
            <w:shd w:fill="F7F9FB"/>
          </w:tcPr>
          <w:p>
            <w:r/>
            <w:r>
              <w:rPr>
                <w:b w:val="0"/>
                <w:sz w:val="17"/>
              </w:rPr>
              <w:t>Dimension</w:t>
            </w:r>
          </w:p>
        </w:tc>
        <w:tc>
          <w:tcPr>
            <w:tcW w:type="dxa" w:w="2592"/>
            <w:vAlign w:val="center"/>
            <w:shd w:fill="F7F9FB"/>
          </w:tcPr>
          <w:p>
            <w:r/>
            <w:r>
              <w:rPr>
                <w:b w:val="0"/>
                <w:sz w:val="17"/>
              </w:rPr>
              <w:t>546</w:t>
            </w:r>
          </w:p>
        </w:tc>
        <w:tc>
          <w:tcPr>
            <w:tcW w:type="dxa" w:w="2592"/>
            <w:vAlign w:val="center"/>
            <w:shd w:fill="F7F9FB"/>
          </w:tcPr>
          <w:p>
            <w:r/>
            <w:r>
              <w:rPr>
                <w:b w:val="0"/>
                <w:sz w:val="17"/>
              </w:rPr>
              <w:t>Calendar reference</w:t>
            </w:r>
          </w:p>
        </w:tc>
      </w:tr>
      <w:tr>
        <w:tc>
          <w:tcPr>
            <w:tcW w:type="dxa" w:w="2592"/>
            <w:vAlign w:val="center"/>
          </w:tcPr>
          <w:p>
            <w:r/>
            <w:r>
              <w:rPr>
                <w:b w:val="0"/>
                <w:sz w:val="17"/>
              </w:rPr>
              <w:t>fact_sales_targets</w:t>
            </w:r>
          </w:p>
        </w:tc>
        <w:tc>
          <w:tcPr>
            <w:tcW w:type="dxa" w:w="2592"/>
            <w:vAlign w:val="center"/>
          </w:tcPr>
          <w:p>
            <w:r/>
            <w:r>
              <w:rPr>
                <w:b w:val="0"/>
                <w:sz w:val="17"/>
              </w:rPr>
              <w:t>Fact / Target</w:t>
            </w:r>
          </w:p>
        </w:tc>
        <w:tc>
          <w:tcPr>
            <w:tcW w:type="dxa" w:w="2592"/>
            <w:vAlign w:val="center"/>
          </w:tcPr>
          <w:p>
            <w:r/>
            <w:r>
              <w:rPr>
                <w:b w:val="0"/>
                <w:sz w:val="17"/>
              </w:rPr>
              <w:t>60</w:t>
            </w:r>
          </w:p>
        </w:tc>
        <w:tc>
          <w:tcPr>
            <w:tcW w:type="dxa" w:w="2592"/>
            <w:vAlign w:val="center"/>
          </w:tcPr>
          <w:p>
            <w:r/>
            <w:r>
              <w:rPr>
                <w:b w:val="0"/>
                <w:sz w:val="17"/>
              </w:rPr>
              <w:t>Monthly commercial targets</w:t>
            </w:r>
          </w:p>
        </w:tc>
      </w:tr>
    </w:tbl>
    <w:p>
      <w:r>
        <w:t>These counts are release-reconciliation baselines, not certification that every record is analytically valid.</w:t>
      </w:r>
    </w:p>
    <w:p>
      <w:pPr>
        <w:pStyle w:val="Heading1"/>
      </w:pPr>
      <w:r>
        <w:t>7. Grain, Keys, and Relationships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r/>
            <w:r>
              <w:rPr>
                <w:b/>
                <w:color w:val="FFFFFF"/>
                <w:sz w:val="17"/>
              </w:rPr>
              <w:t>Item</w:t>
            </w:r>
          </w:p>
        </w:tc>
        <w:tc>
          <w:tcPr>
            <w:tcW w:type="dxa" w:w="5184"/>
            <w:vAlign w:val="center"/>
            <w:shd w:fill="17365D"/>
          </w:tcPr>
          <w:p>
            <w:r/>
            <w:r>
              <w:rPr>
                <w:b/>
                <w:color w:val="FFFFFF"/>
                <w:sz w:val="17"/>
              </w:rPr>
              <w:t>Approved Rule</w:t>
            </w:r>
          </w:p>
        </w:tc>
      </w:tr>
      <w:tr>
        <w:tc>
          <w:tcPr>
            <w:tcW w:type="dxa" w:w="5184"/>
            <w:vAlign w:val="center"/>
          </w:tcPr>
          <w:p>
            <w:r/>
            <w:r>
              <w:rPr>
                <w:b w:val="0"/>
                <w:sz w:val="17"/>
              </w:rPr>
              <w:t>fact_sales grain</w:t>
            </w:r>
          </w:p>
        </w:tc>
        <w:tc>
          <w:tcPr>
            <w:tcW w:type="dxa" w:w="5184"/>
            <w:vAlign w:val="center"/>
          </w:tcPr>
          <w:p>
            <w:r/>
            <w:r>
              <w:rPr>
                <w:b w:val="0"/>
                <w:sz w:val="17"/>
              </w:rPr>
              <w:t>One product line within one customer order.</w:t>
            </w:r>
          </w:p>
        </w:tc>
      </w:tr>
      <w:tr>
        <w:tc>
          <w:tcPr>
            <w:tcW w:type="dxa" w:w="5184"/>
            <w:vAlign w:val="center"/>
            <w:shd w:fill="F7F9FB"/>
          </w:tcPr>
          <w:p>
            <w:r/>
            <w:r>
              <w:rPr>
                <w:b w:val="0"/>
                <w:sz w:val="17"/>
              </w:rPr>
              <w:t>Primary key</w:t>
            </w:r>
          </w:p>
        </w:tc>
        <w:tc>
          <w:tcPr>
            <w:tcW w:type="dxa" w:w="5184"/>
            <w:vAlign w:val="center"/>
            <w:shd w:fill="F7F9FB"/>
          </w:tcPr>
          <w:p>
            <w:r/>
            <w:r>
              <w:rPr>
                <w:b w:val="0"/>
                <w:sz w:val="17"/>
              </w:rPr>
              <w:t>sales_line_id — required and unique.</w:t>
            </w:r>
          </w:p>
        </w:tc>
      </w:tr>
      <w:tr>
        <w:tc>
          <w:tcPr>
            <w:tcW w:type="dxa" w:w="5184"/>
            <w:vAlign w:val="center"/>
          </w:tcPr>
          <w:p>
            <w:r/>
            <w:r>
              <w:rPr>
                <w:b w:val="0"/>
                <w:sz w:val="17"/>
              </w:rPr>
              <w:t>order_id</w:t>
            </w:r>
          </w:p>
        </w:tc>
        <w:tc>
          <w:tcPr>
            <w:tcW w:type="dxa" w:w="5184"/>
            <w:vAlign w:val="center"/>
          </w:tcPr>
          <w:p>
            <w:r/>
            <w:r>
              <w:rPr>
                <w:b w:val="0"/>
                <w:sz w:val="17"/>
              </w:rPr>
              <w:t>May repeat; use distinct order_id for order-level counts.</w:t>
            </w:r>
          </w:p>
        </w:tc>
      </w:tr>
      <w:tr>
        <w:tc>
          <w:tcPr>
            <w:tcW w:type="dxa" w:w="5184"/>
            <w:vAlign w:val="center"/>
            <w:shd w:fill="F7F9FB"/>
          </w:tcPr>
          <w:p>
            <w:r/>
            <w:r>
              <w:rPr>
                <w:b w:val="0"/>
                <w:sz w:val="17"/>
              </w:rPr>
              <w:t>customer_id</w:t>
            </w:r>
          </w:p>
        </w:tc>
        <w:tc>
          <w:tcPr>
            <w:tcW w:type="dxa" w:w="5184"/>
            <w:vAlign w:val="center"/>
            <w:shd w:fill="F7F9FB"/>
          </w:tcPr>
          <w:p>
            <w:r/>
            <w:r>
              <w:rPr>
                <w:b w:val="0"/>
                <w:sz w:val="17"/>
              </w:rPr>
              <w:t>Must resolve to dim_customer.</w:t>
            </w:r>
          </w:p>
        </w:tc>
      </w:tr>
      <w:tr>
        <w:tc>
          <w:tcPr>
            <w:tcW w:type="dxa" w:w="5184"/>
            <w:vAlign w:val="center"/>
          </w:tcPr>
          <w:p>
            <w:r/>
            <w:r>
              <w:rPr>
                <w:b w:val="0"/>
                <w:sz w:val="17"/>
              </w:rPr>
              <w:t>product_id</w:t>
            </w:r>
          </w:p>
        </w:tc>
        <w:tc>
          <w:tcPr>
            <w:tcW w:type="dxa" w:w="5184"/>
            <w:vAlign w:val="center"/>
          </w:tcPr>
          <w:p>
            <w:r/>
            <w:r>
              <w:rPr>
                <w:b w:val="0"/>
                <w:sz w:val="17"/>
              </w:rPr>
              <w:t>Must resolve to dim_product.</w:t>
            </w:r>
          </w:p>
        </w:tc>
      </w:tr>
      <w:tr>
        <w:tc>
          <w:tcPr>
            <w:tcW w:type="dxa" w:w="5184"/>
            <w:vAlign w:val="center"/>
            <w:shd w:fill="F7F9FB"/>
          </w:tcPr>
          <w:p>
            <w:r/>
            <w:r>
              <w:rPr>
                <w:b w:val="0"/>
                <w:sz w:val="17"/>
              </w:rPr>
              <w:t>channel_id</w:t>
            </w:r>
          </w:p>
        </w:tc>
        <w:tc>
          <w:tcPr>
            <w:tcW w:type="dxa" w:w="5184"/>
            <w:vAlign w:val="center"/>
            <w:shd w:fill="F7F9FB"/>
          </w:tcPr>
          <w:p>
            <w:r/>
            <w:r>
              <w:rPr>
                <w:b w:val="0"/>
                <w:sz w:val="17"/>
              </w:rPr>
              <w:t>Must resolve to dim_channel.</w:t>
            </w:r>
          </w:p>
        </w:tc>
      </w:tr>
      <w:tr>
        <w:tc>
          <w:tcPr>
            <w:tcW w:type="dxa" w:w="5184"/>
            <w:vAlign w:val="center"/>
          </w:tcPr>
          <w:p>
            <w:r/>
            <w:r>
              <w:rPr>
                <w:b w:val="0"/>
                <w:sz w:val="17"/>
              </w:rPr>
              <w:t>region_id</w:t>
            </w:r>
          </w:p>
        </w:tc>
        <w:tc>
          <w:tcPr>
            <w:tcW w:type="dxa" w:w="5184"/>
            <w:vAlign w:val="center"/>
          </w:tcPr>
          <w:p>
            <w:r/>
            <w:r>
              <w:rPr>
                <w:b w:val="0"/>
                <w:sz w:val="17"/>
              </w:rPr>
              <w:t>Must resolve to dim_region.</w:t>
            </w:r>
          </w:p>
        </w:tc>
      </w:tr>
      <w:tr>
        <w:tc>
          <w:tcPr>
            <w:tcW w:type="dxa" w:w="5184"/>
            <w:vAlign w:val="center"/>
            <w:shd w:fill="F7F9FB"/>
          </w:tcPr>
          <w:p>
            <w:r/>
            <w:r>
              <w:rPr>
                <w:b w:val="0"/>
                <w:sz w:val="17"/>
              </w:rPr>
              <w:t>order_date</w:t>
            </w:r>
          </w:p>
        </w:tc>
        <w:tc>
          <w:tcPr>
            <w:tcW w:type="dxa" w:w="5184"/>
            <w:vAlign w:val="center"/>
            <w:shd w:fill="F7F9FB"/>
          </w:tcPr>
          <w:p>
            <w:r/>
            <w:r>
              <w:rPr>
                <w:b w:val="0"/>
                <w:sz w:val="17"/>
              </w:rPr>
              <w:t>Must resolve to dim_date.full_date for approved in-scope dates.</w:t>
            </w:r>
          </w:p>
        </w:tc>
      </w:tr>
    </w:tbl>
    <w:p>
      <w:pPr>
        <w:pStyle w:val="Heading1"/>
      </w:pPr>
      <w:r>
        <w:t>8. fact_sales Field Rules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7365D"/>
          </w:tcPr>
          <w:p>
            <w:r/>
            <w:r>
              <w:rPr>
                <w:b/>
                <w:color w:val="FFFFFF"/>
                <w:sz w:val="17"/>
              </w:rPr>
              <w:t>Field</w:t>
            </w:r>
          </w:p>
        </w:tc>
        <w:tc>
          <w:tcPr>
            <w:tcW w:type="dxa" w:w="2592"/>
            <w:vAlign w:val="center"/>
            <w:shd w:fill="17365D"/>
          </w:tcPr>
          <w:p>
            <w:r/>
            <w:r>
              <w:rPr>
                <w:b/>
                <w:color w:val="FFFFFF"/>
                <w:sz w:val="17"/>
              </w:rPr>
              <w:t>Expected Type</w:t>
            </w:r>
          </w:p>
        </w:tc>
        <w:tc>
          <w:tcPr>
            <w:tcW w:type="dxa" w:w="2592"/>
            <w:vAlign w:val="center"/>
            <w:shd w:fill="17365D"/>
          </w:tcPr>
          <w:p>
            <w:r/>
            <w:r>
              <w:rPr>
                <w:b/>
                <w:color w:val="FFFFFF"/>
                <w:sz w:val="17"/>
              </w:rPr>
              <w:t>Requirement</w:t>
            </w:r>
          </w:p>
        </w:tc>
        <w:tc>
          <w:tcPr>
            <w:tcW w:type="dxa" w:w="2592"/>
            <w:vAlign w:val="center"/>
            <w:shd w:fill="17365D"/>
          </w:tcPr>
          <w:p>
            <w:r/>
            <w:r>
              <w:rPr>
                <w:b/>
                <w:color w:val="FFFFFF"/>
                <w:sz w:val="17"/>
              </w:rPr>
              <w:t>Rule</w:t>
            </w:r>
          </w:p>
        </w:tc>
      </w:tr>
      <w:tr>
        <w:tc>
          <w:tcPr>
            <w:tcW w:type="dxa" w:w="2592"/>
            <w:vAlign w:val="center"/>
          </w:tcPr>
          <w:p>
            <w:r/>
            <w:r>
              <w:rPr>
                <w:b w:val="0"/>
                <w:sz w:val="17"/>
              </w:rPr>
              <w:t>sales_line_id</w:t>
            </w:r>
          </w:p>
        </w:tc>
        <w:tc>
          <w:tcPr>
            <w:tcW w:type="dxa" w:w="2592"/>
            <w:vAlign w:val="center"/>
          </w:tcPr>
          <w:p>
            <w:r/>
            <w:r>
              <w:rPr>
                <w:b w:val="0"/>
                <w:sz w:val="17"/>
              </w:rPr>
              <w:t>Text / ID</w:t>
            </w:r>
          </w:p>
        </w:tc>
        <w:tc>
          <w:tcPr>
            <w:tcW w:type="dxa" w:w="2592"/>
            <w:vAlign w:val="center"/>
          </w:tcPr>
          <w:p>
            <w:r/>
            <w:r>
              <w:rPr>
                <w:b w:val="0"/>
                <w:sz w:val="17"/>
              </w:rPr>
              <w:t>Required</w:t>
            </w:r>
          </w:p>
        </w:tc>
        <w:tc>
          <w:tcPr>
            <w:tcW w:type="dxa" w:w="2592"/>
            <w:vAlign w:val="center"/>
          </w:tcPr>
          <w:p>
            <w:r/>
            <w:r>
              <w:rPr>
                <w:b w:val="0"/>
                <w:sz w:val="17"/>
              </w:rPr>
              <w:t>Unique primary key.</w:t>
            </w:r>
          </w:p>
        </w:tc>
      </w:tr>
      <w:tr>
        <w:tc>
          <w:tcPr>
            <w:tcW w:type="dxa" w:w="2592"/>
            <w:vAlign w:val="center"/>
            <w:shd w:fill="F7F9FB"/>
          </w:tcPr>
          <w:p>
            <w:r/>
            <w:r>
              <w:rPr>
                <w:b w:val="0"/>
                <w:sz w:val="17"/>
              </w:rPr>
              <w:t>order_id</w:t>
            </w:r>
          </w:p>
        </w:tc>
        <w:tc>
          <w:tcPr>
            <w:tcW w:type="dxa" w:w="2592"/>
            <w:vAlign w:val="center"/>
            <w:shd w:fill="F7F9FB"/>
          </w:tcPr>
          <w:p>
            <w:r/>
            <w:r>
              <w:rPr>
                <w:b w:val="0"/>
                <w:sz w:val="17"/>
              </w:rPr>
              <w:t>Text / ID</w:t>
            </w:r>
          </w:p>
        </w:tc>
        <w:tc>
          <w:tcPr>
            <w:tcW w:type="dxa" w:w="2592"/>
            <w:vAlign w:val="center"/>
            <w:shd w:fill="F7F9FB"/>
          </w:tcPr>
          <w:p>
            <w:r/>
            <w:r>
              <w:rPr>
                <w:b w:val="0"/>
                <w:sz w:val="17"/>
              </w:rPr>
              <w:t>Required</w:t>
            </w:r>
          </w:p>
        </w:tc>
        <w:tc>
          <w:tcPr>
            <w:tcW w:type="dxa" w:w="2592"/>
            <w:vAlign w:val="center"/>
            <w:shd w:fill="F7F9FB"/>
          </w:tcPr>
          <w:p>
            <w:r/>
            <w:r>
              <w:rPr>
                <w:b w:val="0"/>
                <w:sz w:val="17"/>
              </w:rPr>
              <w:t>May repeat across sales lines.</w:t>
            </w:r>
          </w:p>
        </w:tc>
      </w:tr>
      <w:tr>
        <w:tc>
          <w:tcPr>
            <w:tcW w:type="dxa" w:w="2592"/>
            <w:vAlign w:val="center"/>
          </w:tcPr>
          <w:p>
            <w:r/>
            <w:r>
              <w:rPr>
                <w:b w:val="0"/>
                <w:sz w:val="17"/>
              </w:rPr>
              <w:t>order_date</w:t>
            </w:r>
          </w:p>
        </w:tc>
        <w:tc>
          <w:tcPr>
            <w:tcW w:type="dxa" w:w="2592"/>
            <w:vAlign w:val="center"/>
          </w:tcPr>
          <w:p>
            <w:r/>
            <w:r>
              <w:rPr>
                <w:b w:val="0"/>
                <w:sz w:val="17"/>
              </w:rPr>
              <w:t>Date</w:t>
            </w:r>
          </w:p>
        </w:tc>
        <w:tc>
          <w:tcPr>
            <w:tcW w:type="dxa" w:w="2592"/>
            <w:vAlign w:val="center"/>
          </w:tcPr>
          <w:p>
            <w:r/>
            <w:r>
              <w:rPr>
                <w:b w:val="0"/>
                <w:sz w:val="17"/>
              </w:rPr>
              <w:t>Required</w:t>
            </w:r>
          </w:p>
        </w:tc>
        <w:tc>
          <w:tcPr>
            <w:tcW w:type="dxa" w:w="2592"/>
            <w:vAlign w:val="center"/>
          </w:tcPr>
          <w:p>
            <w:r/>
            <w:r>
              <w:rPr>
                <w:b w:val="0"/>
                <w:sz w:val="17"/>
              </w:rPr>
              <w:t>Valid date; H1 2025 / H1 2026 analytical scope.</w:t>
            </w:r>
          </w:p>
        </w:tc>
      </w:tr>
      <w:tr>
        <w:tc>
          <w:tcPr>
            <w:tcW w:type="dxa" w:w="2592"/>
            <w:vAlign w:val="center"/>
            <w:shd w:fill="F7F9FB"/>
          </w:tcPr>
          <w:p>
            <w:r/>
            <w:r>
              <w:rPr>
                <w:b w:val="0"/>
                <w:sz w:val="17"/>
              </w:rPr>
              <w:t>customer_id</w:t>
            </w:r>
          </w:p>
        </w:tc>
        <w:tc>
          <w:tcPr>
            <w:tcW w:type="dxa" w:w="2592"/>
            <w:vAlign w:val="center"/>
            <w:shd w:fill="F7F9FB"/>
          </w:tcPr>
          <w:p>
            <w:r/>
            <w:r>
              <w:rPr>
                <w:b w:val="0"/>
                <w:sz w:val="17"/>
              </w:rPr>
              <w:t>Text / ID</w:t>
            </w:r>
          </w:p>
        </w:tc>
        <w:tc>
          <w:tcPr>
            <w:tcW w:type="dxa" w:w="2592"/>
            <w:vAlign w:val="center"/>
            <w:shd w:fill="F7F9FB"/>
          </w:tcPr>
          <w:p>
            <w:r/>
            <w:r>
              <w:rPr>
                <w:b w:val="0"/>
                <w:sz w:val="17"/>
              </w:rPr>
              <w:t>Required</w:t>
            </w:r>
          </w:p>
        </w:tc>
        <w:tc>
          <w:tcPr>
            <w:tcW w:type="dxa" w:w="2592"/>
            <w:vAlign w:val="center"/>
            <w:shd w:fill="F7F9FB"/>
          </w:tcPr>
          <w:p>
            <w:r/>
            <w:r>
              <w:rPr>
                <w:b w:val="0"/>
                <w:sz w:val="17"/>
              </w:rPr>
              <w:t>Must resolve to dim_customer.</w:t>
            </w:r>
          </w:p>
        </w:tc>
      </w:tr>
      <w:tr>
        <w:tc>
          <w:tcPr>
            <w:tcW w:type="dxa" w:w="2592"/>
            <w:vAlign w:val="center"/>
          </w:tcPr>
          <w:p>
            <w:r/>
            <w:r>
              <w:rPr>
                <w:b w:val="0"/>
                <w:sz w:val="17"/>
              </w:rPr>
              <w:t>product_id</w:t>
            </w:r>
          </w:p>
        </w:tc>
        <w:tc>
          <w:tcPr>
            <w:tcW w:type="dxa" w:w="2592"/>
            <w:vAlign w:val="center"/>
          </w:tcPr>
          <w:p>
            <w:r/>
            <w:r>
              <w:rPr>
                <w:b w:val="0"/>
                <w:sz w:val="17"/>
              </w:rPr>
              <w:t>Text / ID</w:t>
            </w:r>
          </w:p>
        </w:tc>
        <w:tc>
          <w:tcPr>
            <w:tcW w:type="dxa" w:w="2592"/>
            <w:vAlign w:val="center"/>
          </w:tcPr>
          <w:p>
            <w:r/>
            <w:r>
              <w:rPr>
                <w:b w:val="0"/>
                <w:sz w:val="17"/>
              </w:rPr>
              <w:t>Required</w:t>
            </w:r>
          </w:p>
        </w:tc>
        <w:tc>
          <w:tcPr>
            <w:tcW w:type="dxa" w:w="2592"/>
            <w:vAlign w:val="center"/>
          </w:tcPr>
          <w:p>
            <w:r/>
            <w:r>
              <w:rPr>
                <w:b w:val="0"/>
                <w:sz w:val="17"/>
              </w:rPr>
              <w:t>Must resolve to dim_product.</w:t>
            </w:r>
          </w:p>
        </w:tc>
      </w:tr>
      <w:tr>
        <w:tc>
          <w:tcPr>
            <w:tcW w:type="dxa" w:w="2592"/>
            <w:vAlign w:val="center"/>
            <w:shd w:fill="F7F9FB"/>
          </w:tcPr>
          <w:p>
            <w:r/>
            <w:r>
              <w:rPr>
                <w:b w:val="0"/>
                <w:sz w:val="17"/>
              </w:rPr>
              <w:t>channel_id</w:t>
            </w:r>
          </w:p>
        </w:tc>
        <w:tc>
          <w:tcPr>
            <w:tcW w:type="dxa" w:w="2592"/>
            <w:vAlign w:val="center"/>
            <w:shd w:fill="F7F9FB"/>
          </w:tcPr>
          <w:p>
            <w:r/>
            <w:r>
              <w:rPr>
                <w:b w:val="0"/>
                <w:sz w:val="17"/>
              </w:rPr>
              <w:t>Text / ID</w:t>
            </w:r>
          </w:p>
        </w:tc>
        <w:tc>
          <w:tcPr>
            <w:tcW w:type="dxa" w:w="2592"/>
            <w:vAlign w:val="center"/>
            <w:shd w:fill="F7F9FB"/>
          </w:tcPr>
          <w:p>
            <w:r/>
            <w:r>
              <w:rPr>
                <w:b w:val="0"/>
                <w:sz w:val="17"/>
              </w:rPr>
              <w:t>Required</w:t>
            </w:r>
          </w:p>
        </w:tc>
        <w:tc>
          <w:tcPr>
            <w:tcW w:type="dxa" w:w="2592"/>
            <w:vAlign w:val="center"/>
            <w:shd w:fill="F7F9FB"/>
          </w:tcPr>
          <w:p>
            <w:r/>
            <w:r>
              <w:rPr>
                <w:b w:val="0"/>
                <w:sz w:val="17"/>
              </w:rPr>
              <w:t>Must resolve to dim_channel.</w:t>
            </w:r>
          </w:p>
        </w:tc>
      </w:tr>
      <w:tr>
        <w:tc>
          <w:tcPr>
            <w:tcW w:type="dxa" w:w="2592"/>
            <w:vAlign w:val="center"/>
          </w:tcPr>
          <w:p>
            <w:r/>
            <w:r>
              <w:rPr>
                <w:b w:val="0"/>
                <w:sz w:val="17"/>
              </w:rPr>
              <w:t>region_id</w:t>
            </w:r>
          </w:p>
        </w:tc>
        <w:tc>
          <w:tcPr>
            <w:tcW w:type="dxa" w:w="2592"/>
            <w:vAlign w:val="center"/>
          </w:tcPr>
          <w:p>
            <w:r/>
            <w:r>
              <w:rPr>
                <w:b w:val="0"/>
                <w:sz w:val="17"/>
              </w:rPr>
              <w:t>Text / ID</w:t>
            </w:r>
          </w:p>
        </w:tc>
        <w:tc>
          <w:tcPr>
            <w:tcW w:type="dxa" w:w="2592"/>
            <w:vAlign w:val="center"/>
          </w:tcPr>
          <w:p>
            <w:r/>
            <w:r>
              <w:rPr>
                <w:b w:val="0"/>
                <w:sz w:val="17"/>
              </w:rPr>
              <w:t>Required</w:t>
            </w:r>
          </w:p>
        </w:tc>
        <w:tc>
          <w:tcPr>
            <w:tcW w:type="dxa" w:w="2592"/>
            <w:vAlign w:val="center"/>
          </w:tcPr>
          <w:p>
            <w:r/>
            <w:r>
              <w:rPr>
                <w:b w:val="0"/>
                <w:sz w:val="17"/>
              </w:rPr>
              <w:t>Must resolve to dim_region.</w:t>
            </w:r>
          </w:p>
        </w:tc>
      </w:tr>
      <w:tr>
        <w:tc>
          <w:tcPr>
            <w:tcW w:type="dxa" w:w="2592"/>
            <w:vAlign w:val="center"/>
            <w:shd w:fill="F7F9FB"/>
          </w:tcPr>
          <w:p>
            <w:r/>
            <w:r>
              <w:rPr>
                <w:b w:val="0"/>
                <w:sz w:val="17"/>
              </w:rPr>
              <w:t>quantity</w:t>
            </w:r>
          </w:p>
        </w:tc>
        <w:tc>
          <w:tcPr>
            <w:tcW w:type="dxa" w:w="2592"/>
            <w:vAlign w:val="center"/>
            <w:shd w:fill="F7F9FB"/>
          </w:tcPr>
          <w:p>
            <w:r/>
            <w:r>
              <w:rPr>
                <w:b w:val="0"/>
                <w:sz w:val="17"/>
              </w:rPr>
              <w:t>Integer</w:t>
            </w:r>
          </w:p>
        </w:tc>
        <w:tc>
          <w:tcPr>
            <w:tcW w:type="dxa" w:w="2592"/>
            <w:vAlign w:val="center"/>
            <w:shd w:fill="F7F9FB"/>
          </w:tcPr>
          <w:p>
            <w:r/>
            <w:r>
              <w:rPr>
                <w:b w:val="0"/>
                <w:sz w:val="17"/>
              </w:rPr>
              <w:t>Required</w:t>
            </w:r>
          </w:p>
        </w:tc>
        <w:tc>
          <w:tcPr>
            <w:tcW w:type="dxa" w:w="2592"/>
            <w:vAlign w:val="center"/>
            <w:shd w:fill="F7F9FB"/>
          </w:tcPr>
          <w:p>
            <w:r/>
            <w:r>
              <w:rPr>
                <w:b w:val="0"/>
                <w:sz w:val="17"/>
              </w:rPr>
              <w:t>&gt; 0.</w:t>
            </w:r>
          </w:p>
        </w:tc>
      </w:tr>
      <w:tr>
        <w:tc>
          <w:tcPr>
            <w:tcW w:type="dxa" w:w="2592"/>
            <w:vAlign w:val="center"/>
          </w:tcPr>
          <w:p>
            <w:r/>
            <w:r>
              <w:rPr>
                <w:b w:val="0"/>
                <w:sz w:val="17"/>
              </w:rPr>
              <w:t>unit_price</w:t>
            </w:r>
          </w:p>
        </w:tc>
        <w:tc>
          <w:tcPr>
            <w:tcW w:type="dxa" w:w="2592"/>
            <w:vAlign w:val="center"/>
          </w:tcPr>
          <w:p>
            <w:r/>
            <w:r>
              <w:rPr>
                <w:b w:val="0"/>
                <w:sz w:val="17"/>
              </w:rPr>
              <w:t>Decimal</w:t>
            </w:r>
          </w:p>
        </w:tc>
        <w:tc>
          <w:tcPr>
            <w:tcW w:type="dxa" w:w="2592"/>
            <w:vAlign w:val="center"/>
          </w:tcPr>
          <w:p>
            <w:r/>
            <w:r>
              <w:rPr>
                <w:b w:val="0"/>
                <w:sz w:val="17"/>
              </w:rPr>
              <w:t>Required</w:t>
            </w:r>
          </w:p>
        </w:tc>
        <w:tc>
          <w:tcPr>
            <w:tcW w:type="dxa" w:w="2592"/>
            <w:vAlign w:val="center"/>
          </w:tcPr>
          <w:p>
            <w:r/>
            <w:r>
              <w:rPr>
                <w:b w:val="0"/>
                <w:sz w:val="17"/>
              </w:rPr>
              <w:t>&gt; 0.</w:t>
            </w:r>
          </w:p>
        </w:tc>
      </w:tr>
      <w:tr>
        <w:tc>
          <w:tcPr>
            <w:tcW w:type="dxa" w:w="2592"/>
            <w:vAlign w:val="center"/>
            <w:shd w:fill="F7F9FB"/>
          </w:tcPr>
          <w:p>
            <w:r/>
            <w:r>
              <w:rPr>
                <w:b w:val="0"/>
                <w:sz w:val="17"/>
              </w:rPr>
              <w:t>unit_cost</w:t>
            </w:r>
          </w:p>
        </w:tc>
        <w:tc>
          <w:tcPr>
            <w:tcW w:type="dxa" w:w="2592"/>
            <w:vAlign w:val="center"/>
            <w:shd w:fill="F7F9FB"/>
          </w:tcPr>
          <w:p>
            <w:r/>
            <w:r>
              <w:rPr>
                <w:b w:val="0"/>
                <w:sz w:val="17"/>
              </w:rPr>
              <w:t>Decimal</w:t>
            </w:r>
          </w:p>
        </w:tc>
        <w:tc>
          <w:tcPr>
            <w:tcW w:type="dxa" w:w="2592"/>
            <w:vAlign w:val="center"/>
            <w:shd w:fill="F7F9FB"/>
          </w:tcPr>
          <w:p>
            <w:r/>
            <w:r>
              <w:rPr>
                <w:b w:val="0"/>
                <w:sz w:val="17"/>
              </w:rPr>
              <w:t>Required</w:t>
            </w:r>
          </w:p>
        </w:tc>
        <w:tc>
          <w:tcPr>
            <w:tcW w:type="dxa" w:w="2592"/>
            <w:vAlign w:val="center"/>
            <w:shd w:fill="F7F9FB"/>
          </w:tcPr>
          <w:p>
            <w:r/>
            <w:r>
              <w:rPr>
                <w:b w:val="0"/>
                <w:sz w:val="17"/>
              </w:rPr>
              <w:t>&gt;= 0.</w:t>
            </w:r>
          </w:p>
        </w:tc>
      </w:tr>
      <w:tr>
        <w:tc>
          <w:tcPr>
            <w:tcW w:type="dxa" w:w="2592"/>
            <w:vAlign w:val="center"/>
          </w:tcPr>
          <w:p>
            <w:r/>
            <w:r>
              <w:rPr>
                <w:b w:val="0"/>
                <w:sz w:val="17"/>
              </w:rPr>
              <w:t>discount_pct</w:t>
            </w:r>
          </w:p>
        </w:tc>
        <w:tc>
          <w:tcPr>
            <w:tcW w:type="dxa" w:w="2592"/>
            <w:vAlign w:val="center"/>
          </w:tcPr>
          <w:p>
            <w:r/>
            <w:r>
              <w:rPr>
                <w:b w:val="0"/>
                <w:sz w:val="17"/>
              </w:rPr>
              <w:t>Decimal proportion</w:t>
            </w:r>
          </w:p>
        </w:tc>
        <w:tc>
          <w:tcPr>
            <w:tcW w:type="dxa" w:w="2592"/>
            <w:vAlign w:val="center"/>
          </w:tcPr>
          <w:p>
            <w:r/>
            <w:r>
              <w:rPr>
                <w:b w:val="0"/>
                <w:sz w:val="17"/>
              </w:rPr>
              <w:t>Required</w:t>
            </w:r>
          </w:p>
        </w:tc>
        <w:tc>
          <w:tcPr>
            <w:tcW w:type="dxa" w:w="2592"/>
            <w:vAlign w:val="center"/>
          </w:tcPr>
          <w:p>
            <w:r/>
            <w:r>
              <w:rPr>
                <w:b w:val="0"/>
                <w:sz w:val="17"/>
              </w:rPr>
              <w:t>0–1 inclusive; &gt;0.40 requires business review.</w:t>
            </w:r>
          </w:p>
        </w:tc>
      </w:tr>
      <w:tr>
        <w:tc>
          <w:tcPr>
            <w:tcW w:type="dxa" w:w="2592"/>
            <w:vAlign w:val="center"/>
            <w:shd w:fill="F7F9FB"/>
          </w:tcPr>
          <w:p>
            <w:r/>
            <w:r>
              <w:rPr>
                <w:b w:val="0"/>
                <w:sz w:val="17"/>
              </w:rPr>
              <w:t>gross_revenue</w:t>
            </w:r>
          </w:p>
        </w:tc>
        <w:tc>
          <w:tcPr>
            <w:tcW w:type="dxa" w:w="2592"/>
            <w:vAlign w:val="center"/>
            <w:shd w:fill="F7F9FB"/>
          </w:tcPr>
          <w:p>
            <w:r/>
            <w:r>
              <w:rPr>
                <w:b w:val="0"/>
                <w:sz w:val="17"/>
              </w:rPr>
              <w:t>Decimal</w:t>
            </w:r>
          </w:p>
        </w:tc>
        <w:tc>
          <w:tcPr>
            <w:tcW w:type="dxa" w:w="2592"/>
            <w:vAlign w:val="center"/>
            <w:shd w:fill="F7F9FB"/>
          </w:tcPr>
          <w:p>
            <w:r/>
            <w:r>
              <w:rPr>
                <w:b w:val="0"/>
                <w:sz w:val="17"/>
              </w:rPr>
              <w:t>Required</w:t>
            </w:r>
          </w:p>
        </w:tc>
        <w:tc>
          <w:tcPr>
            <w:tcW w:type="dxa" w:w="2592"/>
            <w:vAlign w:val="center"/>
            <w:shd w:fill="F7F9FB"/>
          </w:tcPr>
          <w:p>
            <w:r/>
            <w:r>
              <w:rPr>
                <w:b w:val="0"/>
                <w:sz w:val="17"/>
              </w:rPr>
              <w:t>quantity × unit_price.</w:t>
            </w:r>
          </w:p>
        </w:tc>
      </w:tr>
      <w:tr>
        <w:tc>
          <w:tcPr>
            <w:tcW w:type="dxa" w:w="2592"/>
            <w:vAlign w:val="center"/>
          </w:tcPr>
          <w:p>
            <w:r/>
            <w:r>
              <w:rPr>
                <w:b w:val="0"/>
                <w:sz w:val="17"/>
              </w:rPr>
              <w:t>discount_amount</w:t>
            </w:r>
          </w:p>
        </w:tc>
        <w:tc>
          <w:tcPr>
            <w:tcW w:type="dxa" w:w="2592"/>
            <w:vAlign w:val="center"/>
          </w:tcPr>
          <w:p>
            <w:r/>
            <w:r>
              <w:rPr>
                <w:b w:val="0"/>
                <w:sz w:val="17"/>
              </w:rPr>
              <w:t>Decimal</w:t>
            </w:r>
          </w:p>
        </w:tc>
        <w:tc>
          <w:tcPr>
            <w:tcW w:type="dxa" w:w="2592"/>
            <w:vAlign w:val="center"/>
          </w:tcPr>
          <w:p>
            <w:r/>
            <w:r>
              <w:rPr>
                <w:b w:val="0"/>
                <w:sz w:val="17"/>
              </w:rPr>
              <w:t>Required</w:t>
            </w:r>
          </w:p>
        </w:tc>
        <w:tc>
          <w:tcPr>
            <w:tcW w:type="dxa" w:w="2592"/>
            <w:vAlign w:val="center"/>
          </w:tcPr>
          <w:p>
            <w:r/>
            <w:r>
              <w:rPr>
                <w:b w:val="0"/>
                <w:sz w:val="17"/>
              </w:rPr>
              <w:t>gross_revenue × discount_pct.</w:t>
            </w:r>
          </w:p>
        </w:tc>
      </w:tr>
      <w:tr>
        <w:tc>
          <w:tcPr>
            <w:tcW w:type="dxa" w:w="2592"/>
            <w:vAlign w:val="center"/>
            <w:shd w:fill="F7F9FB"/>
          </w:tcPr>
          <w:p>
            <w:r/>
            <w:r>
              <w:rPr>
                <w:b w:val="0"/>
                <w:sz w:val="17"/>
              </w:rPr>
              <w:t>net_revenue</w:t>
            </w:r>
          </w:p>
        </w:tc>
        <w:tc>
          <w:tcPr>
            <w:tcW w:type="dxa" w:w="2592"/>
            <w:vAlign w:val="center"/>
            <w:shd w:fill="F7F9FB"/>
          </w:tcPr>
          <w:p>
            <w:r/>
            <w:r>
              <w:rPr>
                <w:b w:val="0"/>
                <w:sz w:val="17"/>
              </w:rPr>
              <w:t>Decimal</w:t>
            </w:r>
          </w:p>
        </w:tc>
        <w:tc>
          <w:tcPr>
            <w:tcW w:type="dxa" w:w="2592"/>
            <w:vAlign w:val="center"/>
            <w:shd w:fill="F7F9FB"/>
          </w:tcPr>
          <w:p>
            <w:r/>
            <w:r>
              <w:rPr>
                <w:b w:val="0"/>
                <w:sz w:val="17"/>
              </w:rPr>
              <w:t>Required</w:t>
            </w:r>
          </w:p>
        </w:tc>
        <w:tc>
          <w:tcPr>
            <w:tcW w:type="dxa" w:w="2592"/>
            <w:vAlign w:val="center"/>
            <w:shd w:fill="F7F9FB"/>
          </w:tcPr>
          <w:p>
            <w:r/>
            <w:r>
              <w:rPr>
                <w:b w:val="0"/>
                <w:sz w:val="17"/>
              </w:rPr>
              <w:t>gross_revenue − discount_amount.</w:t>
            </w:r>
          </w:p>
        </w:tc>
      </w:tr>
      <w:tr>
        <w:tc>
          <w:tcPr>
            <w:tcW w:type="dxa" w:w="2592"/>
            <w:vAlign w:val="center"/>
          </w:tcPr>
          <w:p>
            <w:r/>
            <w:r>
              <w:rPr>
                <w:b w:val="0"/>
                <w:sz w:val="17"/>
              </w:rPr>
              <w:t>total_cost</w:t>
            </w:r>
          </w:p>
        </w:tc>
        <w:tc>
          <w:tcPr>
            <w:tcW w:type="dxa" w:w="2592"/>
            <w:vAlign w:val="center"/>
          </w:tcPr>
          <w:p>
            <w:r/>
            <w:r>
              <w:rPr>
                <w:b w:val="0"/>
                <w:sz w:val="17"/>
              </w:rPr>
              <w:t>Decimal</w:t>
            </w:r>
          </w:p>
        </w:tc>
        <w:tc>
          <w:tcPr>
            <w:tcW w:type="dxa" w:w="2592"/>
            <w:vAlign w:val="center"/>
          </w:tcPr>
          <w:p>
            <w:r/>
            <w:r>
              <w:rPr>
                <w:b w:val="0"/>
                <w:sz w:val="17"/>
              </w:rPr>
              <w:t>Required</w:t>
            </w:r>
          </w:p>
        </w:tc>
        <w:tc>
          <w:tcPr>
            <w:tcW w:type="dxa" w:w="2592"/>
            <w:vAlign w:val="center"/>
          </w:tcPr>
          <w:p>
            <w:r/>
            <w:r>
              <w:rPr>
                <w:b w:val="0"/>
                <w:sz w:val="17"/>
              </w:rPr>
              <w:t>quantity × unit_cost.</w:t>
            </w:r>
          </w:p>
        </w:tc>
      </w:tr>
      <w:tr>
        <w:tc>
          <w:tcPr>
            <w:tcW w:type="dxa" w:w="2592"/>
            <w:vAlign w:val="center"/>
            <w:shd w:fill="F7F9FB"/>
          </w:tcPr>
          <w:p>
            <w:r/>
            <w:r>
              <w:rPr>
                <w:b w:val="0"/>
                <w:sz w:val="17"/>
              </w:rPr>
              <w:t>gross_profit</w:t>
            </w:r>
          </w:p>
        </w:tc>
        <w:tc>
          <w:tcPr>
            <w:tcW w:type="dxa" w:w="2592"/>
            <w:vAlign w:val="center"/>
            <w:shd w:fill="F7F9FB"/>
          </w:tcPr>
          <w:p>
            <w:r/>
            <w:r>
              <w:rPr>
                <w:b w:val="0"/>
                <w:sz w:val="17"/>
              </w:rPr>
              <w:t>Decimal</w:t>
            </w:r>
          </w:p>
        </w:tc>
        <w:tc>
          <w:tcPr>
            <w:tcW w:type="dxa" w:w="2592"/>
            <w:vAlign w:val="center"/>
            <w:shd w:fill="F7F9FB"/>
          </w:tcPr>
          <w:p>
            <w:r/>
            <w:r>
              <w:rPr>
                <w:b w:val="0"/>
                <w:sz w:val="17"/>
              </w:rPr>
              <w:t>Required</w:t>
            </w:r>
          </w:p>
        </w:tc>
        <w:tc>
          <w:tcPr>
            <w:tcW w:type="dxa" w:w="2592"/>
            <w:vAlign w:val="center"/>
            <w:shd w:fill="F7F9FB"/>
          </w:tcPr>
          <w:p>
            <w:r/>
            <w:r>
              <w:rPr>
                <w:b w:val="0"/>
                <w:sz w:val="17"/>
              </w:rPr>
              <w:t>net_revenue − total_cost.</w:t>
            </w:r>
          </w:p>
        </w:tc>
      </w:tr>
      <w:tr>
        <w:tc>
          <w:tcPr>
            <w:tcW w:type="dxa" w:w="2592"/>
            <w:vAlign w:val="center"/>
          </w:tcPr>
          <w:p>
            <w:r/>
            <w:r>
              <w:rPr>
                <w:b w:val="0"/>
                <w:sz w:val="17"/>
              </w:rPr>
              <w:t>payment_method</w:t>
            </w:r>
          </w:p>
        </w:tc>
        <w:tc>
          <w:tcPr>
            <w:tcW w:type="dxa" w:w="2592"/>
            <w:vAlign w:val="center"/>
          </w:tcPr>
          <w:p>
            <w:r/>
            <w:r>
              <w:rPr>
                <w:b w:val="0"/>
                <w:sz w:val="17"/>
              </w:rPr>
              <w:t>Categorical text</w:t>
            </w:r>
          </w:p>
        </w:tc>
        <w:tc>
          <w:tcPr>
            <w:tcW w:type="dxa" w:w="2592"/>
            <w:vAlign w:val="center"/>
          </w:tcPr>
          <w:p>
            <w:r/>
            <w:r>
              <w:rPr>
                <w:b w:val="0"/>
                <w:sz w:val="17"/>
              </w:rPr>
              <w:t>Required</w:t>
            </w:r>
          </w:p>
        </w:tc>
        <w:tc>
          <w:tcPr>
            <w:tcW w:type="dxa" w:w="2592"/>
            <w:vAlign w:val="center"/>
          </w:tcPr>
          <w:p>
            <w:r/>
            <w:r>
              <w:rPr>
                <w:b w:val="0"/>
                <w:sz w:val="17"/>
              </w:rPr>
              <w:t>Approved source-system value; undocumented values require clarification.</w:t>
            </w:r>
          </w:p>
        </w:tc>
      </w:tr>
      <w:tr>
        <w:tc>
          <w:tcPr>
            <w:tcW w:type="dxa" w:w="2592"/>
            <w:vAlign w:val="center"/>
            <w:shd w:fill="F7F9FB"/>
          </w:tcPr>
          <w:p>
            <w:r/>
            <w:r>
              <w:rPr>
                <w:b w:val="0"/>
                <w:sz w:val="17"/>
              </w:rPr>
              <w:t>order_status</w:t>
            </w:r>
          </w:p>
        </w:tc>
        <w:tc>
          <w:tcPr>
            <w:tcW w:type="dxa" w:w="2592"/>
            <w:vAlign w:val="center"/>
            <w:shd w:fill="F7F9FB"/>
          </w:tcPr>
          <w:p>
            <w:r/>
            <w:r>
              <w:rPr>
                <w:b w:val="0"/>
                <w:sz w:val="17"/>
              </w:rPr>
              <w:t>Categorical text</w:t>
            </w:r>
          </w:p>
        </w:tc>
        <w:tc>
          <w:tcPr>
            <w:tcW w:type="dxa" w:w="2592"/>
            <w:vAlign w:val="center"/>
            <w:shd w:fill="F7F9FB"/>
          </w:tcPr>
          <w:p>
            <w:r/>
            <w:r>
              <w:rPr>
                <w:b w:val="0"/>
                <w:sz w:val="17"/>
              </w:rPr>
              <w:t>Required</w:t>
            </w:r>
          </w:p>
        </w:tc>
        <w:tc>
          <w:tcPr>
            <w:tcW w:type="dxa" w:w="2592"/>
            <w:vAlign w:val="center"/>
            <w:shd w:fill="F7F9FB"/>
          </w:tcPr>
          <w:p>
            <w:r/>
            <w:r>
              <w:rPr>
                <w:b w:val="0"/>
                <w:sz w:val="17"/>
              </w:rPr>
              <w:t>Completed / Partially Returned / Cancelled / Pending.</w:t>
            </w:r>
          </w:p>
        </w:tc>
      </w:tr>
    </w:tbl>
    <w:p>
      <w:pPr>
        <w:pStyle w:val="Heading1"/>
      </w:pPr>
      <w:r>
        <w:t>9. KPI Definitions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r/>
            <w:r>
              <w:rPr>
                <w:b/>
                <w:color w:val="FFFFFF"/>
                <w:sz w:val="17"/>
              </w:rPr>
              <w:t>KPI</w:t>
            </w:r>
          </w:p>
        </w:tc>
        <w:tc>
          <w:tcPr>
            <w:tcW w:type="dxa" w:w="5184"/>
            <w:vAlign w:val="center"/>
            <w:shd w:fill="17365D"/>
          </w:tcPr>
          <w:p>
            <w:r/>
            <w:r>
              <w:rPr>
                <w:b/>
                <w:color w:val="FFFFFF"/>
                <w:sz w:val="17"/>
              </w:rPr>
              <w:t>Approved Definition</w:t>
            </w:r>
          </w:p>
        </w:tc>
      </w:tr>
      <w:tr>
        <w:tc>
          <w:tcPr>
            <w:tcW w:type="dxa" w:w="5184"/>
            <w:vAlign w:val="center"/>
          </w:tcPr>
          <w:p>
            <w:r/>
            <w:r>
              <w:rPr>
                <w:b w:val="0"/>
                <w:sz w:val="17"/>
              </w:rPr>
              <w:t>Gross Revenue</w:t>
            </w:r>
          </w:p>
        </w:tc>
        <w:tc>
          <w:tcPr>
            <w:tcW w:type="dxa" w:w="5184"/>
            <w:vAlign w:val="center"/>
          </w:tcPr>
          <w:p>
            <w:r/>
            <w:r>
              <w:rPr>
                <w:b w:val="0"/>
                <w:sz w:val="17"/>
              </w:rPr>
              <w:t>SUM(gross_revenue)</w:t>
            </w:r>
          </w:p>
        </w:tc>
      </w:tr>
      <w:tr>
        <w:tc>
          <w:tcPr>
            <w:tcW w:type="dxa" w:w="5184"/>
            <w:vAlign w:val="center"/>
            <w:shd w:fill="F7F9FB"/>
          </w:tcPr>
          <w:p>
            <w:r/>
            <w:r>
              <w:rPr>
                <w:b w:val="0"/>
                <w:sz w:val="17"/>
              </w:rPr>
              <w:t>Discount Amount</w:t>
            </w:r>
          </w:p>
        </w:tc>
        <w:tc>
          <w:tcPr>
            <w:tcW w:type="dxa" w:w="5184"/>
            <w:vAlign w:val="center"/>
            <w:shd w:fill="F7F9FB"/>
          </w:tcPr>
          <w:p>
            <w:r/>
            <w:r>
              <w:rPr>
                <w:b w:val="0"/>
                <w:sz w:val="17"/>
              </w:rPr>
              <w:t>SUM(discount_amount)</w:t>
            </w:r>
          </w:p>
        </w:tc>
      </w:tr>
      <w:tr>
        <w:tc>
          <w:tcPr>
            <w:tcW w:type="dxa" w:w="5184"/>
            <w:vAlign w:val="center"/>
          </w:tcPr>
          <w:p>
            <w:r/>
            <w:r>
              <w:rPr>
                <w:b w:val="0"/>
                <w:sz w:val="17"/>
              </w:rPr>
              <w:t>Net Revenue</w:t>
            </w:r>
          </w:p>
        </w:tc>
        <w:tc>
          <w:tcPr>
            <w:tcW w:type="dxa" w:w="5184"/>
            <w:vAlign w:val="center"/>
          </w:tcPr>
          <w:p>
            <w:r/>
            <w:r>
              <w:rPr>
                <w:b w:val="0"/>
                <w:sz w:val="17"/>
              </w:rPr>
              <w:t>SUM(net_revenue)</w:t>
            </w:r>
          </w:p>
        </w:tc>
      </w:tr>
      <w:tr>
        <w:tc>
          <w:tcPr>
            <w:tcW w:type="dxa" w:w="5184"/>
            <w:vAlign w:val="center"/>
            <w:shd w:fill="F7F9FB"/>
          </w:tcPr>
          <w:p>
            <w:r/>
            <w:r>
              <w:rPr>
                <w:b w:val="0"/>
                <w:sz w:val="17"/>
              </w:rPr>
              <w:t>Total Cost</w:t>
            </w:r>
          </w:p>
        </w:tc>
        <w:tc>
          <w:tcPr>
            <w:tcW w:type="dxa" w:w="5184"/>
            <w:vAlign w:val="center"/>
            <w:shd w:fill="F7F9FB"/>
          </w:tcPr>
          <w:p>
            <w:r/>
            <w:r>
              <w:rPr>
                <w:b w:val="0"/>
                <w:sz w:val="17"/>
              </w:rPr>
              <w:t>SUM(total_cost)</w:t>
            </w:r>
          </w:p>
        </w:tc>
      </w:tr>
      <w:tr>
        <w:tc>
          <w:tcPr>
            <w:tcW w:type="dxa" w:w="5184"/>
            <w:vAlign w:val="center"/>
          </w:tcPr>
          <w:p>
            <w:r/>
            <w:r>
              <w:rPr>
                <w:b w:val="0"/>
                <w:sz w:val="17"/>
              </w:rPr>
              <w:t>Gross Profit</w:t>
            </w:r>
          </w:p>
        </w:tc>
        <w:tc>
          <w:tcPr>
            <w:tcW w:type="dxa" w:w="5184"/>
            <w:vAlign w:val="center"/>
          </w:tcPr>
          <w:p>
            <w:r/>
            <w:r>
              <w:rPr>
                <w:b w:val="0"/>
                <w:sz w:val="17"/>
              </w:rPr>
              <w:t>SUM(gross_profit)</w:t>
            </w:r>
          </w:p>
        </w:tc>
      </w:tr>
      <w:tr>
        <w:tc>
          <w:tcPr>
            <w:tcW w:type="dxa" w:w="5184"/>
            <w:vAlign w:val="center"/>
            <w:shd w:fill="F7F9FB"/>
          </w:tcPr>
          <w:p>
            <w:r/>
            <w:r>
              <w:rPr>
                <w:b w:val="0"/>
                <w:sz w:val="17"/>
              </w:rPr>
              <w:t>Gross Margin %</w:t>
            </w:r>
          </w:p>
        </w:tc>
        <w:tc>
          <w:tcPr>
            <w:tcW w:type="dxa" w:w="5184"/>
            <w:vAlign w:val="center"/>
            <w:shd w:fill="F7F9FB"/>
          </w:tcPr>
          <w:p>
            <w:r/>
            <w:r>
              <w:rPr>
                <w:b w:val="0"/>
                <w:sz w:val="17"/>
              </w:rPr>
              <w:t>Gross Profit ÷ Net Revenue when Net Revenue ≠ 0</w:t>
            </w:r>
          </w:p>
        </w:tc>
      </w:tr>
      <w:tr>
        <w:tc>
          <w:tcPr>
            <w:tcW w:type="dxa" w:w="5184"/>
            <w:vAlign w:val="center"/>
          </w:tcPr>
          <w:p>
            <w:r/>
            <w:r>
              <w:rPr>
                <w:b w:val="0"/>
                <w:sz w:val="17"/>
              </w:rPr>
              <w:t>Units Sold</w:t>
            </w:r>
          </w:p>
        </w:tc>
        <w:tc>
          <w:tcPr>
            <w:tcW w:type="dxa" w:w="5184"/>
            <w:vAlign w:val="center"/>
          </w:tcPr>
          <w:p>
            <w:r/>
            <w:r>
              <w:rPr>
                <w:b w:val="0"/>
                <w:sz w:val="17"/>
              </w:rPr>
              <w:t>SUM(quantity) for analytically valid in-scope transactions</w:t>
            </w:r>
          </w:p>
        </w:tc>
      </w:tr>
      <w:tr>
        <w:tc>
          <w:tcPr>
            <w:tcW w:type="dxa" w:w="5184"/>
            <w:vAlign w:val="center"/>
            <w:shd w:fill="F7F9FB"/>
          </w:tcPr>
          <w:p>
            <w:r/>
            <w:r>
              <w:rPr>
                <w:b w:val="0"/>
                <w:sz w:val="17"/>
              </w:rPr>
              <w:t>Order Count</w:t>
            </w:r>
          </w:p>
        </w:tc>
        <w:tc>
          <w:tcPr>
            <w:tcW w:type="dxa" w:w="5184"/>
            <w:vAlign w:val="center"/>
            <w:shd w:fill="F7F9FB"/>
          </w:tcPr>
          <w:p>
            <w:r/>
            <w:r>
              <w:rPr>
                <w:b w:val="0"/>
                <w:sz w:val="17"/>
              </w:rPr>
              <w:t>DISTINCTCOUNT(order_id) for analytically valid in-scope transactions</w:t>
            </w:r>
          </w:p>
        </w:tc>
      </w:tr>
      <w:tr>
        <w:tc>
          <w:tcPr>
            <w:tcW w:type="dxa" w:w="5184"/>
            <w:vAlign w:val="center"/>
          </w:tcPr>
          <w:p>
            <w:r/>
            <w:r>
              <w:rPr>
                <w:b w:val="0"/>
                <w:sz w:val="17"/>
              </w:rPr>
              <w:t>Average Order Value</w:t>
            </w:r>
          </w:p>
        </w:tc>
        <w:tc>
          <w:tcPr>
            <w:tcW w:type="dxa" w:w="5184"/>
            <w:vAlign w:val="center"/>
          </w:tcPr>
          <w:p>
            <w:r/>
            <w:r>
              <w:rPr>
                <w:b w:val="0"/>
                <w:sz w:val="17"/>
              </w:rPr>
              <w:t>Net Revenue ÷ distinct Order Count</w:t>
            </w:r>
          </w:p>
        </w:tc>
      </w:tr>
      <w:tr>
        <w:tc>
          <w:tcPr>
            <w:tcW w:type="dxa" w:w="5184"/>
            <w:vAlign w:val="center"/>
            <w:shd w:fill="F7F9FB"/>
          </w:tcPr>
          <w:p>
            <w:r/>
            <w:r>
              <w:rPr>
                <w:b w:val="0"/>
                <w:sz w:val="17"/>
              </w:rPr>
              <w:t>Discount Rate</w:t>
            </w:r>
          </w:p>
        </w:tc>
        <w:tc>
          <w:tcPr>
            <w:tcW w:type="dxa" w:w="5184"/>
            <w:vAlign w:val="center"/>
            <w:shd w:fill="F7F9FB"/>
          </w:tcPr>
          <w:p>
            <w:r/>
            <w:r>
              <w:rPr>
                <w:b w:val="0"/>
                <w:sz w:val="17"/>
              </w:rPr>
              <w:t>Discount Amount ÷ Gross Revenue when Gross Revenue ≠ 0</w:t>
            </w:r>
          </w:p>
        </w:tc>
      </w:tr>
    </w:tbl>
    <w:p>
      <w:pPr>
        <w:pStyle w:val="Heading1"/>
      </w:pPr>
      <w:r>
        <w:t>10. Transaction Status Treatment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r/>
            <w:r>
              <w:rPr>
                <w:b/>
                <w:color w:val="FFFFFF"/>
                <w:sz w:val="17"/>
              </w:rPr>
              <w:t>Status</w:t>
            </w:r>
          </w:p>
        </w:tc>
        <w:tc>
          <w:tcPr>
            <w:tcW w:type="dxa" w:w="5184"/>
            <w:vAlign w:val="center"/>
            <w:shd w:fill="17365D"/>
          </w:tcPr>
          <w:p>
            <w:r/>
            <w:r>
              <w:rPr>
                <w:b/>
                <w:color w:val="FFFFFF"/>
                <w:sz w:val="17"/>
              </w:rPr>
              <w:t>Executive KPI Treatment</w:t>
            </w:r>
          </w:p>
        </w:tc>
      </w:tr>
      <w:tr>
        <w:tc>
          <w:tcPr>
            <w:tcW w:type="dxa" w:w="5184"/>
            <w:vAlign w:val="center"/>
          </w:tcPr>
          <w:p>
            <w:r/>
            <w:r>
              <w:rPr>
                <w:b w:val="0"/>
                <w:sz w:val="17"/>
              </w:rPr>
              <w:t>Completed</w:t>
            </w:r>
          </w:p>
        </w:tc>
        <w:tc>
          <w:tcPr>
            <w:tcW w:type="dxa" w:w="5184"/>
            <w:vAlign w:val="center"/>
          </w:tcPr>
          <w:p>
            <w:r/>
            <w:r>
              <w:rPr>
                <w:b w:val="0"/>
                <w:sz w:val="17"/>
              </w:rPr>
              <w:t>Included.</w:t>
            </w:r>
          </w:p>
        </w:tc>
      </w:tr>
      <w:tr>
        <w:tc>
          <w:tcPr>
            <w:tcW w:type="dxa" w:w="5184"/>
            <w:vAlign w:val="center"/>
            <w:shd w:fill="F7F9FB"/>
          </w:tcPr>
          <w:p>
            <w:r/>
            <w:r>
              <w:rPr>
                <w:b w:val="0"/>
                <w:sz w:val="17"/>
              </w:rPr>
              <w:t>Partially Returned</w:t>
            </w:r>
          </w:p>
        </w:tc>
        <w:tc>
          <w:tcPr>
            <w:tcW w:type="dxa" w:w="5184"/>
            <w:vAlign w:val="center"/>
            <w:shd w:fill="F7F9FB"/>
          </w:tcPr>
          <w:p>
            <w:r/>
            <w:r>
              <w:rPr>
                <w:b w:val="0"/>
                <w:sz w:val="17"/>
              </w:rPr>
              <w:t>Include only if released financial fields already reflect source adjustment; otherwise raise clarification.</w:t>
            </w:r>
          </w:p>
        </w:tc>
      </w:tr>
      <w:tr>
        <w:tc>
          <w:tcPr>
            <w:tcW w:type="dxa" w:w="5184"/>
            <w:vAlign w:val="center"/>
          </w:tcPr>
          <w:p>
            <w:r/>
            <w:r>
              <w:rPr>
                <w:b w:val="0"/>
                <w:sz w:val="17"/>
              </w:rPr>
              <w:t>Cancelled</w:t>
            </w:r>
          </w:p>
        </w:tc>
        <w:tc>
          <w:tcPr>
            <w:tcW w:type="dxa" w:w="5184"/>
            <w:vAlign w:val="center"/>
          </w:tcPr>
          <w:p>
            <w:r/>
            <w:r>
              <w:rPr>
                <w:b w:val="0"/>
                <w:sz w:val="17"/>
              </w:rPr>
              <w:t>Excluded.</w:t>
            </w:r>
          </w:p>
        </w:tc>
      </w:tr>
      <w:tr>
        <w:tc>
          <w:tcPr>
            <w:tcW w:type="dxa" w:w="5184"/>
            <w:vAlign w:val="center"/>
            <w:shd w:fill="F7F9FB"/>
          </w:tcPr>
          <w:p>
            <w:r/>
            <w:r>
              <w:rPr>
                <w:b w:val="0"/>
                <w:sz w:val="17"/>
              </w:rPr>
              <w:t>Pending</w:t>
            </w:r>
          </w:p>
        </w:tc>
        <w:tc>
          <w:tcPr>
            <w:tcW w:type="dxa" w:w="5184"/>
            <w:vAlign w:val="center"/>
            <w:shd w:fill="F7F9FB"/>
          </w:tcPr>
          <w:p>
            <w:r/>
            <w:r>
              <w:rPr>
                <w:b w:val="0"/>
                <w:sz w:val="17"/>
              </w:rPr>
              <w:t>Excluded.</w:t>
            </w:r>
          </w:p>
        </w:tc>
      </w:tr>
      <w:tr>
        <w:tc>
          <w:tcPr>
            <w:tcW w:type="dxa" w:w="5184"/>
            <w:vAlign w:val="center"/>
          </w:tcPr>
          <w:p>
            <w:r/>
            <w:r>
              <w:rPr>
                <w:b w:val="0"/>
                <w:sz w:val="17"/>
              </w:rPr>
              <w:t>Unrecognized</w:t>
            </w:r>
          </w:p>
        </w:tc>
        <w:tc>
          <w:tcPr>
            <w:tcW w:type="dxa" w:w="5184"/>
            <w:vAlign w:val="center"/>
          </w:tcPr>
          <w:p>
            <w:r/>
            <w:r>
              <w:rPr>
                <w:b w:val="0"/>
                <w:sz w:val="17"/>
              </w:rPr>
              <w:t>Exclude pending clarification.</w:t>
            </w:r>
          </w:p>
        </w:tc>
      </w:tr>
    </w:tbl>
    <w:p>
      <w:pPr>
        <w:pStyle w:val="Heading1"/>
      </w:pPr>
      <w:r>
        <w:t>11. Data Quality Requirement</w:t>
      </w:r>
    </w:p>
    <w:p>
      <w:r>
        <w:t>The analyst must establish data fitness before executive interpretation. The supplied DQ workbook defines the comprehensive control framework and evidence structure. A suspicious observation is not automatically a defect, and a failed test does not authorize remediation.</w:t>
      </w:r>
    </w:p>
    <w:p>
      <w:pPr>
        <w:pStyle w:val="Heading1"/>
      </w:pPr>
      <w:r>
        <w:t>12. Data Handling Rules</w:t>
      </w:r>
    </w:p>
    <w:p>
      <w:pPr>
        <w:pStyle w:val="ListBullet"/>
      </w:pPr>
      <w:r>
        <w:t>Warehouse/source data is read-only and immutable from the analyst perspective.</w:t>
      </w:r>
    </w:p>
    <w:p>
      <w:pPr>
        <w:pStyle w:val="ListBullet"/>
      </w:pPr>
      <w:r>
        <w:t>The analyst-created raw analytical extract must be preserved unchanged once validated.</w:t>
      </w:r>
    </w:p>
    <w:p>
      <w:pPr>
        <w:pStyle w:val="ListBullet"/>
      </w:pPr>
      <w:r>
        <w:t>Approved cleaning occurs only in a separate controlled clean/analytical layer.</w:t>
      </w:r>
    </w:p>
    <w:p>
      <w:pPr>
        <w:pStyle w:val="ListBullet"/>
      </w:pPr>
      <w:r>
        <w:t>Every material treatment must be traceable to evidence, rule/decision, and revalidation.</w:t>
      </w:r>
    </w:p>
    <w:p>
      <w:pPr>
        <w:pStyle w:val="ListBullet"/>
      </w:pPr>
      <w:r>
        <w:t>Counts and material financial totals must reconcile across warehouse → extract → clean layer → Power BI.</w:t>
      </w:r>
    </w:p>
    <w:p>
      <w:pPr>
        <w:pStyle w:val="ListBullet"/>
      </w:pPr>
      <w:r>
        <w:t>When a rule is absent or ambiguous, log a clarification instead of inventing a rule.</w:t>
      </w:r>
    </w:p>
    <w:p>
      <w:pPr>
        <w:pStyle w:val="Heading1"/>
      </w:pPr>
      <w:r>
        <w:t>13. Analytical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r/>
            <w:r>
              <w:rPr>
                <w:b/>
                <w:color w:val="FFFFFF"/>
                <w:sz w:val="17"/>
              </w:rPr>
              <w:t>ID</w:t>
            </w:r>
          </w:p>
        </w:tc>
        <w:tc>
          <w:tcPr>
            <w:tcW w:type="dxa" w:w="5184"/>
            <w:vAlign w:val="center"/>
            <w:shd w:fill="17365D"/>
          </w:tcPr>
          <w:p>
            <w:r/>
            <w:r>
              <w:rPr>
                <w:b/>
                <w:color w:val="FFFFFF"/>
                <w:sz w:val="17"/>
              </w:rPr>
              <w:t>Requirement</w:t>
            </w:r>
          </w:p>
        </w:tc>
      </w:tr>
      <w:tr>
        <w:tc>
          <w:tcPr>
            <w:tcW w:type="dxa" w:w="5184"/>
            <w:vAlign w:val="center"/>
          </w:tcPr>
          <w:p>
            <w:r/>
            <w:r>
              <w:rPr>
                <w:b w:val="0"/>
                <w:sz w:val="17"/>
              </w:rPr>
              <w:t>AR01</w:t>
            </w:r>
          </w:p>
        </w:tc>
        <w:tc>
          <w:tcPr>
            <w:tcW w:type="dxa" w:w="5184"/>
            <w:vAlign w:val="center"/>
          </w:tcPr>
          <w:p>
            <w:r/>
            <w:r>
              <w:rPr>
                <w:b w:val="0"/>
                <w:sz w:val="17"/>
              </w:rPr>
              <w:t>Compare H1 2026 with H1 2025 at company level.</w:t>
            </w:r>
          </w:p>
        </w:tc>
      </w:tr>
      <w:tr>
        <w:tc>
          <w:tcPr>
            <w:tcW w:type="dxa" w:w="5184"/>
            <w:vAlign w:val="center"/>
            <w:shd w:fill="F7F9FB"/>
          </w:tcPr>
          <w:p>
            <w:r/>
            <w:r>
              <w:rPr>
                <w:b w:val="0"/>
                <w:sz w:val="17"/>
              </w:rPr>
              <w:t>AR02</w:t>
            </w:r>
          </w:p>
        </w:tc>
        <w:tc>
          <w:tcPr>
            <w:tcW w:type="dxa" w:w="5184"/>
            <w:vAlign w:val="center"/>
            <w:shd w:fill="F7F9FB"/>
          </w:tcPr>
          <w:p>
            <w:r/>
            <w:r>
              <w:rPr>
                <w:b w:val="0"/>
                <w:sz w:val="17"/>
              </w:rPr>
              <w:t>Support month, country/region, channel, product category, product, and customer-segment analysis.</w:t>
            </w:r>
          </w:p>
        </w:tc>
      </w:tr>
      <w:tr>
        <w:tc>
          <w:tcPr>
            <w:tcW w:type="dxa" w:w="5184"/>
            <w:vAlign w:val="center"/>
          </w:tcPr>
          <w:p>
            <w:r/>
            <w:r>
              <w:rPr>
                <w:b w:val="0"/>
                <w:sz w:val="17"/>
              </w:rPr>
              <w:t>AR03</w:t>
            </w:r>
          </w:p>
        </w:tc>
        <w:tc>
          <w:tcPr>
            <w:tcW w:type="dxa" w:w="5184"/>
            <w:vAlign w:val="center"/>
          </w:tcPr>
          <w:p>
            <w:r/>
            <w:r>
              <w:rPr>
                <w:b w:val="0"/>
                <w:sz w:val="17"/>
              </w:rPr>
              <w:t>Show revenue contribution and profitability contribution.</w:t>
            </w:r>
          </w:p>
        </w:tc>
      </w:tr>
      <w:tr>
        <w:tc>
          <w:tcPr>
            <w:tcW w:type="dxa" w:w="5184"/>
            <w:vAlign w:val="center"/>
            <w:shd w:fill="F7F9FB"/>
          </w:tcPr>
          <w:p>
            <w:r/>
            <w:r>
              <w:rPr>
                <w:b w:val="0"/>
                <w:sz w:val="17"/>
              </w:rPr>
              <w:t>AR04</w:t>
            </w:r>
          </w:p>
        </w:tc>
        <w:tc>
          <w:tcPr>
            <w:tcW w:type="dxa" w:w="5184"/>
            <w:vAlign w:val="center"/>
            <w:shd w:fill="F7F9FB"/>
          </w:tcPr>
          <w:p>
            <w:r/>
            <w:r>
              <w:rPr>
                <w:b w:val="0"/>
                <w:sz w:val="17"/>
              </w:rPr>
              <w:t>Evaluate material discount patterns and relationship to net revenue and gross profit.</w:t>
            </w:r>
          </w:p>
        </w:tc>
      </w:tr>
      <w:tr>
        <w:tc>
          <w:tcPr>
            <w:tcW w:type="dxa" w:w="5184"/>
            <w:vAlign w:val="center"/>
          </w:tcPr>
          <w:p>
            <w:r/>
            <w:r>
              <w:rPr>
                <w:b w:val="0"/>
                <w:sz w:val="17"/>
              </w:rPr>
              <w:t>AR05</w:t>
            </w:r>
          </w:p>
        </w:tc>
        <w:tc>
          <w:tcPr>
            <w:tcW w:type="dxa" w:w="5184"/>
            <w:vAlign w:val="center"/>
          </w:tcPr>
          <w:p>
            <w:r/>
            <w:r>
              <w:rPr>
                <w:b w:val="0"/>
                <w:sz w:val="17"/>
              </w:rPr>
              <w:t>Identify top and bottom contributors with consistent KPIs.</w:t>
            </w:r>
          </w:p>
        </w:tc>
      </w:tr>
      <w:tr>
        <w:tc>
          <w:tcPr>
            <w:tcW w:type="dxa" w:w="5184"/>
            <w:vAlign w:val="center"/>
            <w:shd w:fill="F7F9FB"/>
          </w:tcPr>
          <w:p>
            <w:r/>
            <w:r>
              <w:rPr>
                <w:b w:val="0"/>
                <w:sz w:val="17"/>
              </w:rPr>
              <w:t>AR06</w:t>
            </w:r>
          </w:p>
        </w:tc>
        <w:tc>
          <w:tcPr>
            <w:tcW w:type="dxa" w:w="5184"/>
            <w:vAlign w:val="center"/>
            <w:shd w:fill="F7F9FB"/>
          </w:tcPr>
          <w:p>
            <w:r/>
            <w:r>
              <w:rPr>
                <w:b w:val="0"/>
                <w:sz w:val="17"/>
              </w:rPr>
              <w:t>Separate data-quality limitations from business-performance findings.</w:t>
            </w:r>
          </w:p>
        </w:tc>
      </w:tr>
      <w:tr>
        <w:tc>
          <w:tcPr>
            <w:tcW w:type="dxa" w:w="5184"/>
            <w:vAlign w:val="center"/>
          </w:tcPr>
          <w:p>
            <w:r/>
            <w:r>
              <w:rPr>
                <w:b w:val="0"/>
                <w:sz w:val="17"/>
              </w:rPr>
              <w:t>AR07</w:t>
            </w:r>
          </w:p>
        </w:tc>
        <w:tc>
          <w:tcPr>
            <w:tcW w:type="dxa" w:w="5184"/>
            <w:vAlign w:val="center"/>
          </w:tcPr>
          <w:p>
            <w:r/>
            <w:r>
              <w:rPr>
                <w:b w:val="0"/>
                <w:sz w:val="17"/>
              </w:rPr>
              <w:t>Support executive summary and drill-down.</w:t>
            </w:r>
          </w:p>
        </w:tc>
      </w:tr>
      <w:tr>
        <w:tc>
          <w:tcPr>
            <w:tcW w:type="dxa" w:w="5184"/>
            <w:vAlign w:val="center"/>
            <w:shd w:fill="F7F9FB"/>
          </w:tcPr>
          <w:p>
            <w:r/>
            <w:r>
              <w:rPr>
                <w:b w:val="0"/>
                <w:sz w:val="17"/>
              </w:rPr>
              <w:t>AR08</w:t>
            </w:r>
          </w:p>
        </w:tc>
        <w:tc>
          <w:tcPr>
            <w:tcW w:type="dxa" w:w="5184"/>
            <w:vAlign w:val="center"/>
            <w:shd w:fill="F7F9FB"/>
          </w:tcPr>
          <w:p>
            <w:r/>
            <w:r>
              <w:rPr>
                <w:b w:val="0"/>
                <w:sz w:val="17"/>
              </w:rPr>
              <w:t>Reconcile published KPIs to the controlled analytical dataset.</w:t>
            </w:r>
          </w:p>
        </w:tc>
      </w:tr>
      <w:tr>
        <w:tc>
          <w:tcPr>
            <w:tcW w:type="dxa" w:w="5184"/>
            <w:vAlign w:val="center"/>
          </w:tcPr>
          <w:p>
            <w:r/>
            <w:r>
              <w:rPr>
                <w:b w:val="0"/>
                <w:sz w:val="17"/>
              </w:rPr>
              <w:t>AR09</w:t>
            </w:r>
          </w:p>
        </w:tc>
        <w:tc>
          <w:tcPr>
            <w:tcW w:type="dxa" w:w="5184"/>
            <w:vAlign w:val="center"/>
          </w:tcPr>
          <w:p>
            <w:r/>
            <w:r>
              <w:rPr>
                <w:b w:val="0"/>
                <w:sz w:val="17"/>
              </w:rPr>
              <w:t>Do not claim causation from correlation alone; disclose hypotheses and limitations.</w:t>
            </w:r>
          </w:p>
        </w:tc>
      </w:tr>
    </w:tbl>
    <w:p>
      <w:pPr>
        <w:pStyle w:val="Heading1"/>
      </w:pPr>
      <w:r>
        <w:t>14. Required Deliverables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r/>
            <w:r>
              <w:rPr>
                <w:b/>
                <w:color w:val="FFFFFF"/>
                <w:sz w:val="17"/>
              </w:rPr>
              <w:t>Deliverable</w:t>
            </w:r>
          </w:p>
        </w:tc>
        <w:tc>
          <w:tcPr>
            <w:tcW w:type="dxa" w:w="5184"/>
            <w:vAlign w:val="center"/>
            <w:shd w:fill="17365D"/>
          </w:tcPr>
          <w:p>
            <w:r/>
            <w:r>
              <w:rPr>
                <w:b/>
                <w:color w:val="FFFFFF"/>
                <w:sz w:val="17"/>
              </w:rPr>
              <w:t>Minimum Standard</w:t>
            </w:r>
          </w:p>
        </w:tc>
      </w:tr>
      <w:tr>
        <w:tc>
          <w:tcPr>
            <w:tcW w:type="dxa" w:w="5184"/>
            <w:vAlign w:val="center"/>
          </w:tcPr>
          <w:p>
            <w:r/>
            <w:r>
              <w:rPr>
                <w:b w:val="0"/>
                <w:sz w:val="17"/>
              </w:rPr>
              <w:t>SQL Source Discovery</w:t>
            </w:r>
          </w:p>
        </w:tc>
        <w:tc>
          <w:tcPr>
            <w:tcW w:type="dxa" w:w="5184"/>
            <w:vAlign w:val="center"/>
          </w:tcPr>
          <w:p>
            <w:r/>
            <w:r>
              <w:rPr>
                <w:b w:val="0"/>
                <w:sz w:val="17"/>
              </w:rPr>
              <w:t>Saved, reproducible discovery queries.</w:t>
            </w:r>
          </w:p>
        </w:tc>
      </w:tr>
      <w:tr>
        <w:tc>
          <w:tcPr>
            <w:tcW w:type="dxa" w:w="5184"/>
            <w:vAlign w:val="center"/>
            <w:shd w:fill="F7F9FB"/>
          </w:tcPr>
          <w:p>
            <w:r/>
            <w:r>
              <w:rPr>
                <w:b w:val="0"/>
                <w:sz w:val="17"/>
              </w:rPr>
              <w:t>SQL Source Reconciliation</w:t>
            </w:r>
          </w:p>
        </w:tc>
        <w:tc>
          <w:tcPr>
            <w:tcW w:type="dxa" w:w="5184"/>
            <w:vAlign w:val="center"/>
            <w:shd w:fill="F7F9FB"/>
          </w:tcPr>
          <w:p>
            <w:r/>
            <w:r>
              <w:rPr>
                <w:b w:val="0"/>
                <w:sz w:val="17"/>
              </w:rPr>
              <w:t>Counts, coverage, keys, and source suitability validated.</w:t>
            </w:r>
          </w:p>
        </w:tc>
      </w:tr>
      <w:tr>
        <w:tc>
          <w:tcPr>
            <w:tcW w:type="dxa" w:w="5184"/>
            <w:vAlign w:val="center"/>
          </w:tcPr>
          <w:p>
            <w:r/>
            <w:r>
              <w:rPr>
                <w:b w:val="0"/>
                <w:sz w:val="17"/>
              </w:rPr>
              <w:t>BR001 Raw Analytical Extract</w:t>
            </w:r>
          </w:p>
        </w:tc>
        <w:tc>
          <w:tcPr>
            <w:tcW w:type="dxa" w:w="5184"/>
            <w:vAlign w:val="center"/>
          </w:tcPr>
          <w:p>
            <w:r/>
            <w:r>
              <w:rPr>
                <w:b w:val="0"/>
                <w:sz w:val="17"/>
              </w:rPr>
              <w:t>Analyst-created, reproducible, preserved extraction.</w:t>
            </w:r>
          </w:p>
        </w:tc>
      </w:tr>
      <w:tr>
        <w:tc>
          <w:tcPr>
            <w:tcW w:type="dxa" w:w="5184"/>
            <w:vAlign w:val="center"/>
            <w:shd w:fill="F7F9FB"/>
          </w:tcPr>
          <w:p>
            <w:r/>
            <w:r>
              <w:rPr>
                <w:b w:val="0"/>
                <w:sz w:val="17"/>
              </w:rPr>
              <w:t>Working Papers</w:t>
            </w:r>
          </w:p>
        </w:tc>
        <w:tc>
          <w:tcPr>
            <w:tcW w:type="dxa" w:w="5184"/>
            <w:vAlign w:val="center"/>
            <w:shd w:fill="F7F9FB"/>
          </w:tcPr>
          <w:p>
            <w:r/>
            <w:r>
              <w:rPr>
                <w:b w:val="0"/>
                <w:sz w:val="17"/>
              </w:rPr>
              <w:t>Detailed evidence supporting DQ conclusions.</w:t>
            </w:r>
          </w:p>
        </w:tc>
      </w:tr>
      <w:tr>
        <w:tc>
          <w:tcPr>
            <w:tcW w:type="dxa" w:w="5184"/>
            <w:vAlign w:val="center"/>
          </w:tcPr>
          <w:p>
            <w:r/>
            <w:r>
              <w:rPr>
                <w:b w:val="0"/>
                <w:sz w:val="17"/>
              </w:rPr>
              <w:t>Data Quality Audit</w:t>
            </w:r>
          </w:p>
        </w:tc>
        <w:tc>
          <w:tcPr>
            <w:tcW w:type="dxa" w:w="5184"/>
            <w:vAlign w:val="center"/>
          </w:tcPr>
          <w:p>
            <w:r/>
            <w:r>
              <w:rPr>
                <w:b w:val="0"/>
                <w:sz w:val="17"/>
              </w:rPr>
              <w:t>Control-level status, exceptions, materiality, and follow-up.</w:t>
            </w:r>
          </w:p>
        </w:tc>
      </w:tr>
      <w:tr>
        <w:tc>
          <w:tcPr>
            <w:tcW w:type="dxa" w:w="5184"/>
            <w:vAlign w:val="center"/>
            <w:shd w:fill="F7F9FB"/>
          </w:tcPr>
          <w:p>
            <w:r/>
            <w:r>
              <w:rPr>
                <w:b w:val="0"/>
                <w:sz w:val="17"/>
              </w:rPr>
              <w:t>Controlled Clean Analytical Dataset</w:t>
            </w:r>
          </w:p>
        </w:tc>
        <w:tc>
          <w:tcPr>
            <w:tcW w:type="dxa" w:w="5184"/>
            <w:vAlign w:val="center"/>
            <w:shd w:fill="F7F9FB"/>
          </w:tcPr>
          <w:p>
            <w:r/>
            <w:r>
              <w:rPr>
                <w:b w:val="0"/>
                <w:sz w:val="17"/>
              </w:rPr>
              <w:t>Approved remediations only; traceable and reconciled.</w:t>
            </w:r>
          </w:p>
        </w:tc>
      </w:tr>
      <w:tr>
        <w:tc>
          <w:tcPr>
            <w:tcW w:type="dxa" w:w="5184"/>
            <w:vAlign w:val="center"/>
          </w:tcPr>
          <w:p>
            <w:r/>
            <w:r>
              <w:rPr>
                <w:b w:val="0"/>
                <w:sz w:val="17"/>
              </w:rPr>
              <w:t>Analytical Work</w:t>
            </w:r>
          </w:p>
        </w:tc>
        <w:tc>
          <w:tcPr>
            <w:tcW w:type="dxa" w:w="5184"/>
            <w:vAlign w:val="center"/>
          </w:tcPr>
          <w:p>
            <w:r/>
            <w:r>
              <w:rPr>
                <w:b w:val="0"/>
                <w:sz w:val="17"/>
              </w:rPr>
              <w:t>Reproducible evidence answering BQ01–BQ07.</w:t>
            </w:r>
          </w:p>
        </w:tc>
      </w:tr>
      <w:tr>
        <w:tc>
          <w:tcPr>
            <w:tcW w:type="dxa" w:w="5184"/>
            <w:vAlign w:val="center"/>
            <w:shd w:fill="F7F9FB"/>
          </w:tcPr>
          <w:p>
            <w:r/>
            <w:r>
              <w:rPr>
                <w:b w:val="0"/>
                <w:sz w:val="17"/>
              </w:rPr>
              <w:t>Power BI Dashboard</w:t>
            </w:r>
          </w:p>
        </w:tc>
        <w:tc>
          <w:tcPr>
            <w:tcW w:type="dxa" w:w="5184"/>
            <w:vAlign w:val="center"/>
            <w:shd w:fill="F7F9FB"/>
          </w:tcPr>
          <w:p>
            <w:r/>
            <w:r>
              <w:rPr>
                <w:b w:val="0"/>
                <w:sz w:val="17"/>
              </w:rPr>
              <w:t>Reconciled, decision-oriented KPI model and views.</w:t>
            </w:r>
          </w:p>
        </w:tc>
      </w:tr>
      <w:tr>
        <w:tc>
          <w:tcPr>
            <w:tcW w:type="dxa" w:w="5184"/>
            <w:vAlign w:val="center"/>
          </w:tcPr>
          <w:p>
            <w:r/>
            <w:r>
              <w:rPr>
                <w:b w:val="0"/>
                <w:sz w:val="17"/>
              </w:rPr>
              <w:t>Executive Summary &amp; Recommendations</w:t>
            </w:r>
          </w:p>
        </w:tc>
        <w:tc>
          <w:tcPr>
            <w:tcW w:type="dxa" w:w="5184"/>
            <w:vAlign w:val="center"/>
          </w:tcPr>
          <w:p>
            <w:r/>
            <w:r>
              <w:rPr>
                <w:b w:val="0"/>
                <w:sz w:val="17"/>
              </w:rPr>
              <w:t>Findings, implications, limitations, prioritized actions.</w:t>
            </w:r>
          </w:p>
        </w:tc>
      </w:tr>
      <w:tr>
        <w:tc>
          <w:tcPr>
            <w:tcW w:type="dxa" w:w="5184"/>
            <w:vAlign w:val="center"/>
            <w:shd w:fill="F7F9FB"/>
          </w:tcPr>
          <w:p>
            <w:r/>
            <w:r>
              <w:rPr>
                <w:b w:val="0"/>
                <w:sz w:val="17"/>
              </w:rPr>
              <w:t>Portfolio Case Study</w:t>
            </w:r>
          </w:p>
        </w:tc>
        <w:tc>
          <w:tcPr>
            <w:tcW w:type="dxa" w:w="5184"/>
            <w:vAlign w:val="center"/>
            <w:shd w:fill="F7F9FB"/>
          </w:tcPr>
          <w:p>
            <w:r/>
            <w:r>
              <w:rPr>
                <w:b w:val="0"/>
                <w:sz w:val="17"/>
              </w:rPr>
              <w:t>Professional presentation with clear fictional/synthetic disclosure.</w:t>
            </w:r>
          </w:p>
        </w:tc>
      </w:tr>
    </w:tbl>
    <w:p>
      <w:pPr>
        <w:pStyle w:val="Heading1"/>
      </w:pPr>
      <w:r>
        <w:t>15. Document Hierarchy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65D"/>
          </w:tcPr>
          <w:p>
            <w:r/>
            <w:r>
              <w:rPr>
                <w:b/>
                <w:color w:val="FFFFFF"/>
                <w:sz w:val="17"/>
              </w:rPr>
              <w:t>Priority</w:t>
            </w:r>
          </w:p>
        </w:tc>
        <w:tc>
          <w:tcPr>
            <w:tcW w:type="dxa" w:w="3456"/>
            <w:vAlign w:val="center"/>
            <w:shd w:fill="17365D"/>
          </w:tcPr>
          <w:p>
            <w:r/>
            <w:r>
              <w:rPr>
                <w:b/>
                <w:color w:val="FFFFFF"/>
                <w:sz w:val="17"/>
              </w:rPr>
              <w:t>Artifact</w:t>
            </w:r>
          </w:p>
        </w:tc>
        <w:tc>
          <w:tcPr>
            <w:tcW w:type="dxa" w:w="3456"/>
            <w:vAlign w:val="center"/>
            <w:shd w:fill="17365D"/>
          </w:tcPr>
          <w:p>
            <w:r/>
            <w:r>
              <w:rPr>
                <w:b/>
                <w:color w:val="FFFFFF"/>
                <w:sz w:val="17"/>
              </w:rPr>
              <w:t>Authority</w:t>
            </w:r>
          </w:p>
        </w:tc>
      </w:tr>
      <w:tr>
        <w:tc>
          <w:tcPr>
            <w:tcW w:type="dxa" w:w="3456"/>
            <w:vAlign w:val="center"/>
          </w:tcPr>
          <w:p>
            <w:r/>
            <w:r>
              <w:rPr>
                <w:b w:val="0"/>
                <w:sz w:val="17"/>
              </w:rPr>
              <w:t>1</w:t>
            </w:r>
          </w:p>
        </w:tc>
        <w:tc>
          <w:tcPr>
            <w:tcW w:type="dxa" w:w="3456"/>
            <w:vAlign w:val="center"/>
          </w:tcPr>
          <w:p>
            <w:r>
              <w:t>IRDS-BR001</w:t>
            </w:r>
            <w:r>
              <w:rPr>
                <w:b w:val="0"/>
                <w:sz w:val="17"/>
              </w:rPr>
            </w:r>
          </w:p>
        </w:tc>
        <w:tc>
          <w:tcPr>
            <w:tcW w:type="dxa" w:w="3456"/>
            <w:vAlign w:val="center"/>
          </w:tcPr>
          <w:p>
            <w:r/>
            <w:r>
              <w:rPr>
                <w:b w:val="0"/>
                <w:sz w:val="17"/>
              </w:rPr>
              <w:t>Primary operational baseline.</w:t>
            </w:r>
          </w:p>
        </w:tc>
      </w:tr>
      <w:tr>
        <w:tc>
          <w:tcPr>
            <w:tcW w:type="dxa" w:w="3456"/>
            <w:vAlign w:val="center"/>
            <w:shd w:fill="F7F9FB"/>
          </w:tcPr>
          <w:p>
            <w:r/>
            <w:r>
              <w:rPr>
                <w:b w:val="0"/>
                <w:sz w:val="17"/>
              </w:rPr>
              <w:t>2</w:t>
            </w:r>
          </w:p>
        </w:tc>
        <w:tc>
          <w:tcPr>
            <w:tcW w:type="dxa" w:w="3456"/>
            <w:vAlign w:val="center"/>
            <w:shd w:fill="F7F9FB"/>
          </w:tcPr>
          <w:p>
            <w:r/>
            <w:r>
              <w:rPr>
                <w:b w:val="0"/>
                <w:sz w:val="17"/>
              </w:rPr>
              <w:t>Approved Business Clarification Memos</w:t>
            </w:r>
          </w:p>
        </w:tc>
        <w:tc>
          <w:tcPr>
            <w:tcW w:type="dxa" w:w="3456"/>
            <w:vAlign w:val="center"/>
            <w:shd w:fill="F7F9FB"/>
          </w:tcPr>
          <w:p>
            <w:r/>
            <w:r>
              <w:rPr>
                <w:b w:val="0"/>
                <w:sz w:val="17"/>
              </w:rPr>
              <w:t>Specific approved overrides/clarifications.</w:t>
            </w:r>
          </w:p>
        </w:tc>
      </w:tr>
      <w:tr>
        <w:tc>
          <w:tcPr>
            <w:tcW w:type="dxa" w:w="3456"/>
            <w:vAlign w:val="center"/>
          </w:tcPr>
          <w:p>
            <w:r/>
            <w:r>
              <w:rPr>
                <w:b w:val="0"/>
                <w:sz w:val="17"/>
              </w:rPr>
              <w:t>3</w:t>
            </w:r>
          </w:p>
        </w:tc>
        <w:tc>
          <w:tcPr>
            <w:tcW w:type="dxa" w:w="3456"/>
            <w:vAlign w:val="center"/>
          </w:tcPr>
          <w:p>
            <w:r/>
            <w:r>
              <w:rPr>
                <w:b w:val="0"/>
                <w:sz w:val="17"/>
              </w:rPr>
              <w:t>Warehouse Access &amp; Data Handoff / Technical Catalog</w:t>
            </w:r>
          </w:p>
        </w:tc>
        <w:tc>
          <w:tcPr>
            <w:tcW w:type="dxa" w:w="3456"/>
            <w:vAlign w:val="center"/>
          </w:tcPr>
          <w:p>
            <w:r/>
            <w:r>
              <w:rPr>
                <w:b w:val="0"/>
                <w:sz w:val="17"/>
              </w:rPr>
              <w:t>Technical source/access baseline.</w:t>
            </w:r>
          </w:p>
        </w:tc>
      </w:tr>
      <w:tr>
        <w:tc>
          <w:tcPr>
            <w:tcW w:type="dxa" w:w="3456"/>
            <w:vAlign w:val="center"/>
            <w:shd w:fill="F7F9FB"/>
          </w:tcPr>
          <w:p>
            <w:r/>
            <w:r>
              <w:rPr>
                <w:b w:val="0"/>
                <w:sz w:val="17"/>
              </w:rPr>
              <w:t>4</w:t>
            </w:r>
          </w:p>
        </w:tc>
        <w:tc>
          <w:tcPr>
            <w:tcW w:type="dxa" w:w="3456"/>
            <w:vAlign w:val="center"/>
            <w:shd w:fill="F7F9FB"/>
          </w:tcPr>
          <w:p>
            <w:r/>
            <w:r>
              <w:rPr>
                <w:b w:val="0"/>
                <w:sz w:val="17"/>
              </w:rPr>
              <w:t>Working Papers, DQ Audit, Control Logs</w:t>
            </w:r>
          </w:p>
        </w:tc>
        <w:tc>
          <w:tcPr>
            <w:tcW w:type="dxa" w:w="3456"/>
            <w:vAlign w:val="center"/>
            <w:shd w:fill="F7F9FB"/>
          </w:tcPr>
          <w:p>
            <w:r/>
            <w:r>
              <w:rPr>
                <w:b w:val="0"/>
                <w:sz w:val="17"/>
              </w:rPr>
              <w:t>Execution evidence; cannot redefine business rules.</w:t>
            </w:r>
          </w:p>
        </w:tc>
      </w:tr>
      <w:tr>
        <w:tc>
          <w:tcPr>
            <w:tcW w:type="dxa" w:w="3456"/>
            <w:vAlign w:val="center"/>
          </w:tcPr>
          <w:p>
            <w:r/>
            <w:r>
              <w:rPr>
                <w:b w:val="0"/>
                <w:sz w:val="17"/>
              </w:rPr>
              <w:t>5</w:t>
            </w:r>
          </w:p>
        </w:tc>
        <w:tc>
          <w:tcPr>
            <w:tcW w:type="dxa" w:w="3456"/>
            <w:vAlign w:val="center"/>
          </w:tcPr>
          <w:p>
            <w:r/>
            <w:r>
              <w:rPr>
                <w:b w:val="0"/>
                <w:sz w:val="17"/>
              </w:rPr>
              <w:t>SQL, Excel, Python, Power BI</w:t>
            </w:r>
          </w:p>
        </w:tc>
        <w:tc>
          <w:tcPr>
            <w:tcW w:type="dxa" w:w="3456"/>
            <w:vAlign w:val="center"/>
          </w:tcPr>
          <w:p>
            <w:r/>
            <w:r>
              <w:rPr>
                <w:b w:val="0"/>
                <w:sz w:val="17"/>
              </w:rPr>
              <w:t>Implementation assets governed by the above.</w:t>
            </w:r>
          </w:p>
        </w:tc>
      </w:tr>
    </w:tbl>
    <w:p/>
    <w:p>
      <w:r>
        <w:rPr>
          <w:b/>
        </w:rPr>
        <w:t xml:space="preserve">Portfolio Disclosure: </w:t>
      </w:r>
      <w:r>
        <w:t>Nova Corporation is a fictional organization and the project uses synthetic data. The artifacts simulate a professional corporate analytics engagement for portfolio demonstration and do not represent employment with a real company.</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NOVA CORPORATION | ANALYTICS &amp; BUSINESS INTELLIGENCE | BR001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