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81" w:rsidRPr="001A3098" w:rsidRDefault="00911A81" w:rsidP="00911A81">
      <w:pPr>
        <w:pStyle w:val="Anexo"/>
        <w:jc w:val="left"/>
      </w:pPr>
      <w:bookmarkStart w:id="0" w:name="_Toc139915442"/>
      <w:bookmarkStart w:id="1" w:name="_GoBack"/>
      <w:r>
        <w:t>Manual de uso</w:t>
      </w:r>
      <w:bookmarkEnd w:id="0"/>
    </w:p>
    <w:bookmarkEnd w:id="1"/>
    <w:p w:rsidR="00911A81" w:rsidRPr="00A63AE7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A63AE7">
        <w:rPr>
          <w:rFonts w:cstheme="minorHAnsi"/>
          <w:bCs/>
          <w:color w:val="000000" w:themeColor="text1"/>
          <w:kern w:val="32"/>
        </w:rPr>
        <w:t>El siguiente manual de uso está diseñado para brindarle al usuario un instrumento guiado para poder utilizar y replicar este piloto experimental, para el análisis de una muestra de malware.</w:t>
      </w:r>
    </w:p>
    <w:p w:rsidR="00911A81" w:rsidRPr="00A63AE7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A63AE7">
        <w:rPr>
          <w:rFonts w:cstheme="minorHAnsi"/>
          <w:bCs/>
          <w:color w:val="000000" w:themeColor="text1"/>
          <w:kern w:val="32"/>
        </w:rPr>
        <w:t>Primero debemos comprender que necesitamos 2 máquinas virtuales, las cuales se puedan comunicar entre sí, pero que no tengan acceso a la red. De esta forma impedimos que al ejecutar un espécimen de malware pueda utilizar capacidades de rede</w:t>
      </w:r>
      <w:r>
        <w:rPr>
          <w:rFonts w:cstheme="minorHAnsi"/>
          <w:bCs/>
          <w:color w:val="000000" w:themeColor="text1"/>
          <w:kern w:val="32"/>
        </w:rPr>
        <w:t>s para propagarse y ejecutarse.</w:t>
      </w:r>
    </w:p>
    <w:p w:rsidR="00911A81" w:rsidRPr="00A63AE7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A63AE7">
        <w:rPr>
          <w:rFonts w:cstheme="minorHAnsi"/>
          <w:bCs/>
          <w:color w:val="000000" w:themeColor="text1"/>
          <w:kern w:val="32"/>
        </w:rPr>
        <w:t>Una de las maquinas será infectada o será donde se ejecute el malware, y la otra máquina prestara servicios, para poder analizar el trafico cuando el malware tiene la capacidad de comunicarse con un C&amp;C (Command &amp; Control). La herramienta que utilizaremos como máquina que presta servicios en una distribución de Linux creada específicamente para análisis de malware llamada Remnux.</w:t>
      </w:r>
    </w:p>
    <w:p w:rsidR="00911A81" w:rsidRPr="00A63AE7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A63AE7">
        <w:rPr>
          <w:rFonts w:cstheme="minorHAnsi"/>
          <w:bCs/>
          <w:color w:val="000000" w:themeColor="text1"/>
          <w:kern w:val="32"/>
        </w:rPr>
        <w:t>Para realizar la instalación del laboratorio virtual primero seguimos los pasos explicados en el Anexo A.</w:t>
      </w:r>
      <w:r>
        <w:rPr>
          <w:rFonts w:cstheme="minorHAnsi"/>
          <w:bCs/>
          <w:color w:val="000000" w:themeColor="text1"/>
          <w:kern w:val="32"/>
        </w:rPr>
        <w:t xml:space="preserve"> </w:t>
      </w:r>
      <w:r w:rsidRPr="00A63AE7">
        <w:rPr>
          <w:rFonts w:cstheme="minorHAnsi"/>
          <w:bCs/>
          <w:color w:val="000000" w:themeColor="text1"/>
          <w:kern w:val="32"/>
        </w:rPr>
        <w:t>Luego debemos configurar la red para que las 2 máquinas virtuales se comuniquen:</w:t>
      </w:r>
    </w:p>
    <w:p w:rsidR="00911A81" w:rsidRDefault="00911A81" w:rsidP="00911A81">
      <w:r w:rsidRPr="00A63AE7">
        <w:rPr>
          <w:rFonts w:cstheme="minorHAnsi"/>
        </w:rPr>
        <w:t>Configuramos la red que utilizaremos, para poder ejecutar el malware sin poner en riesgo</w:t>
      </w:r>
      <w:r w:rsidRPr="007C7F7A">
        <w:t xml:space="preserve"> nuestro host físico. Es muy peligroso ejecutar malware en un área de la red que pueda alcanzar nuestro host físico. Colocaremos las 2 máquinas virtuales en una red separada físicamente de nuestro host.</w:t>
      </w:r>
      <w:r>
        <w:t xml:space="preserve"> Pero que estén lógicamente conectadas, para que se puedan comunicar.</w:t>
      </w:r>
    </w:p>
    <w:p w:rsidR="00911A81" w:rsidRDefault="00911A81" w:rsidP="00911A81">
      <w:r>
        <w:t>Como el host físico donde se encuentra instalado el entorno virtual está en la red 192.168.x.x. Creamos un nuevo adaptador de red “</w:t>
      </w:r>
      <w:r w:rsidRPr="004F7ABE">
        <w:rPr>
          <w:b/>
        </w:rPr>
        <w:t xml:space="preserve">Ethernet </w:t>
      </w:r>
      <w:proofErr w:type="spellStart"/>
      <w:r w:rsidRPr="004F7ABE">
        <w:rPr>
          <w:b/>
        </w:rPr>
        <w:t>Adapter</w:t>
      </w:r>
      <w:proofErr w:type="spellEnd"/>
      <w:r w:rsidRPr="004F7ABE">
        <w:rPr>
          <w:b/>
        </w:rPr>
        <w:t xml:space="preserve"> #2</w:t>
      </w:r>
      <w:r>
        <w:t>” y configuramos el rango de dirección IP de las máquinas virtuales de forma que sea notablemente diferente de la red de mi área. Para esto configuramos la dirección IP en “</w:t>
      </w:r>
      <w:r w:rsidRPr="00C90C4A">
        <w:rPr>
          <w:b/>
        </w:rPr>
        <w:t>10.0.0.1/24</w:t>
      </w:r>
      <w:r>
        <w:t>”.</w:t>
      </w:r>
    </w:p>
    <w:p w:rsidR="00911A81" w:rsidRDefault="00911A81" w:rsidP="00911A81">
      <w:pPr>
        <w:jc w:val="center"/>
      </w:pPr>
      <w:r>
        <w:rPr>
          <w:noProof/>
          <w:lang w:val="es-CL" w:eastAsia="es-CL"/>
        </w:rPr>
        <w:lastRenderedPageBreak/>
        <w:drawing>
          <wp:inline distT="0" distB="0" distL="0" distR="0" wp14:anchorId="4F4BE31E" wp14:editId="2D54CC84">
            <wp:extent cx="5612130" cy="3208020"/>
            <wp:effectExtent l="0" t="0" r="7620" b="0"/>
            <wp:docPr id="5138" name="Imagen 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Fuente: </w:t>
      </w:r>
      <w:r>
        <w:rPr>
          <w:sz w:val="16"/>
          <w:szCs w:val="16"/>
        </w:rPr>
        <w:t>Elaboración propia</w:t>
      </w:r>
    </w:p>
    <w:p w:rsidR="00911A81" w:rsidRDefault="00911A81" w:rsidP="00911A81">
      <w:r>
        <w:t>Luego en la pestaña de “</w:t>
      </w:r>
      <w:r w:rsidRPr="00951BDC">
        <w:rPr>
          <w:b/>
        </w:rPr>
        <w:t>Servidor DHCP</w:t>
      </w:r>
      <w:r>
        <w:t>” configuramos los siguientes parámetros:</w:t>
      </w:r>
    </w:p>
    <w:p w:rsidR="00911A81" w:rsidRDefault="00911A81" w:rsidP="00911A81">
      <w:r>
        <w:t>Dirección del servidor: 10.0.0.2</w:t>
      </w:r>
    </w:p>
    <w:p w:rsidR="00911A81" w:rsidRDefault="00911A81" w:rsidP="00911A81">
      <w:r>
        <w:t>Mascara del servidor: 255.255.255.0</w:t>
      </w:r>
    </w:p>
    <w:p w:rsidR="00911A81" w:rsidRDefault="00911A81" w:rsidP="00911A81">
      <w:r>
        <w:t>Límite inferior de direcciones: 10.0.0.3</w:t>
      </w:r>
    </w:p>
    <w:p w:rsidR="00911A81" w:rsidRDefault="00911A81" w:rsidP="00911A81">
      <w:r>
        <w:t>Límite superior de direcciones: 10.0.0.254</w:t>
      </w:r>
    </w:p>
    <w:p w:rsidR="00911A81" w:rsidRDefault="00911A81" w:rsidP="00911A81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2936BCE5" wp14:editId="33F967F9">
            <wp:extent cx="5553075" cy="2733675"/>
            <wp:effectExtent l="0" t="0" r="9525" b="9525"/>
            <wp:docPr id="5139" name="Imagen 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Fuente: </w:t>
      </w:r>
      <w:r>
        <w:rPr>
          <w:sz w:val="16"/>
          <w:szCs w:val="16"/>
        </w:rPr>
        <w:t>Elaboración propia</w:t>
      </w:r>
    </w:p>
    <w:p w:rsidR="00911A81" w:rsidRDefault="00911A81" w:rsidP="00911A81">
      <w:r>
        <w:lastRenderedPageBreak/>
        <w:t>Luego seleccionamos la máquina Flare VM -&gt; seleccionamos configuración -&gt; Red -&gt; Cambiamos el adaptador de red de conectado a “</w:t>
      </w:r>
      <w:r w:rsidRPr="00B73E8F">
        <w:rPr>
          <w:b/>
        </w:rPr>
        <w:t>NAT</w:t>
      </w:r>
      <w:r>
        <w:t>” a conectado a “</w:t>
      </w:r>
      <w:r w:rsidRPr="00B73E8F">
        <w:rPr>
          <w:b/>
        </w:rPr>
        <w:t>Adaptador solo anfitrión</w:t>
      </w:r>
      <w:r>
        <w:t xml:space="preserve">”. Si dejamos el adaptador en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), la máquina virtual puede enrutar tráfico hasta el host físico, o hacia internet a través del adaptador físico. Además, seleccionamos el adaptador de red que creamos “</w:t>
      </w:r>
      <w:r w:rsidRPr="004F7ABE">
        <w:rPr>
          <w:b/>
        </w:rPr>
        <w:t xml:space="preserve">Ethernet </w:t>
      </w:r>
      <w:proofErr w:type="spellStart"/>
      <w:r w:rsidRPr="004F7ABE">
        <w:rPr>
          <w:b/>
        </w:rPr>
        <w:t>Adapter</w:t>
      </w:r>
      <w:proofErr w:type="spellEnd"/>
      <w:r w:rsidRPr="004F7ABE">
        <w:rPr>
          <w:b/>
        </w:rPr>
        <w:t xml:space="preserve"> #2</w:t>
      </w:r>
      <w:r>
        <w:t>”, el cual está configurado con la dirección IP “</w:t>
      </w:r>
      <w:r w:rsidRPr="00C90C4A">
        <w:rPr>
          <w:b/>
        </w:rPr>
        <w:t>10.0.0.1/24</w:t>
      </w:r>
      <w:r>
        <w:t>”.</w:t>
      </w:r>
    </w:p>
    <w:p w:rsidR="00911A81" w:rsidRDefault="00911A81" w:rsidP="00911A81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02167994" wp14:editId="3342C622">
            <wp:extent cx="5612130" cy="2838450"/>
            <wp:effectExtent l="0" t="0" r="7620" b="0"/>
            <wp:docPr id="5140" name="Imagen 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Pr="00F7380B" w:rsidRDefault="00911A81" w:rsidP="00911A81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Fuente: </w:t>
      </w:r>
      <w:r>
        <w:rPr>
          <w:sz w:val="16"/>
          <w:szCs w:val="16"/>
        </w:rPr>
        <w:t>Elaboración propia</w:t>
      </w:r>
    </w:p>
    <w:p w:rsidR="00911A81" w:rsidRPr="00892573" w:rsidRDefault="00911A81" w:rsidP="00911A81">
      <w:r w:rsidRPr="00892573">
        <w:t>Luego debemos confirmar que “</w:t>
      </w:r>
      <w:r w:rsidRPr="00892573">
        <w:rPr>
          <w:b/>
        </w:rPr>
        <w:t>Adaptador 1”</w:t>
      </w:r>
      <w:r w:rsidRPr="00892573">
        <w:t xml:space="preserve"> este habilitado y que “</w:t>
      </w:r>
      <w:r w:rsidRPr="00892573">
        <w:rPr>
          <w:b/>
        </w:rPr>
        <w:t>Adaptador 2”</w:t>
      </w:r>
      <w:r w:rsidRPr="00892573">
        <w:t>, “</w:t>
      </w:r>
      <w:r w:rsidRPr="00892573">
        <w:rPr>
          <w:b/>
        </w:rPr>
        <w:t xml:space="preserve">Adaptador 3”, </w:t>
      </w:r>
      <w:r w:rsidRPr="00892573">
        <w:t>“</w:t>
      </w:r>
      <w:r w:rsidRPr="00892573">
        <w:rPr>
          <w:b/>
        </w:rPr>
        <w:t>Adaptador 4”</w:t>
      </w:r>
      <w:r w:rsidRPr="00892573">
        <w:t xml:space="preserve"> estén deshabilitados.</w:t>
      </w:r>
    </w:p>
    <w:p w:rsidR="00911A81" w:rsidRPr="00271B76" w:rsidRDefault="00911A81" w:rsidP="00911A81">
      <w:pPr>
        <w:rPr>
          <w:rFonts w:cstheme="minorHAnsi"/>
        </w:rPr>
      </w:pPr>
      <w:r w:rsidRPr="00271B76">
        <w:rPr>
          <w:rFonts w:cstheme="minorHAnsi"/>
        </w:rPr>
        <w:t>Repetimos estos mismos pasos para la máquina REMnux.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271B76">
        <w:rPr>
          <w:rFonts w:cstheme="minorHAnsi"/>
          <w:bCs/>
          <w:color w:val="000000" w:themeColor="text1"/>
          <w:kern w:val="32"/>
        </w:rPr>
        <w:t xml:space="preserve">Culminado este paso debemos elegir la muestra de malware que analizaremos, </w:t>
      </w:r>
      <w:r>
        <w:rPr>
          <w:rFonts w:cstheme="minorHAnsi"/>
          <w:bCs/>
          <w:color w:val="000000" w:themeColor="text1"/>
          <w:kern w:val="32"/>
        </w:rPr>
        <w:t xml:space="preserve">ya sea que obtenida de un equipo en particular, de una red o dispositivo de una organización o empresa. También se pueden obtener muestras de repositorios en internet gratuitos done podemos obtener copias de malware real. Un repositorio donde se puede acceder a otras copias de malware actual, las cuales son publicadas con fines educativos es TheZoo, que también es conocido como Malware DB. Esta base de datos nos permite acceder a muestras reales, algo que en ocasiones suele ser bastante complicado. Otro repositorio donde se pueden encontrar muestras reales es 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proofErr w:type="spellStart"/>
      <w:r>
        <w:rPr>
          <w:rFonts w:cstheme="minorHAnsi"/>
          <w:bCs/>
          <w:color w:val="000000" w:themeColor="text1"/>
          <w:kern w:val="32"/>
        </w:rPr>
        <w:lastRenderedPageBreak/>
        <w:t>TheZOO</w:t>
      </w:r>
      <w:proofErr w:type="spellEnd"/>
      <w:r>
        <w:rPr>
          <w:rFonts w:cstheme="minorHAnsi"/>
          <w:bCs/>
          <w:color w:val="000000" w:themeColor="text1"/>
          <w:kern w:val="32"/>
        </w:rPr>
        <w:t xml:space="preserve">: </w:t>
      </w:r>
      <w:hyperlink r:id="rId9" w:history="1">
        <w:r w:rsidRPr="009D46B7">
          <w:rPr>
            <w:rStyle w:val="Hipervnculo"/>
            <w:rFonts w:cstheme="minorHAnsi"/>
            <w:bCs/>
            <w:kern w:val="32"/>
          </w:rPr>
          <w:t>https://github.com/ytisf/theZoo</w:t>
        </w:r>
      </w:hyperlink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 xml:space="preserve">MalwareBazaar: </w:t>
      </w:r>
      <w:hyperlink r:id="rId10" w:history="1">
        <w:r w:rsidRPr="009D46B7">
          <w:rPr>
            <w:rStyle w:val="Hipervnculo"/>
            <w:rFonts w:cstheme="minorHAnsi"/>
            <w:bCs/>
            <w:kern w:val="32"/>
          </w:rPr>
          <w:t>https://bazaar.abuse.ch/</w:t>
        </w:r>
      </w:hyperlink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Luego de obtenida la muestra de malware, debemos ingresarla al equipo de Flare VM a través de una memoria USB, recordar que la muestra debe estar comprimida, y con contraseña. Normalmente la contraseña utilizada es “</w:t>
      </w:r>
      <w:proofErr w:type="spellStart"/>
      <w:r>
        <w:rPr>
          <w:rFonts w:cstheme="minorHAnsi"/>
          <w:bCs/>
          <w:color w:val="000000" w:themeColor="text1"/>
          <w:kern w:val="32"/>
        </w:rPr>
        <w:t>infected</w:t>
      </w:r>
      <w:proofErr w:type="spellEnd"/>
      <w:r>
        <w:rPr>
          <w:rFonts w:cstheme="minorHAnsi"/>
          <w:bCs/>
          <w:color w:val="000000" w:themeColor="text1"/>
          <w:kern w:val="32"/>
        </w:rPr>
        <w:t>”, descomprimimos la muestra de malware, y se procede a comenzar con el análisis.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Pr="00E7681F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Antes de continuar mencionaremos los roles involucrados en este piloto experimental.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E7681F">
        <w:rPr>
          <w:rFonts w:cstheme="minorHAnsi"/>
          <w:bCs/>
          <w:color w:val="000000" w:themeColor="text1"/>
          <w:kern w:val="32"/>
        </w:rPr>
        <w:t>Un Centro de operaciones de seguridad (SOC, por sus siglas en inglés), a veces denominado Centro de operaciones de seguridad de la información (ISOC), es un equipo interno o subcontratado de profesionales de seguridad de TI que supervisa toda la infraestructura de TI de una organización, 24/7 (las 24 horas, 7 días a la semana), para detectar incidentes de ciberseguridad en tiempo real y abordarlos de la for</w:t>
      </w:r>
      <w:r>
        <w:rPr>
          <w:rFonts w:cstheme="minorHAnsi"/>
          <w:bCs/>
          <w:color w:val="000000" w:themeColor="text1"/>
          <w:kern w:val="32"/>
        </w:rPr>
        <w:t>ma más rápida y eficaz posible.</w:t>
      </w:r>
    </w:p>
    <w:p w:rsidR="00911A81" w:rsidRPr="00E7681F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E7681F">
        <w:rPr>
          <w:rFonts w:cstheme="minorHAnsi"/>
          <w:bCs/>
          <w:color w:val="000000" w:themeColor="text1"/>
          <w:kern w:val="32"/>
        </w:rPr>
        <w:t>Un SOC también selecciona, opera y realiza el mantenimiento de las tecnologías de ciberseguridad de la organización y analiza continuamente los datos de amenazas para encontrar formas de mejorar la situación d</w:t>
      </w:r>
      <w:r>
        <w:rPr>
          <w:rFonts w:cstheme="minorHAnsi"/>
          <w:bCs/>
          <w:color w:val="000000" w:themeColor="text1"/>
          <w:kern w:val="32"/>
        </w:rPr>
        <w:t>e seguridad de la organización.</w:t>
      </w:r>
    </w:p>
    <w:p w:rsidR="00911A81" w:rsidRPr="00E7681F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E7681F">
        <w:rPr>
          <w:rFonts w:cstheme="minorHAnsi"/>
          <w:bCs/>
          <w:color w:val="000000" w:themeColor="text1"/>
          <w:kern w:val="32"/>
        </w:rPr>
        <w:t>El principal beneficio de tener o de subcontratar un SOC es que unifica y coordina las herramientas y las prácticas de seguridad y las respuestas a los incidentes de seguridad de una organización. Esto generalmente resulta en una mejora de las medidas preventivas y de las políticas de seguridad, una detección más rápida de amenazas y una respuesta más rápida, más efectiva y más rentable a las amenazas de seguridad. Un SOC también puede mejorar la confianza de los clientes, así como simplificar y reforzar el cumplimiento de la normativa de privacidad por parte de la organización a nivel sectorial, nacional y global</w:t>
      </w:r>
      <w:r>
        <w:rPr>
          <w:rFonts w:cstheme="minorHAnsi"/>
          <w:bCs/>
          <w:color w:val="000000" w:themeColor="text1"/>
          <w:kern w:val="32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</w:rPr>
          <w:id w:val="-1603792409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</w:rPr>
            <w:instrText xml:space="preserve"> CITATION IBM23 \l 3082 </w:instrTex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separate"/>
          </w:r>
          <w:r w:rsidRPr="00E7681F">
            <w:rPr>
              <w:rFonts w:cstheme="minorHAnsi"/>
              <w:noProof/>
              <w:color w:val="000000" w:themeColor="text1"/>
              <w:kern w:val="32"/>
            </w:rPr>
            <w:t>(IBM, s.f.)</w: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end"/>
          </w:r>
        </w:sdtContent>
      </w:sdt>
      <w:r w:rsidRPr="00E7681F">
        <w:rPr>
          <w:rFonts w:cstheme="minorHAnsi"/>
          <w:bCs/>
          <w:color w:val="000000" w:themeColor="text1"/>
          <w:kern w:val="32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</w:pPr>
      <w:r>
        <w:t>Estar al día. El SOC debe dominar las últimas soluciones y tecnologías de seguridad, y la última información sobre amenazas (noticias e información sobre ciberataques y sobre los piratas informáticos que los perpetran) recopilándola de las redes sociales, de fuentes del sector y de la web oscura.</w:t>
      </w:r>
    </w:p>
    <w:p w:rsidR="00911A81" w:rsidRDefault="00911A81" w:rsidP="00911A81">
      <w:pPr>
        <w:spacing w:before="0" w:after="0"/>
      </w:pPr>
      <w:r>
        <w:lastRenderedPageBreak/>
        <w:t>Analistas de seguridad, también llamados investigadores de seguridad o personal de respuesta ante incidentes, que son esencialmente los primeros en responder a las amenazas o incidentes de ciberseguridad. Los analistas detectan, investigan y clasifican (priorizan) las amenazas; después identifican los hosts, los puntos finales y los usuarios que se han visto afectados y toman las acciones apropiadas para mitigar y contener el impacto de la amenaza o el incidente. (En algunas organizaciones, los investigadores y los miembros del personal de respuesta ante incidentes tienen roles separados, clasificados como analistas de Nivel 1 y Nivel 2 respectivamente).</w:t>
      </w:r>
    </w:p>
    <w:p w:rsidR="00911A81" w:rsidRDefault="00911A81" w:rsidP="00911A81">
      <w:pPr>
        <w:spacing w:before="0" w:after="0"/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t xml:space="preserve">Los cazadores de amenazas (también llamados expertos en seguridad) están especializados en detectar y contener amenazas avanzadas (nuevas amenazas o variantes de amenazas que consiguen pasar las defensas automáticas) </w:t>
      </w:r>
      <w:sdt>
        <w:sdtPr>
          <w:id w:val="1822070464"/>
          <w:citation/>
        </w:sdtPr>
        <w:sdtContent>
          <w:r>
            <w:fldChar w:fldCharType="begin"/>
          </w:r>
          <w:r>
            <w:instrText xml:space="preserve"> CITATION IBM23 \l 3082 </w:instrText>
          </w:r>
          <w:r>
            <w:fldChar w:fldCharType="separate"/>
          </w:r>
          <w:r>
            <w:rPr>
              <w:noProof/>
            </w:rPr>
            <w:t>(IBM, s.f.)</w:t>
          </w:r>
          <w:r>
            <w:fldChar w:fldCharType="end"/>
          </w:r>
        </w:sdtContent>
      </w:sdt>
      <w: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Equipo de contenido que son los encargados de las siguientes funciones: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Pr="00C63D8A" w:rsidRDefault="00911A81" w:rsidP="00911A81">
      <w:pPr>
        <w:pStyle w:val="Prrafodelista"/>
        <w:numPr>
          <w:ilvl w:val="0"/>
          <w:numId w:val="5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Ajuste de las reglas del o los SIEM,  para remediar las alertas de seguridad de falsos positivos.</w:t>
      </w:r>
    </w:p>
    <w:p w:rsidR="00911A81" w:rsidRPr="0037699C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Pr="00C63D8A" w:rsidRDefault="00911A81" w:rsidP="00911A81">
      <w:pPr>
        <w:pStyle w:val="Prrafodelista"/>
        <w:numPr>
          <w:ilvl w:val="0"/>
          <w:numId w:val="5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 xml:space="preserve">Crear casos de uso de seguridad y mapearlos en línea con las fases de MITRE ATTACK y Cyber </w:t>
      </w:r>
      <w:proofErr w:type="spellStart"/>
      <w:r w:rsidRPr="00C63D8A">
        <w:rPr>
          <w:rFonts w:cstheme="minorHAnsi"/>
          <w:bCs/>
          <w:color w:val="000000" w:themeColor="text1"/>
          <w:kern w:val="32"/>
        </w:rPr>
        <w:t>Kill</w:t>
      </w:r>
      <w:proofErr w:type="spellEnd"/>
      <w:r w:rsidRPr="00C63D8A">
        <w:rPr>
          <w:rFonts w:cstheme="minorHAnsi"/>
          <w:bCs/>
          <w:color w:val="000000" w:themeColor="text1"/>
          <w:kern w:val="32"/>
        </w:rPr>
        <w:t xml:space="preserve"> </w:t>
      </w:r>
      <w:proofErr w:type="spellStart"/>
      <w:r w:rsidRPr="00C63D8A">
        <w:rPr>
          <w:rFonts w:cstheme="minorHAnsi"/>
          <w:bCs/>
          <w:color w:val="000000" w:themeColor="text1"/>
          <w:kern w:val="32"/>
        </w:rPr>
        <w:t>Chain</w:t>
      </w:r>
      <w:proofErr w:type="spellEnd"/>
      <w:r w:rsidRPr="00C63D8A">
        <w:rPr>
          <w:rFonts w:cstheme="minorHAnsi"/>
          <w:bCs/>
          <w:color w:val="000000" w:themeColor="text1"/>
          <w:kern w:val="32"/>
        </w:rPr>
        <w:t xml:space="preserve">. 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Pr="00C63D8A" w:rsidRDefault="00911A81" w:rsidP="00911A81">
      <w:pPr>
        <w:pStyle w:val="Prrafodelista"/>
        <w:numPr>
          <w:ilvl w:val="0"/>
          <w:numId w:val="5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Creación proactiva de casos de uso de seguridad para la supervisión de la explotación de vulnerabilidades conocidas y colaboración con el equipo interno para su corrección.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</w:pPr>
      <w:r>
        <w:rPr>
          <w:rFonts w:cstheme="minorHAnsi"/>
          <w:bCs/>
          <w:color w:val="000000" w:themeColor="text1"/>
          <w:kern w:val="32"/>
        </w:rPr>
        <w:lastRenderedPageBreak/>
        <w:t xml:space="preserve">Para que este </w:t>
      </w:r>
      <w:r w:rsidRPr="0011530D">
        <w:t>proceso de análisis de malware sea ordenado y alcanzar resultados fidedignos y replicables</w:t>
      </w:r>
      <w:r>
        <w:t xml:space="preserve"> aplicamos la metodología SAMA (Systematic Approach to Malware Analysis).</w:t>
      </w:r>
    </w:p>
    <w:p w:rsidR="00911A81" w:rsidRDefault="00911A81" w:rsidP="00911A81">
      <w:pPr>
        <w:spacing w:before="0" w:after="0"/>
      </w:pPr>
      <w:r>
        <w:t>Comenzamos con las acciones iniciales las cuales podemos ver en la siguiente figura:</w:t>
      </w:r>
    </w:p>
    <w:p w:rsidR="00911A81" w:rsidRDefault="00911A81" w:rsidP="00911A81">
      <w:pPr>
        <w:spacing w:before="0" w:after="0"/>
      </w:pP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23B7D601" wp14:editId="5E99B210">
            <wp:extent cx="4124325" cy="5276850"/>
            <wp:effectExtent l="0" t="0" r="9525" b="0"/>
            <wp:docPr id="5146" name="Imagen 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-1357034526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635A48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  <w:sz w:val="16"/>
          <w:szCs w:val="16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lastRenderedPageBreak/>
        <w:t>Luego procedemos con las acciones iniciales: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Pr="00CA746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CA7461">
        <w:rPr>
          <w:rFonts w:cstheme="minorHAnsi"/>
          <w:bCs/>
          <w:color w:val="000000" w:themeColor="text1"/>
          <w:kern w:val="32"/>
        </w:rPr>
        <w:t>Acciones iniciales. Consiste en realizar una serie de acciones principalmente</w:t>
      </w:r>
      <w:r>
        <w:rPr>
          <w:rFonts w:cstheme="minorHAnsi"/>
          <w:bCs/>
          <w:color w:val="000000" w:themeColor="text1"/>
          <w:kern w:val="32"/>
        </w:rPr>
        <w:t xml:space="preserve"> para obtener un registro de la </w:t>
      </w:r>
      <w:r w:rsidRPr="00CA7461">
        <w:rPr>
          <w:rFonts w:cstheme="minorHAnsi"/>
          <w:bCs/>
          <w:color w:val="000000" w:themeColor="text1"/>
          <w:kern w:val="32"/>
        </w:rPr>
        <w:t>configuración de las máquinas involucradas en el análisis, con el fin de obtener una ref</w:t>
      </w:r>
      <w:r>
        <w:rPr>
          <w:rFonts w:cstheme="minorHAnsi"/>
          <w:bCs/>
          <w:color w:val="000000" w:themeColor="text1"/>
          <w:kern w:val="32"/>
        </w:rPr>
        <w:t xml:space="preserve">erencia </w:t>
      </w:r>
      <w:r w:rsidRPr="00CA7461">
        <w:rPr>
          <w:rFonts w:cstheme="minorHAnsi"/>
          <w:bCs/>
          <w:color w:val="000000" w:themeColor="text1"/>
          <w:kern w:val="32"/>
        </w:rPr>
        <w:t>que nos permita comparar el estado de las mismas antes y después de ejecutar el malware objeto de estudio</w:t>
      </w:r>
      <w:r>
        <w:rPr>
          <w:rFonts w:cstheme="minorHAnsi"/>
          <w:bCs/>
          <w:color w:val="000000" w:themeColor="text1"/>
          <w:kern w:val="32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</w:rPr>
          <w:id w:val="-1801527309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separate"/>
          </w:r>
          <w:r w:rsidRPr="00AD6CE2">
            <w:rPr>
              <w:rFonts w:cstheme="minorHAnsi"/>
              <w:noProof/>
              <w:color w:val="000000" w:themeColor="text1"/>
              <w:kern w:val="32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4950F783" wp14:editId="4234456A">
            <wp:extent cx="4867275" cy="4314825"/>
            <wp:effectExtent l="0" t="0" r="9525" b="9525"/>
            <wp:docPr id="5149" name="Imagen 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-1132942703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343912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  <w:sz w:val="16"/>
          <w:szCs w:val="16"/>
        </w:rPr>
        <w:t>.</w:t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</w:p>
    <w:p w:rsidR="00911A81" w:rsidRPr="00D90756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D90756">
        <w:rPr>
          <w:rFonts w:cstheme="minorHAnsi"/>
          <w:bCs/>
          <w:color w:val="000000" w:themeColor="text1"/>
          <w:kern w:val="32"/>
        </w:rPr>
        <w:t>Las tareas ejecutadas en esta fase son: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Transferir el malware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Identificar el malware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Comprobar la familia del malware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Encontrar información sobre el malware en código abierto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lastRenderedPageBreak/>
        <w:t>Analizar las cadenas del binario del malware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Analizar técnicas utilizadas en la ofuscación de malware</w:t>
      </w:r>
    </w:p>
    <w:p w:rsidR="00911A81" w:rsidRPr="00C63D8A" w:rsidRDefault="00911A81" w:rsidP="00911A81">
      <w:pPr>
        <w:pStyle w:val="Prrafodelista"/>
        <w:numPr>
          <w:ilvl w:val="0"/>
          <w:numId w:val="4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C63D8A">
        <w:rPr>
          <w:rFonts w:cstheme="minorHAnsi"/>
          <w:bCs/>
          <w:color w:val="000000" w:themeColor="text1"/>
          <w:kern w:val="32"/>
        </w:rPr>
        <w:t>Analizar el formato de archivo</w:t>
      </w:r>
    </w:p>
    <w:p w:rsidR="00911A81" w:rsidRPr="00D90756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sdt>
        <w:sdtPr>
          <w:rPr>
            <w:rFonts w:cstheme="minorHAnsi"/>
            <w:bCs/>
            <w:color w:val="000000" w:themeColor="text1"/>
            <w:kern w:val="32"/>
          </w:rPr>
          <w:id w:val="-1511219209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separate"/>
          </w:r>
          <w:r w:rsidRPr="00D90756">
            <w:rPr>
              <w:rFonts w:cstheme="minorHAnsi"/>
              <w:noProof/>
              <w:color w:val="000000" w:themeColor="text1"/>
              <w:kern w:val="32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Luego de finalizada la etapa anterior procedemos con la clasificación: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6A57D1C4" wp14:editId="46173960">
            <wp:extent cx="4953000" cy="4200525"/>
            <wp:effectExtent l="0" t="0" r="0" b="9525"/>
            <wp:docPr id="5154" name="Imagen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2120486855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153434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  <w:sz w:val="16"/>
          <w:szCs w:val="16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lastRenderedPageBreak/>
        <w:t>En caso de que el malware se encuentre ofuscado, seguir los siguientes pasos:</w:t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0400E44E" wp14:editId="3143424E">
            <wp:extent cx="3000375" cy="3133725"/>
            <wp:effectExtent l="0" t="0" r="9525" b="9525"/>
            <wp:docPr id="5155" name="Imagen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804191722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153434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Pasamos a la fase de análisis de código: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7C536620" wp14:editId="2681D7E2">
            <wp:extent cx="5760085" cy="3034030"/>
            <wp:effectExtent l="0" t="0" r="0" b="0"/>
            <wp:docPr id="5159" name="Imagen 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456839933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D81256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  <w:sz w:val="16"/>
          <w:szCs w:val="16"/>
        </w:rPr>
        <w:t>.</w:t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AE4FE2">
        <w:rPr>
          <w:rFonts w:cstheme="minorHAnsi"/>
          <w:bCs/>
          <w:color w:val="000000" w:themeColor="text1"/>
          <w:kern w:val="32"/>
        </w:rPr>
        <w:t>Los objetivos y la información específica que debe obtenerse en este</w:t>
      </w:r>
      <w:r>
        <w:rPr>
          <w:rFonts w:cstheme="minorHAnsi"/>
          <w:bCs/>
          <w:color w:val="000000" w:themeColor="text1"/>
          <w:kern w:val="32"/>
        </w:rPr>
        <w:t xml:space="preserve"> paso son los siguientes: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lastRenderedPageBreak/>
        <w:t>Información para ejecutar el malware.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Información de instalación.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Comando de ejecución.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Contraseñas.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Comandos de mando y control.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Otras rutas de ejecución, etc.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Canal IRC y contraseña de conexión.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Información para evitar restricciones de funcionamiento en entornos virtuales.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Funcionalidades ocultas.</w:t>
      </w:r>
    </w:p>
    <w:p w:rsidR="00911A81" w:rsidRPr="00B533D0" w:rsidRDefault="00911A81" w:rsidP="00911A81">
      <w:pPr>
        <w:pStyle w:val="Prrafodelista"/>
        <w:numPr>
          <w:ilvl w:val="0"/>
          <w:numId w:val="3"/>
        </w:num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Comprens</w:t>
      </w:r>
      <w:r w:rsidRPr="00B533D0">
        <w:rPr>
          <w:rFonts w:cstheme="minorHAnsi"/>
          <w:bCs/>
          <w:color w:val="000000" w:themeColor="text1"/>
          <w:kern w:val="32"/>
        </w:rPr>
        <w:t>ión del funcionamiento del malware.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t>Fase de análisis de comportamiento: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5E43AF20" wp14:editId="65A2370A">
            <wp:extent cx="5760085" cy="4653280"/>
            <wp:effectExtent l="0" t="0" r="0" b="0"/>
            <wp:docPr id="5161" name="Imagen 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816146543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BF61B4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  <w:r>
        <w:rPr>
          <w:rFonts w:cstheme="minorHAnsi"/>
          <w:bCs/>
          <w:color w:val="000000" w:themeColor="text1"/>
          <w:kern w:val="32"/>
          <w:sz w:val="16"/>
          <w:szCs w:val="16"/>
        </w:rPr>
        <w:t>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rFonts w:cstheme="minorHAnsi"/>
          <w:bCs/>
          <w:color w:val="000000" w:themeColor="text1"/>
          <w:kern w:val="32"/>
        </w:rPr>
        <w:lastRenderedPageBreak/>
        <w:t>En esta fase se analiza</w:t>
      </w:r>
      <w:r w:rsidRPr="00361C98">
        <w:rPr>
          <w:rFonts w:cstheme="minorHAnsi"/>
          <w:bCs/>
          <w:color w:val="000000" w:themeColor="text1"/>
          <w:kern w:val="32"/>
        </w:rPr>
        <w:t xml:space="preserve"> la implementación de malware en un laboratorio que simula un entorno real, </w:t>
      </w:r>
      <w:r>
        <w:rPr>
          <w:rFonts w:cstheme="minorHAnsi"/>
          <w:bCs/>
          <w:color w:val="000000" w:themeColor="text1"/>
          <w:kern w:val="32"/>
        </w:rPr>
        <w:t>la finalidad es</w:t>
      </w:r>
      <w:r w:rsidRPr="00361C98">
        <w:rPr>
          <w:rFonts w:cstheme="minorHAnsi"/>
          <w:bCs/>
          <w:color w:val="000000" w:themeColor="text1"/>
          <w:kern w:val="32"/>
        </w:rPr>
        <w:t xml:space="preserve"> observar el comportamiento del malw</w:t>
      </w:r>
      <w:r>
        <w:rPr>
          <w:rFonts w:cstheme="minorHAnsi"/>
          <w:bCs/>
          <w:color w:val="000000" w:themeColor="text1"/>
          <w:kern w:val="32"/>
        </w:rPr>
        <w:t xml:space="preserve">are, el tráfico de red generado </w:t>
      </w:r>
      <w:r w:rsidRPr="00361C98">
        <w:rPr>
          <w:rFonts w:cstheme="minorHAnsi"/>
          <w:bCs/>
          <w:color w:val="000000" w:themeColor="text1"/>
          <w:kern w:val="32"/>
        </w:rPr>
        <w:t>y, por tanto, las acciones que se realizan en el sistema objetivo (modificaciones del registro, archivos, etc.).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04362A">
        <w:rPr>
          <w:rFonts w:cstheme="minorHAnsi"/>
          <w:bCs/>
          <w:color w:val="000000" w:themeColor="text1"/>
          <w:kern w:val="32"/>
        </w:rPr>
        <w:t>Los objetivos y la información específica que se obtendrá en este paso serán</w:t>
      </w:r>
      <w:r>
        <w:rPr>
          <w:rFonts w:cstheme="minorHAnsi"/>
          <w:bCs/>
          <w:color w:val="000000" w:themeColor="text1"/>
          <w:kern w:val="32"/>
        </w:rPr>
        <w:t>:</w:t>
      </w:r>
    </w:p>
    <w:p w:rsidR="00911A81" w:rsidRPr="005D52A4" w:rsidRDefault="00911A81" w:rsidP="00911A81">
      <w:pPr>
        <w:pStyle w:val="Prrafodelista"/>
        <w:numPr>
          <w:ilvl w:val="0"/>
          <w:numId w:val="6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5D52A4">
        <w:rPr>
          <w:rFonts w:cstheme="minorHAnsi"/>
          <w:bCs/>
          <w:color w:val="000000" w:themeColor="text1"/>
          <w:kern w:val="32"/>
        </w:rPr>
        <w:t>Detección de cambios en el sistema de archivos</w:t>
      </w:r>
    </w:p>
    <w:p w:rsidR="00911A81" w:rsidRPr="005D52A4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5D52A4">
        <w:rPr>
          <w:rFonts w:cstheme="minorHAnsi"/>
          <w:bCs/>
          <w:color w:val="000000" w:themeColor="text1"/>
          <w:kern w:val="32"/>
        </w:rPr>
        <w:t>Acceso a archivos</w:t>
      </w:r>
    </w:p>
    <w:p w:rsidR="00911A81" w:rsidRPr="0004362A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04362A">
        <w:rPr>
          <w:rFonts w:cstheme="minorHAnsi"/>
          <w:bCs/>
          <w:color w:val="000000" w:themeColor="text1"/>
          <w:kern w:val="32"/>
        </w:rPr>
        <w:t>Cambios en el registro</w:t>
      </w:r>
    </w:p>
    <w:p w:rsidR="00911A81" w:rsidRPr="0004362A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04362A">
        <w:rPr>
          <w:rFonts w:cstheme="minorHAnsi"/>
          <w:bCs/>
          <w:color w:val="000000" w:themeColor="text1"/>
          <w:kern w:val="32"/>
        </w:rPr>
        <w:t>Consultas DNS</w:t>
      </w:r>
    </w:p>
    <w:p w:rsidR="00911A81" w:rsidRPr="0004362A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04362A">
        <w:rPr>
          <w:rFonts w:cstheme="minorHAnsi"/>
          <w:bCs/>
          <w:color w:val="000000" w:themeColor="text1"/>
          <w:kern w:val="32"/>
        </w:rPr>
        <w:t>Órdenes de mando y control</w:t>
      </w:r>
    </w:p>
    <w:p w:rsidR="00911A81" w:rsidRPr="00B533D0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Byte de inicio de un socket</w:t>
      </w:r>
    </w:p>
    <w:p w:rsidR="00911A81" w:rsidRPr="00B533D0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Tráfico de red</w:t>
      </w:r>
    </w:p>
    <w:p w:rsidR="00911A81" w:rsidRDefault="00911A81" w:rsidP="00911A81">
      <w:pPr>
        <w:pStyle w:val="Prrafodelista"/>
        <w:numPr>
          <w:ilvl w:val="0"/>
          <w:numId w:val="2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B533D0">
        <w:rPr>
          <w:rFonts w:cstheme="minorHAnsi"/>
          <w:bCs/>
          <w:color w:val="000000" w:themeColor="text1"/>
          <w:kern w:val="32"/>
        </w:rPr>
        <w:t>Descarga de archivos de Internet</w:t>
      </w:r>
    </w:p>
    <w:p w:rsidR="00911A81" w:rsidRDefault="00911A81" w:rsidP="00911A81">
      <w:pPr>
        <w:pStyle w:val="Prrafodelista"/>
        <w:numPr>
          <w:ilvl w:val="0"/>
          <w:numId w:val="6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Análisis de la memoria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Proceso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Conexiones activas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Archivos mapeados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Controladores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Ejecutable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Archivos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Objetos de caché</w:t>
      </w:r>
    </w:p>
    <w:p w:rsidR="00911A81" w:rsidRPr="00361C98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Direcciones web</w:t>
      </w:r>
    </w:p>
    <w:p w:rsidR="00911A81" w:rsidRDefault="00911A81" w:rsidP="00911A81">
      <w:pPr>
        <w:pStyle w:val="Prrafodelista"/>
        <w:numPr>
          <w:ilvl w:val="0"/>
          <w:numId w:val="7"/>
        </w:numPr>
        <w:spacing w:before="0" w:after="0"/>
        <w:rPr>
          <w:rFonts w:cstheme="minorHAnsi"/>
          <w:bCs/>
          <w:color w:val="000000" w:themeColor="text1"/>
          <w:kern w:val="32"/>
        </w:rPr>
      </w:pPr>
      <w:r w:rsidRPr="00361C98">
        <w:rPr>
          <w:rFonts w:cstheme="minorHAnsi"/>
          <w:bCs/>
          <w:color w:val="000000" w:themeColor="text1"/>
          <w:kern w:val="32"/>
        </w:rPr>
        <w:t>Cadenas de texto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1906D6">
        <w:rPr>
          <w:rFonts w:cstheme="minorHAnsi"/>
          <w:bCs/>
          <w:color w:val="000000" w:themeColor="text1"/>
          <w:kern w:val="32"/>
        </w:rPr>
        <w:t>A los demás análisis se añade la comprobación de la memoria RAM que puede realizarse con las herramientas</w:t>
      </w:r>
      <w:r>
        <w:rPr>
          <w:rFonts w:cstheme="minorHAnsi"/>
          <w:bCs/>
          <w:color w:val="000000" w:themeColor="text1"/>
          <w:kern w:val="32"/>
        </w:rPr>
        <w:t xml:space="preserve"> </w:t>
      </w:r>
      <w:proofErr w:type="spellStart"/>
      <w:r>
        <w:rPr>
          <w:rFonts w:cstheme="minorHAnsi"/>
          <w:bCs/>
          <w:color w:val="000000" w:themeColor="text1"/>
          <w:kern w:val="32"/>
        </w:rPr>
        <w:t>volatility</w:t>
      </w:r>
      <w:proofErr w:type="spellEnd"/>
      <w:r>
        <w:rPr>
          <w:rFonts w:cstheme="minorHAnsi"/>
          <w:bCs/>
          <w:color w:val="000000" w:themeColor="text1"/>
          <w:kern w:val="32"/>
        </w:rPr>
        <w:t xml:space="preserve"> o </w:t>
      </w:r>
      <w:proofErr w:type="spellStart"/>
      <w:r>
        <w:rPr>
          <w:rFonts w:cstheme="minorHAnsi"/>
          <w:bCs/>
          <w:color w:val="000000" w:themeColor="text1"/>
          <w:kern w:val="32"/>
        </w:rPr>
        <w:t>memorize</w:t>
      </w:r>
      <w:proofErr w:type="spellEnd"/>
      <w:r>
        <w:rPr>
          <w:rFonts w:cstheme="minorHAnsi"/>
          <w:bCs/>
          <w:color w:val="000000" w:themeColor="text1"/>
          <w:kern w:val="32"/>
        </w:rPr>
        <w:t xml:space="preserve"> de la siguiente manera:</w:t>
      </w:r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>
        <w:rPr>
          <w:noProof/>
          <w:lang w:val="es-CL" w:eastAsia="es-CL"/>
        </w:rPr>
        <w:drawing>
          <wp:inline distT="0" distB="0" distL="0" distR="0" wp14:anchorId="1B26615D" wp14:editId="2A71E163">
            <wp:extent cx="5760085" cy="824230"/>
            <wp:effectExtent l="0" t="0" r="0" b="0"/>
            <wp:docPr id="5164" name="Imagen 5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1" w:rsidRDefault="00911A81" w:rsidP="00911A81">
      <w:pPr>
        <w:spacing w:before="0" w:after="0"/>
        <w:jc w:val="center"/>
        <w:rPr>
          <w:rFonts w:cstheme="minorHAnsi"/>
          <w:bCs/>
          <w:color w:val="000000" w:themeColor="text1"/>
          <w:kern w:val="32"/>
          <w:sz w:val="16"/>
          <w:szCs w:val="16"/>
        </w:rPr>
      </w:pPr>
      <w:r w:rsidRPr="00635A48">
        <w:rPr>
          <w:rFonts w:cstheme="minorHAnsi"/>
          <w:b/>
          <w:bCs/>
          <w:color w:val="000000" w:themeColor="text1"/>
          <w:kern w:val="32"/>
          <w:sz w:val="16"/>
          <w:szCs w:val="16"/>
        </w:rPr>
        <w:t>Fuente:</w:t>
      </w:r>
      <w:r w:rsidRPr="00635A48"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Obtenido desde el artículo Systematic Approach to Malware Analysis</w:t>
      </w:r>
      <w:r>
        <w:rPr>
          <w:rFonts w:cstheme="minorHAnsi"/>
          <w:bCs/>
          <w:color w:val="000000" w:themeColor="text1"/>
          <w:kern w:val="32"/>
          <w:sz w:val="16"/>
          <w:szCs w:val="16"/>
        </w:rPr>
        <w:t xml:space="preserve"> </w:t>
      </w:r>
      <w:sdt>
        <w:sdtPr>
          <w:rPr>
            <w:rFonts w:cstheme="minorHAnsi"/>
            <w:bCs/>
            <w:color w:val="000000" w:themeColor="text1"/>
            <w:kern w:val="32"/>
            <w:sz w:val="16"/>
            <w:szCs w:val="16"/>
          </w:rPr>
          <w:id w:val="-102505846"/>
          <w:citation/>
        </w:sdtPr>
        <w:sdtContent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begin"/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instrText xml:space="preserve"> CITATION Ber20 \l 3082 </w:instrTex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separate"/>
          </w:r>
          <w:r w:rsidRPr="001906D6">
            <w:rPr>
              <w:rFonts w:cstheme="minorHAnsi"/>
              <w:noProof/>
              <w:color w:val="000000" w:themeColor="text1"/>
              <w:kern w:val="32"/>
              <w:sz w:val="16"/>
              <w:szCs w:val="16"/>
            </w:rPr>
            <w:t>(Bermejo Higuera y otros, Systematic Approach to Malware Analysis (SAMA), 2020)</w:t>
          </w:r>
          <w:r>
            <w:rPr>
              <w:rFonts w:cstheme="minorHAnsi"/>
              <w:bCs/>
              <w:color w:val="000000" w:themeColor="text1"/>
              <w:kern w:val="32"/>
              <w:sz w:val="16"/>
              <w:szCs w:val="16"/>
            </w:rPr>
            <w:fldChar w:fldCharType="end"/>
          </w:r>
        </w:sdtContent>
      </w:sdt>
    </w:p>
    <w:p w:rsidR="00911A81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  <w:r w:rsidRPr="0063589B">
        <w:rPr>
          <w:rFonts w:cstheme="minorHAnsi"/>
          <w:bCs/>
          <w:color w:val="000000" w:themeColor="text1"/>
          <w:kern w:val="32"/>
        </w:rPr>
        <w:lastRenderedPageBreak/>
        <w:t xml:space="preserve">La metodología </w:t>
      </w:r>
      <w:r>
        <w:rPr>
          <w:rFonts w:cstheme="minorHAnsi"/>
          <w:bCs/>
          <w:color w:val="000000" w:themeColor="text1"/>
          <w:kern w:val="32"/>
        </w:rPr>
        <w:t>SAMA</w:t>
      </w:r>
      <w:r w:rsidRPr="0063589B">
        <w:rPr>
          <w:rFonts w:cstheme="minorHAnsi"/>
          <w:bCs/>
          <w:color w:val="000000" w:themeColor="text1"/>
          <w:kern w:val="32"/>
        </w:rPr>
        <w:t xml:space="preserve"> pretende servir de base para llevar a cabo un proceso sistemático y metodológico</w:t>
      </w:r>
      <w:r>
        <w:rPr>
          <w:rFonts w:cstheme="minorHAnsi"/>
          <w:bCs/>
          <w:color w:val="000000" w:themeColor="text1"/>
          <w:kern w:val="32"/>
        </w:rPr>
        <w:t xml:space="preserve"> </w:t>
      </w:r>
      <w:r w:rsidRPr="0063589B">
        <w:rPr>
          <w:rFonts w:cstheme="minorHAnsi"/>
          <w:bCs/>
          <w:color w:val="000000" w:themeColor="text1"/>
          <w:kern w:val="32"/>
        </w:rPr>
        <w:t>de análisis de malware complejo y fle</w:t>
      </w:r>
      <w:r>
        <w:rPr>
          <w:rFonts w:cstheme="minorHAnsi"/>
          <w:bCs/>
          <w:color w:val="000000" w:themeColor="text1"/>
          <w:kern w:val="32"/>
        </w:rPr>
        <w:t>xible que puede requerir ligeros cambios o variaciones en cuanto a las tecnologías utilizadas, esto debido al gran número de tipos de malware existentes.</w:t>
      </w:r>
      <w:r w:rsidRPr="00E94590">
        <w:t xml:space="preserve"> </w:t>
      </w:r>
      <w:r w:rsidRPr="00E94590">
        <w:rPr>
          <w:rFonts w:cstheme="minorHAnsi"/>
          <w:bCs/>
          <w:color w:val="000000" w:themeColor="text1"/>
          <w:kern w:val="32"/>
        </w:rPr>
        <w:t>Sin embargo, esta situación no cambia</w:t>
      </w:r>
      <w:r>
        <w:rPr>
          <w:rFonts w:cstheme="minorHAnsi"/>
          <w:bCs/>
          <w:color w:val="000000" w:themeColor="text1"/>
          <w:kern w:val="32"/>
        </w:rPr>
        <w:t xml:space="preserve"> la estructura general</w:t>
      </w:r>
      <w:r w:rsidRPr="00E94590">
        <w:rPr>
          <w:rFonts w:cstheme="minorHAnsi"/>
          <w:bCs/>
          <w:color w:val="000000" w:themeColor="text1"/>
          <w:kern w:val="32"/>
        </w:rPr>
        <w:t>.</w:t>
      </w:r>
    </w:p>
    <w:p w:rsidR="00911A81" w:rsidRPr="001906D6" w:rsidRDefault="00911A81" w:rsidP="00911A81">
      <w:pPr>
        <w:spacing w:before="0" w:after="0"/>
        <w:rPr>
          <w:rFonts w:cstheme="minorHAnsi"/>
          <w:bCs/>
          <w:color w:val="000000" w:themeColor="text1"/>
          <w:kern w:val="32"/>
        </w:rPr>
      </w:pPr>
    </w:p>
    <w:p w:rsidR="004B404E" w:rsidRDefault="004B404E"/>
    <w:sectPr w:rsidR="004B404E" w:rsidSect="000757FF">
      <w:headerReference w:type="default" r:id="rId18"/>
      <w:footerReference w:type="default" r:id="rId19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F64" w:rsidRPr="00471AA8" w:rsidRDefault="00911A81" w:rsidP="00471AA8">
    <w:pPr>
      <w:pStyle w:val="Piedepgina"/>
      <w:jc w:val="right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Máster Universitario en Seguridad Informática</w:t>
    </w:r>
  </w:p>
  <w:p w:rsidR="00BD5F64" w:rsidRPr="00751A0E" w:rsidRDefault="00911A81" w:rsidP="006403BD">
    <w:pPr>
      <w:pStyle w:val="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F64" w:rsidRPr="00ED1546" w:rsidRDefault="00911A81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Wilfredo E. Silva Salas</w:t>
    </w:r>
  </w:p>
  <w:p w:rsidR="00BD5F64" w:rsidRPr="00ED1546" w:rsidRDefault="00911A81" w:rsidP="00EF2E43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 w:rsidRPr="00EF2E43">
      <w:rPr>
        <w:rFonts w:asciiTheme="majorHAnsi" w:hAnsiTheme="majorHAnsi"/>
        <w:sz w:val="20"/>
      </w:rPr>
      <w:t>Piloto experimental sobre capacidad de ex</w:t>
    </w:r>
    <w:r>
      <w:rPr>
        <w:rFonts w:asciiTheme="majorHAnsi" w:hAnsiTheme="majorHAnsi"/>
        <w:sz w:val="20"/>
      </w:rPr>
      <w:t>filtración de datos del malware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9730F"/>
    <w:multiLevelType w:val="hybridMultilevel"/>
    <w:tmpl w:val="A4F4C16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107060"/>
    <w:multiLevelType w:val="hybridMultilevel"/>
    <w:tmpl w:val="1B7CB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41BCA"/>
    <w:multiLevelType w:val="hybridMultilevel"/>
    <w:tmpl w:val="7A9062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53A17"/>
    <w:multiLevelType w:val="hybridMultilevel"/>
    <w:tmpl w:val="4ACE2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C7E6D"/>
    <w:multiLevelType w:val="hybridMultilevel"/>
    <w:tmpl w:val="A8A2E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E4B78"/>
    <w:multiLevelType w:val="hybridMultilevel"/>
    <w:tmpl w:val="3AECE17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81"/>
    <w:rsid w:val="004B404E"/>
    <w:rsid w:val="00911A81"/>
    <w:rsid w:val="00F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57F06-49ED-408E-8E00-0C20C1F4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A81"/>
    <w:pPr>
      <w:spacing w:before="120" w:after="120" w:line="360" w:lineRule="auto"/>
      <w:jc w:val="both"/>
    </w:pPr>
    <w:rPr>
      <w:rFonts w:eastAsia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A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1A81"/>
    <w:rPr>
      <w:rFonts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11A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A81"/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11A81"/>
    <w:rPr>
      <w:color w:val="0563C1"/>
      <w:u w:val="single"/>
    </w:rPr>
  </w:style>
  <w:style w:type="paragraph" w:customStyle="1" w:styleId="Pgina">
    <w:name w:val="Página"/>
    <w:basedOn w:val="Piedepgina"/>
    <w:link w:val="PginaCar"/>
    <w:qFormat/>
    <w:rsid w:val="00911A81"/>
    <w:pPr>
      <w:jc w:val="right"/>
    </w:pPr>
    <w:rPr>
      <w:rFonts w:cs="Arial"/>
    </w:rPr>
  </w:style>
  <w:style w:type="character" w:customStyle="1" w:styleId="PginaCar">
    <w:name w:val="Página Car"/>
    <w:basedOn w:val="PiedepginaCar"/>
    <w:link w:val="Pgina"/>
    <w:rsid w:val="00911A81"/>
    <w:rPr>
      <w:rFonts w:eastAsia="Times New Roman" w:cs="Arial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rsid w:val="00911A81"/>
    <w:pPr>
      <w:ind w:left="720"/>
      <w:contextualSpacing/>
    </w:pPr>
  </w:style>
  <w:style w:type="paragraph" w:customStyle="1" w:styleId="Anexo">
    <w:name w:val="Anexo"/>
    <w:basedOn w:val="Normal"/>
    <w:qFormat/>
    <w:rsid w:val="00911A81"/>
    <w:pPr>
      <w:keepNext/>
      <w:numPr>
        <w:numId w:val="1"/>
      </w:numPr>
      <w:ind w:left="360"/>
      <w:outlineLvl w:val="0"/>
    </w:pPr>
    <w:rPr>
      <w:rFonts w:asciiTheme="majorHAnsi" w:hAnsiTheme="majorHAnsi"/>
      <w:bCs/>
      <w:color w:val="0098CD"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bazaar.abuse.ch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tisf/theZo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IBM23</b:Tag>
    <b:SourceType>InternetSite</b:SourceType>
    <b:Guid>{4134C73A-6302-4DF6-AA8A-C8CBFEE8CB06}</b:Guid>
    <b:Author>
      <b:Author>
        <b:Corporate>IBM</b:Corporate>
      </b:Author>
    </b:Author>
    <b:Title>IBM</b:Title>
    <b:InternetSiteTitle>Centro de operaciones de seguridad (SOC)</b:InternetSiteTitle>
    <b:URL>https://www.ibm.com/es-es/topics/security-operations-center</b:URL>
    <b:YearAccessed>2023</b:YearAccessed>
    <b:MonthAccessed>Julio</b:MonthAccessed>
    <b:DayAccessed>9</b:DayAccessed>
    <b:RefOrder>61</b:RefOrder>
  </b:Source>
  <b:Source>
    <b:Tag>Ber20</b:Tag>
    <b:SourceType>JournalArticle</b:SourceType>
    <b:Guid>{400935F3-4665-654E-85E6-785545DD9B41}</b:Guid>
    <b:Title>Systematic Approach to Malware Analysis (SAMA)</b:Title>
    <b:JournalName>Applied Sciences</b:JournalName>
    <b:Year>2020</b:Year>
    <b:Pages>1-31</b:Pages>
    <b:Author>
      <b:Author>
        <b:NameList>
          <b:Person>
            <b:Last>Bermejo Higuera</b:Last>
            <b:First>Javier</b:First>
          </b:Person>
          <b:Person>
            <b:Last>Abad Aramburu</b:Last>
            <b:First>Carlos</b:First>
          </b:Person>
          <b:Person>
            <b:Last>Bermejo Higuera </b:Last>
            <b:First>Juan Ramon</b:First>
          </b:Person>
          <b:Person>
            <b:Last>Scicilia Urban</b:Last>
            <b:First>Miguel Angel</b:First>
          </b:Person>
          <b:Person>
            <b:Last>Scicilia Montalvo</b:Last>
            <b:First>Juan Antonio</b:First>
          </b:Person>
        </b:NameList>
      </b:Author>
    </b:Author>
    <b:RefOrder>35</b:RefOrder>
  </b:Source>
</b:Sources>
</file>

<file path=customXml/itemProps1.xml><?xml version="1.0" encoding="utf-8"?>
<ds:datastoreItem xmlns:ds="http://schemas.openxmlformats.org/officeDocument/2006/customXml" ds:itemID="{D8F674F9-175D-43EE-91D2-5CCD23A3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1745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NBTTO</dc:creator>
  <cp:keywords/>
  <dc:description/>
  <cp:lastModifiedBy>NBTTO</cp:lastModifiedBy>
  <cp:revision>1</cp:revision>
  <dcterms:created xsi:type="dcterms:W3CDTF">2023-07-11T05:16:00Z</dcterms:created>
  <dcterms:modified xsi:type="dcterms:W3CDTF">2023-07-11T05:17:00Z</dcterms:modified>
</cp:coreProperties>
</file>