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8B80" w14:textId="0790139B" w:rsidR="002D4501" w:rsidRDefault="00C46DE3">
      <w:r>
        <w:rPr>
          <w:rStyle w:val="Textoennegrita"/>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rsidR="002D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73"/>
    <w:rsid w:val="002D4501"/>
    <w:rsid w:val="00884A73"/>
    <w:rsid w:val="00C46DE3"/>
    <w:rsid w:val="00D5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C80F2-FD67-4010-9F2E-9EED8736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46D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Company/>
  <LinksUpToDate>false</LinksUpToDate>
  <CharactersWithSpaces>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Wilfredo Saez Garcia</dc:creator>
  <cp:keywords/>
  <dc:description/>
  <cp:lastModifiedBy>Wilfredo Saez Garcia</cp:lastModifiedBy>
  <cp:revision>3</cp:revision>
  <dcterms:created xsi:type="dcterms:W3CDTF">2023-08-07T23:14:00Z</dcterms:created>
  <dcterms:modified xsi:type="dcterms:W3CDTF">2023-08-07T23:14:00Z</dcterms:modified>
</cp:coreProperties>
</file>