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03116" w14:textId="584DA1A7" w:rsidR="00150A42" w:rsidRPr="00150A42" w:rsidRDefault="00150A42" w:rsidP="00150A42">
      <w:pPr>
        <w:rPr>
          <w:b/>
          <w:bCs/>
        </w:rPr>
      </w:pPr>
      <w:r w:rsidRPr="00150A42">
        <w:rPr>
          <w:b/>
          <w:bCs/>
        </w:rPr>
        <w:t xml:space="preserve">INFORME TÉCNICO </w:t>
      </w:r>
    </w:p>
    <w:p w14:paraId="3A87FAD9" w14:textId="77777777" w:rsidR="00150A42" w:rsidRPr="00150A42" w:rsidRDefault="00150A42" w:rsidP="00150A42">
      <w:pPr>
        <w:rPr>
          <w:b/>
          <w:bCs/>
        </w:rPr>
      </w:pPr>
      <w:r w:rsidRPr="00150A42">
        <w:rPr>
          <w:rFonts w:ascii="Segoe UI Emoji" w:hAnsi="Segoe UI Emoji" w:cs="Segoe UI Emoji"/>
          <w:b/>
          <w:bCs/>
        </w:rPr>
        <w:t>🔹</w:t>
      </w:r>
      <w:r w:rsidRPr="00150A42">
        <w:rPr>
          <w:b/>
          <w:bCs/>
        </w:rPr>
        <w:t xml:space="preserve"> Introducción</w:t>
      </w:r>
    </w:p>
    <w:p w14:paraId="0DAF3937" w14:textId="77777777" w:rsidR="00150A42" w:rsidRPr="00150A42" w:rsidRDefault="00150A42" w:rsidP="00150A42">
      <w:r w:rsidRPr="00150A42">
        <w:t xml:space="preserve">El presente análisis tiene como objetivo aplicar técnicas de reducción dimensional sobre un </w:t>
      </w:r>
      <w:proofErr w:type="spellStart"/>
      <w:r w:rsidRPr="00150A42">
        <w:t>dataset</w:t>
      </w:r>
      <w:proofErr w:type="spellEnd"/>
      <w:r w:rsidRPr="00150A42">
        <w:t xml:space="preserve"> clínico de alta complejidad, con el fin de mejorar la interpretabilidad, reducir el sobreajuste y optimizar el rendimiento de modelos predictivos.</w:t>
      </w:r>
    </w:p>
    <w:p w14:paraId="1632B96A" w14:textId="6CA591EB" w:rsidR="00150A42" w:rsidRPr="00150A42" w:rsidRDefault="00150A42" w:rsidP="00150A42"/>
    <w:p w14:paraId="32FFE775" w14:textId="77777777" w:rsidR="00150A42" w:rsidRPr="00150A42" w:rsidRDefault="00150A42" w:rsidP="00150A42">
      <w:pPr>
        <w:rPr>
          <w:b/>
          <w:bCs/>
        </w:rPr>
      </w:pPr>
      <w:r w:rsidRPr="00150A42">
        <w:rPr>
          <w:rFonts w:ascii="Segoe UI Emoji" w:hAnsi="Segoe UI Emoji" w:cs="Segoe UI Emoji"/>
          <w:b/>
          <w:bCs/>
        </w:rPr>
        <w:t>🔹</w:t>
      </w:r>
      <w:r w:rsidRPr="00150A42">
        <w:rPr>
          <w:b/>
          <w:bCs/>
        </w:rPr>
        <w:t xml:space="preserve"> Justificación</w:t>
      </w:r>
    </w:p>
    <w:p w14:paraId="1E5F4614" w14:textId="77777777" w:rsidR="00150A42" w:rsidRPr="00150A42" w:rsidRDefault="00150A42" w:rsidP="00150A42">
      <w:r w:rsidRPr="00150A42">
        <w:t>Debido a la alta dimensionalidad (más de 100 variables), se generan problemas como:</w:t>
      </w:r>
    </w:p>
    <w:p w14:paraId="4810272F" w14:textId="77777777" w:rsidR="00150A42" w:rsidRPr="00150A42" w:rsidRDefault="00150A42" w:rsidP="00150A42">
      <w:pPr>
        <w:numPr>
          <w:ilvl w:val="0"/>
          <w:numId w:val="1"/>
        </w:numPr>
      </w:pPr>
      <w:r w:rsidRPr="00150A42">
        <w:t xml:space="preserve">sobreajuste </w:t>
      </w:r>
    </w:p>
    <w:p w14:paraId="2EBC1F93" w14:textId="77777777" w:rsidR="00150A42" w:rsidRPr="00150A42" w:rsidRDefault="00150A42" w:rsidP="00150A42">
      <w:pPr>
        <w:numPr>
          <w:ilvl w:val="0"/>
          <w:numId w:val="1"/>
        </w:numPr>
      </w:pPr>
      <w:r w:rsidRPr="00150A42">
        <w:t xml:space="preserve">alto costo computacional </w:t>
      </w:r>
    </w:p>
    <w:p w14:paraId="02141AA8" w14:textId="77777777" w:rsidR="00150A42" w:rsidRPr="00150A42" w:rsidRDefault="00150A42" w:rsidP="00150A42">
      <w:pPr>
        <w:numPr>
          <w:ilvl w:val="0"/>
          <w:numId w:val="1"/>
        </w:numPr>
      </w:pPr>
      <w:r w:rsidRPr="00150A42">
        <w:t xml:space="preserve">dificultad para visualizar patrones </w:t>
      </w:r>
    </w:p>
    <w:p w14:paraId="584F40BF" w14:textId="77777777" w:rsidR="00150A42" w:rsidRPr="00150A42" w:rsidRDefault="00150A42" w:rsidP="00150A42">
      <w:r w:rsidRPr="00150A42">
        <w:t>Por ello, se aplicaron dos técnicas:</w:t>
      </w:r>
    </w:p>
    <w:p w14:paraId="7373D58C" w14:textId="77777777" w:rsidR="00150A42" w:rsidRPr="00150A42" w:rsidRDefault="00150A42" w:rsidP="00150A42">
      <w:pPr>
        <w:numPr>
          <w:ilvl w:val="0"/>
          <w:numId w:val="2"/>
        </w:numPr>
      </w:pPr>
      <w:r w:rsidRPr="00150A42">
        <w:t xml:space="preserve">PCA (lineal) </w:t>
      </w:r>
    </w:p>
    <w:p w14:paraId="3DD45DDC" w14:textId="77777777" w:rsidR="00150A42" w:rsidRPr="00150A42" w:rsidRDefault="00150A42" w:rsidP="00150A42">
      <w:pPr>
        <w:numPr>
          <w:ilvl w:val="0"/>
          <w:numId w:val="2"/>
        </w:numPr>
      </w:pPr>
      <w:r w:rsidRPr="00150A42">
        <w:t xml:space="preserve">t-SNE (no lineal) </w:t>
      </w:r>
    </w:p>
    <w:p w14:paraId="1721A075" w14:textId="3BDEC7D9" w:rsidR="00150A42" w:rsidRPr="00150A42" w:rsidRDefault="00150A42" w:rsidP="00150A42"/>
    <w:p w14:paraId="001572B0" w14:textId="77777777" w:rsidR="00150A42" w:rsidRPr="00150A42" w:rsidRDefault="00150A42" w:rsidP="00150A42">
      <w:pPr>
        <w:rPr>
          <w:b/>
          <w:bCs/>
        </w:rPr>
      </w:pPr>
      <w:r w:rsidRPr="00150A42">
        <w:rPr>
          <w:rFonts w:ascii="Segoe UI Emoji" w:hAnsi="Segoe UI Emoji" w:cs="Segoe UI Emoji"/>
          <w:b/>
          <w:bCs/>
        </w:rPr>
        <w:t>🔹</w:t>
      </w:r>
      <w:r w:rsidRPr="00150A42">
        <w:rPr>
          <w:b/>
          <w:bCs/>
        </w:rPr>
        <w:t xml:space="preserve"> Resultados</w:t>
      </w:r>
    </w:p>
    <w:p w14:paraId="51DD76AB" w14:textId="77777777" w:rsidR="00150A42" w:rsidRPr="00150A42" w:rsidRDefault="00150A42" w:rsidP="00150A42">
      <w:pPr>
        <w:rPr>
          <w:b/>
          <w:bCs/>
        </w:rPr>
      </w:pPr>
      <w:r w:rsidRPr="00150A42">
        <w:rPr>
          <w:b/>
          <w:bCs/>
        </w:rPr>
        <w:t>PCA</w:t>
      </w:r>
    </w:p>
    <w:p w14:paraId="381E68D2" w14:textId="77777777" w:rsidR="00150A42" w:rsidRPr="00150A42" w:rsidRDefault="00150A42" w:rsidP="00150A42">
      <w:pPr>
        <w:numPr>
          <w:ilvl w:val="0"/>
          <w:numId w:val="3"/>
        </w:numPr>
      </w:pPr>
      <w:r w:rsidRPr="00150A42">
        <w:t xml:space="preserve">Permite reducir dimensiones manteniendo la mayor varianza posible </w:t>
      </w:r>
    </w:p>
    <w:p w14:paraId="01A81A95" w14:textId="77777777" w:rsidR="00150A42" w:rsidRPr="00150A42" w:rsidRDefault="00150A42" w:rsidP="00150A42">
      <w:pPr>
        <w:numPr>
          <w:ilvl w:val="0"/>
          <w:numId w:val="3"/>
        </w:numPr>
      </w:pPr>
      <w:r w:rsidRPr="00150A42">
        <w:t xml:space="preserve">La gráfica de varianza acumulada ayuda a elegir componentes </w:t>
      </w:r>
    </w:p>
    <w:p w14:paraId="291074E3" w14:textId="77777777" w:rsidR="00150A42" w:rsidRPr="00150A42" w:rsidRDefault="00150A42" w:rsidP="00150A42">
      <w:pPr>
        <w:numPr>
          <w:ilvl w:val="0"/>
          <w:numId w:val="3"/>
        </w:numPr>
      </w:pPr>
      <w:r w:rsidRPr="00150A42">
        <w:t xml:space="preserve">La visualización 2D muestra distribución general de los datos </w:t>
      </w:r>
    </w:p>
    <w:p w14:paraId="7760E920" w14:textId="77777777" w:rsidR="00150A42" w:rsidRPr="00150A42" w:rsidRDefault="00150A42" w:rsidP="00150A42">
      <w:pPr>
        <w:rPr>
          <w:b/>
          <w:bCs/>
        </w:rPr>
      </w:pPr>
      <w:r w:rsidRPr="00150A42">
        <w:rPr>
          <w:b/>
          <w:bCs/>
        </w:rPr>
        <w:t>t-SNE</w:t>
      </w:r>
    </w:p>
    <w:p w14:paraId="5BDC72F6" w14:textId="77777777" w:rsidR="00150A42" w:rsidRPr="00150A42" w:rsidRDefault="00150A42" w:rsidP="00150A42">
      <w:pPr>
        <w:numPr>
          <w:ilvl w:val="0"/>
          <w:numId w:val="4"/>
        </w:numPr>
      </w:pPr>
      <w:r w:rsidRPr="00150A42">
        <w:t xml:space="preserve">Revela agrupaciones más claras </w:t>
      </w:r>
    </w:p>
    <w:p w14:paraId="3333330A" w14:textId="77777777" w:rsidR="00150A42" w:rsidRPr="00150A42" w:rsidRDefault="00150A42" w:rsidP="00150A42">
      <w:pPr>
        <w:numPr>
          <w:ilvl w:val="0"/>
          <w:numId w:val="4"/>
        </w:numPr>
      </w:pPr>
      <w:r w:rsidRPr="00150A42">
        <w:t xml:space="preserve">Captura relaciones no lineales </w:t>
      </w:r>
    </w:p>
    <w:p w14:paraId="4E39E125" w14:textId="77777777" w:rsidR="00150A42" w:rsidRPr="00150A42" w:rsidRDefault="00150A42" w:rsidP="00150A42">
      <w:pPr>
        <w:numPr>
          <w:ilvl w:val="0"/>
          <w:numId w:val="4"/>
        </w:numPr>
      </w:pPr>
      <w:r w:rsidRPr="00150A42">
        <w:t xml:space="preserve">Mejor para visualización de patrones complejos </w:t>
      </w:r>
    </w:p>
    <w:p w14:paraId="1D7F3278" w14:textId="298DF85E" w:rsidR="00150A42" w:rsidRPr="00150A42" w:rsidRDefault="00150A42" w:rsidP="00150A42"/>
    <w:p w14:paraId="33BFD9E5" w14:textId="77777777" w:rsidR="00150A42" w:rsidRPr="00150A42" w:rsidRDefault="00150A42" w:rsidP="00150A42">
      <w:pPr>
        <w:rPr>
          <w:b/>
          <w:bCs/>
        </w:rPr>
      </w:pPr>
      <w:r w:rsidRPr="00150A42">
        <w:rPr>
          <w:rFonts w:ascii="Segoe UI Emoji" w:hAnsi="Segoe UI Emoji" w:cs="Segoe UI Emoji"/>
          <w:b/>
          <w:bCs/>
        </w:rPr>
        <w:lastRenderedPageBreak/>
        <w:t>🔹</w:t>
      </w:r>
      <w:r w:rsidRPr="00150A42">
        <w:rPr>
          <w:b/>
          <w:bCs/>
        </w:rPr>
        <w:t xml:space="preserve"> Comparación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695"/>
        <w:gridCol w:w="1880"/>
      </w:tblGrid>
      <w:tr w:rsidR="00150A42" w:rsidRPr="00150A42" w14:paraId="34740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6F7C9" w14:textId="77777777" w:rsidR="00150A42" w:rsidRPr="00150A42" w:rsidRDefault="00150A42" w:rsidP="00150A42">
            <w:pPr>
              <w:rPr>
                <w:b/>
                <w:bCs/>
              </w:rPr>
            </w:pPr>
            <w:r w:rsidRPr="00150A42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vAlign w:val="center"/>
            <w:hideMark/>
          </w:tcPr>
          <w:p w14:paraId="262CD2CE" w14:textId="77777777" w:rsidR="00150A42" w:rsidRPr="00150A42" w:rsidRDefault="00150A42" w:rsidP="00150A42">
            <w:pPr>
              <w:rPr>
                <w:b/>
                <w:bCs/>
              </w:rPr>
            </w:pPr>
            <w:r w:rsidRPr="00150A42">
              <w:rPr>
                <w:b/>
                <w:bCs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209FFB2F" w14:textId="77777777" w:rsidR="00150A42" w:rsidRPr="00150A42" w:rsidRDefault="00150A42" w:rsidP="00150A42">
            <w:pPr>
              <w:rPr>
                <w:b/>
                <w:bCs/>
              </w:rPr>
            </w:pPr>
            <w:r w:rsidRPr="00150A42">
              <w:rPr>
                <w:b/>
                <w:bCs/>
              </w:rPr>
              <w:t>t-SNE</w:t>
            </w:r>
          </w:p>
        </w:tc>
      </w:tr>
      <w:tr w:rsidR="00150A42" w:rsidRPr="00150A42" w14:paraId="0A195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02A3" w14:textId="77777777" w:rsidR="00150A42" w:rsidRPr="00150A42" w:rsidRDefault="00150A42" w:rsidP="00150A42">
            <w:r w:rsidRPr="00150A42">
              <w:t>Tipo</w:t>
            </w:r>
          </w:p>
        </w:tc>
        <w:tc>
          <w:tcPr>
            <w:tcW w:w="0" w:type="auto"/>
            <w:vAlign w:val="center"/>
            <w:hideMark/>
          </w:tcPr>
          <w:p w14:paraId="022C1CB5" w14:textId="77777777" w:rsidR="00150A42" w:rsidRPr="00150A42" w:rsidRDefault="00150A42" w:rsidP="00150A42">
            <w:r w:rsidRPr="00150A42">
              <w:t>Lineal</w:t>
            </w:r>
          </w:p>
        </w:tc>
        <w:tc>
          <w:tcPr>
            <w:tcW w:w="0" w:type="auto"/>
            <w:vAlign w:val="center"/>
            <w:hideMark/>
          </w:tcPr>
          <w:p w14:paraId="7155F809" w14:textId="77777777" w:rsidR="00150A42" w:rsidRPr="00150A42" w:rsidRDefault="00150A42" w:rsidP="00150A42">
            <w:r w:rsidRPr="00150A42">
              <w:t>No lineal</w:t>
            </w:r>
          </w:p>
        </w:tc>
      </w:tr>
      <w:tr w:rsidR="00150A42" w:rsidRPr="00150A42" w14:paraId="37F9F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E2C7" w14:textId="77777777" w:rsidR="00150A42" w:rsidRPr="00150A42" w:rsidRDefault="00150A42" w:rsidP="00150A42">
            <w:r w:rsidRPr="00150A42">
              <w:t>Interpretabilidad</w:t>
            </w:r>
          </w:p>
        </w:tc>
        <w:tc>
          <w:tcPr>
            <w:tcW w:w="0" w:type="auto"/>
            <w:vAlign w:val="center"/>
            <w:hideMark/>
          </w:tcPr>
          <w:p w14:paraId="24B99475" w14:textId="77777777" w:rsidR="00150A42" w:rsidRPr="00150A42" w:rsidRDefault="00150A42" w:rsidP="00150A42">
            <w:r w:rsidRPr="00150A42">
              <w:t>Alta</w:t>
            </w:r>
          </w:p>
        </w:tc>
        <w:tc>
          <w:tcPr>
            <w:tcW w:w="0" w:type="auto"/>
            <w:vAlign w:val="center"/>
            <w:hideMark/>
          </w:tcPr>
          <w:p w14:paraId="7E810DC3" w14:textId="77777777" w:rsidR="00150A42" w:rsidRPr="00150A42" w:rsidRDefault="00150A42" w:rsidP="00150A42">
            <w:r w:rsidRPr="00150A42">
              <w:t>Baja</w:t>
            </w:r>
          </w:p>
        </w:tc>
      </w:tr>
      <w:tr w:rsidR="00150A42" w:rsidRPr="00150A42" w14:paraId="7E77F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F3FC" w14:textId="77777777" w:rsidR="00150A42" w:rsidRPr="00150A42" w:rsidRDefault="00150A42" w:rsidP="00150A42">
            <w:r w:rsidRPr="00150A42">
              <w:t>Visualización</w:t>
            </w:r>
          </w:p>
        </w:tc>
        <w:tc>
          <w:tcPr>
            <w:tcW w:w="0" w:type="auto"/>
            <w:vAlign w:val="center"/>
            <w:hideMark/>
          </w:tcPr>
          <w:p w14:paraId="356EB88E" w14:textId="77777777" w:rsidR="00150A42" w:rsidRPr="00150A42" w:rsidRDefault="00150A42" w:rsidP="00150A42">
            <w:r w:rsidRPr="00150A42">
              <w:t>Media</w:t>
            </w:r>
          </w:p>
        </w:tc>
        <w:tc>
          <w:tcPr>
            <w:tcW w:w="0" w:type="auto"/>
            <w:vAlign w:val="center"/>
            <w:hideMark/>
          </w:tcPr>
          <w:p w14:paraId="73AAE74A" w14:textId="77777777" w:rsidR="00150A42" w:rsidRPr="00150A42" w:rsidRDefault="00150A42" w:rsidP="00150A42">
            <w:r w:rsidRPr="00150A42">
              <w:t>Alta</w:t>
            </w:r>
          </w:p>
        </w:tc>
      </w:tr>
      <w:tr w:rsidR="00150A42" w:rsidRPr="00150A42" w14:paraId="34821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AC2EA" w14:textId="77777777" w:rsidR="00150A42" w:rsidRPr="00150A42" w:rsidRDefault="00150A42" w:rsidP="00150A42">
            <w:r w:rsidRPr="00150A42">
              <w:t>Uso en modelos</w:t>
            </w:r>
          </w:p>
        </w:tc>
        <w:tc>
          <w:tcPr>
            <w:tcW w:w="0" w:type="auto"/>
            <w:vAlign w:val="center"/>
            <w:hideMark/>
          </w:tcPr>
          <w:p w14:paraId="3E1471BC" w14:textId="77777777" w:rsidR="00150A42" w:rsidRPr="00150A42" w:rsidRDefault="00150A42" w:rsidP="00150A42">
            <w:r w:rsidRPr="00150A42">
              <w:t>Sí</w:t>
            </w:r>
          </w:p>
        </w:tc>
        <w:tc>
          <w:tcPr>
            <w:tcW w:w="0" w:type="auto"/>
            <w:vAlign w:val="center"/>
            <w:hideMark/>
          </w:tcPr>
          <w:p w14:paraId="315C1443" w14:textId="77777777" w:rsidR="00150A42" w:rsidRPr="00150A42" w:rsidRDefault="00150A42" w:rsidP="00150A42">
            <w:r w:rsidRPr="00150A42">
              <w:t>No recomendado</w:t>
            </w:r>
          </w:p>
        </w:tc>
      </w:tr>
    </w:tbl>
    <w:p w14:paraId="7D7D9EB6" w14:textId="35055B57" w:rsidR="00150A42" w:rsidRPr="00150A42" w:rsidRDefault="00150A42" w:rsidP="00150A42"/>
    <w:p w14:paraId="573EA653" w14:textId="77777777" w:rsidR="00150A42" w:rsidRPr="00150A42" w:rsidRDefault="00150A42" w:rsidP="00150A42">
      <w:pPr>
        <w:rPr>
          <w:b/>
          <w:bCs/>
        </w:rPr>
      </w:pPr>
      <w:r w:rsidRPr="00150A42">
        <w:rPr>
          <w:rFonts w:ascii="Segoe UI Emoji" w:hAnsi="Segoe UI Emoji" w:cs="Segoe UI Emoji"/>
          <w:b/>
          <w:bCs/>
        </w:rPr>
        <w:t>🔹</w:t>
      </w:r>
      <w:r w:rsidRPr="00150A42">
        <w:rPr>
          <w:b/>
          <w:bCs/>
        </w:rPr>
        <w:t xml:space="preserve"> Recomendación final</w:t>
      </w:r>
    </w:p>
    <w:p w14:paraId="197FA1E2" w14:textId="467DE6DE" w:rsidR="00150A42" w:rsidRPr="00150A42" w:rsidRDefault="00150A42" w:rsidP="00150A42">
      <w:pPr>
        <w:numPr>
          <w:ilvl w:val="0"/>
          <w:numId w:val="5"/>
        </w:numPr>
      </w:pPr>
      <w:r w:rsidRPr="00150A42">
        <w:t xml:space="preserve">Para visualización:  </w:t>
      </w:r>
      <w:r w:rsidRPr="00150A42">
        <w:rPr>
          <w:b/>
          <w:bCs/>
        </w:rPr>
        <w:t>t-SNE</w:t>
      </w:r>
      <w:r w:rsidRPr="00150A42">
        <w:t xml:space="preserve"> </w:t>
      </w:r>
    </w:p>
    <w:p w14:paraId="50722BE0" w14:textId="670EBFBE" w:rsidR="00150A42" w:rsidRPr="00150A42" w:rsidRDefault="00150A42" w:rsidP="00150A42">
      <w:pPr>
        <w:numPr>
          <w:ilvl w:val="0"/>
          <w:numId w:val="5"/>
        </w:numPr>
      </w:pPr>
      <w:r w:rsidRPr="00150A42">
        <w:t xml:space="preserve">Para modelado predictivo:  </w:t>
      </w:r>
      <w:r w:rsidRPr="00150A42">
        <w:rPr>
          <w:b/>
          <w:bCs/>
        </w:rPr>
        <w:t>PCA</w:t>
      </w:r>
      <w:r w:rsidRPr="00150A42">
        <w:t xml:space="preserve"> </w:t>
      </w:r>
    </w:p>
    <w:p w14:paraId="470A02DF" w14:textId="06EC5F01" w:rsidR="00150A42" w:rsidRPr="00150A42" w:rsidRDefault="00150A42" w:rsidP="00150A42"/>
    <w:p w14:paraId="0155A3C7" w14:textId="7A28B673" w:rsidR="00150A42" w:rsidRPr="00150A42" w:rsidRDefault="00150A42" w:rsidP="00150A42">
      <w:r w:rsidRPr="00150A42">
        <w:rPr>
          <w:rFonts w:ascii="Segoe UI Emoji" w:hAnsi="Segoe UI Emoji" w:cs="Segoe UI Emoji"/>
          <w:b/>
          <w:bCs/>
        </w:rPr>
        <w:t>🧠</w:t>
      </w:r>
      <w:r w:rsidRPr="00150A42">
        <w:rPr>
          <w:b/>
          <w:bCs/>
        </w:rPr>
        <w:t xml:space="preserve"> 3. Reflexión</w:t>
      </w:r>
    </w:p>
    <w:p w14:paraId="4D78B2CE" w14:textId="77777777" w:rsidR="00150A42" w:rsidRPr="00150A42" w:rsidRDefault="00150A42" w:rsidP="00150A42">
      <w:r w:rsidRPr="00150A42">
        <w:t xml:space="preserve">En esta actividad aprendí la importancia de la reducción dimensional en </w:t>
      </w:r>
      <w:proofErr w:type="spellStart"/>
      <w:r w:rsidRPr="00150A42">
        <w:t>datasets</w:t>
      </w:r>
      <w:proofErr w:type="spellEnd"/>
      <w:r w:rsidRPr="00150A42">
        <w:t xml:space="preserve"> complejos, especialmente en contextos clínicos donde existen muchas variables. Comprendí cómo PCA permite reducir dimensiones manteniendo la varianza, mientras que t-SNE es más útil para visualizar patrones no lineales. Una dificultad fue entender cómo elegir los parámetros de t-SNE, ya que influyen mucho en los resultados. En general, esta técnica es clave para mejorar modelos y facilitar la interpretación de datos.</w:t>
      </w:r>
    </w:p>
    <w:p w14:paraId="5F1FDF6C" w14:textId="77777777" w:rsidR="00BD760F" w:rsidRDefault="00BD760F"/>
    <w:sectPr w:rsidR="00BD76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52351"/>
    <w:multiLevelType w:val="multilevel"/>
    <w:tmpl w:val="31B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42FBB"/>
    <w:multiLevelType w:val="multilevel"/>
    <w:tmpl w:val="B276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5E07CB"/>
    <w:multiLevelType w:val="multilevel"/>
    <w:tmpl w:val="4956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A231D"/>
    <w:multiLevelType w:val="multilevel"/>
    <w:tmpl w:val="A406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6283D"/>
    <w:multiLevelType w:val="multilevel"/>
    <w:tmpl w:val="C174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401318">
    <w:abstractNumId w:val="0"/>
  </w:num>
  <w:num w:numId="2" w16cid:durableId="745495098">
    <w:abstractNumId w:val="1"/>
  </w:num>
  <w:num w:numId="3" w16cid:durableId="116416603">
    <w:abstractNumId w:val="2"/>
  </w:num>
  <w:num w:numId="4" w16cid:durableId="1385181195">
    <w:abstractNumId w:val="3"/>
  </w:num>
  <w:num w:numId="5" w16cid:durableId="955330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A42"/>
    <w:rsid w:val="00150A42"/>
    <w:rsid w:val="003D276B"/>
    <w:rsid w:val="006A1BA0"/>
    <w:rsid w:val="00BD760F"/>
    <w:rsid w:val="00CD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CBBCA"/>
  <w15:chartTrackingRefBased/>
  <w15:docId w15:val="{59CED096-4D0F-456A-AAC2-A9C0793F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0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0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0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0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0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0A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0A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0A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0A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0A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0A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0A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0A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0A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0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0A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0A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Gutiérrez</dc:creator>
  <cp:keywords/>
  <dc:description/>
  <cp:lastModifiedBy>DANIELA PAZ ARAYA MATUS</cp:lastModifiedBy>
  <cp:revision>3</cp:revision>
  <cp:lastPrinted>2026-04-09T06:02:00Z</cp:lastPrinted>
  <dcterms:created xsi:type="dcterms:W3CDTF">2026-04-09T06:00:00Z</dcterms:created>
  <dcterms:modified xsi:type="dcterms:W3CDTF">2026-04-09T06:02:00Z</dcterms:modified>
</cp:coreProperties>
</file>