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6739" w14:textId="77777777" w:rsidR="009A3C44" w:rsidRDefault="00000000">
      <w:pPr>
        <w:spacing w:after="120" w:line="276" w:lineRule="auto"/>
        <w:jc w:val="center"/>
      </w:pPr>
      <w:proofErr w:type="spellStart"/>
      <w:r>
        <w:rPr>
          <w:b/>
          <w:bCs/>
          <w:sz w:val="28"/>
          <w:szCs w:val="28"/>
        </w:rPr>
        <w:t>LeafInjuryR</w:t>
      </w:r>
      <w:proofErr w:type="spellEnd"/>
      <w:r>
        <w:rPr>
          <w:b/>
          <w:bCs/>
          <w:sz w:val="28"/>
          <w:szCs w:val="28"/>
        </w:rPr>
        <w:t>: um pacote R auditável para quantificar a severidade de sintomas foliares e predizer avaliações visuais de especialistas</w:t>
      </w:r>
    </w:p>
    <w:p w14:paraId="3987E4E7" w14:textId="77777777" w:rsidR="009A3C44" w:rsidRPr="00E72442" w:rsidRDefault="00000000">
      <w:pPr>
        <w:spacing w:after="240" w:line="276" w:lineRule="auto"/>
        <w:jc w:val="center"/>
        <w:rPr>
          <w:lang w:val="en-US"/>
        </w:rPr>
      </w:pPr>
      <w:proofErr w:type="spellStart"/>
      <w:r w:rsidRPr="00E72442">
        <w:rPr>
          <w:b/>
          <w:bCs/>
          <w:i/>
          <w:iCs/>
          <w:lang w:val="en-US"/>
        </w:rPr>
        <w:t>LeafInjuryR</w:t>
      </w:r>
      <w:proofErr w:type="spellEnd"/>
      <w:r w:rsidRPr="00E72442">
        <w:rPr>
          <w:b/>
          <w:bCs/>
          <w:i/>
          <w:iCs/>
          <w:lang w:val="en-US"/>
        </w:rPr>
        <w:t>: an auditable R package to quantify foliar symptom severity and predict expert visual assessments</w:t>
      </w:r>
    </w:p>
    <w:p w14:paraId="2D653AAD" w14:textId="77777777" w:rsidR="009A3C44" w:rsidRDefault="00000000">
      <w:pPr>
        <w:spacing w:after="60"/>
        <w:jc w:val="right"/>
      </w:pPr>
      <w:r>
        <w:rPr>
          <w:sz w:val="22"/>
          <w:szCs w:val="22"/>
        </w:rPr>
        <w:t>Wilhan Valasco dos Santos</w:t>
      </w:r>
      <w:r>
        <w:rPr>
          <w:sz w:val="22"/>
          <w:szCs w:val="22"/>
          <w:vertAlign w:val="superscript"/>
        </w:rPr>
        <w:t>1</w:t>
      </w:r>
    </w:p>
    <w:p w14:paraId="1F88C0A3" w14:textId="77777777" w:rsidR="009A3C44" w:rsidRDefault="00000000">
      <w:pPr>
        <w:spacing w:after="240"/>
        <w:jc w:val="right"/>
      </w:pPr>
      <w:r>
        <w:rPr>
          <w:sz w:val="18"/>
          <w:szCs w:val="18"/>
          <w:vertAlign w:val="superscript"/>
        </w:rPr>
        <w:t>1</w:t>
      </w:r>
      <w:r>
        <w:rPr>
          <w:sz w:val="18"/>
          <w:szCs w:val="18"/>
        </w:rPr>
        <w:t xml:space="preserve"> [Instituição, cidade, estado, país – a completar]. E-mail: wilhanvalasco@hotmail.com. ORCID: [a completar].</w:t>
      </w:r>
    </w:p>
    <w:p w14:paraId="5C52F31F" w14:textId="77777777" w:rsidR="009A3C44" w:rsidRDefault="00000000">
      <w:pPr>
        <w:spacing w:before="240" w:after="120"/>
        <w:jc w:val="center"/>
      </w:pPr>
      <w:r>
        <w:rPr>
          <w:b/>
          <w:bCs/>
        </w:rPr>
        <w:t>RESUMO</w:t>
      </w:r>
    </w:p>
    <w:p w14:paraId="7545D828" w14:textId="77777777" w:rsidR="009A3C44" w:rsidRDefault="00000000">
      <w:pPr>
        <w:spacing w:after="120"/>
        <w:jc w:val="both"/>
      </w:pPr>
      <w:r>
        <w:t xml:space="preserve">A estimativa visual da severidade de doenças foliares é subjetiva e varia entre avaliadores, mesmo com o uso de escalas diagramáticas. Este trabalho apresenta o </w:t>
      </w:r>
      <w:proofErr w:type="spellStart"/>
      <w:r>
        <w:t>LeafInjuryR</w:t>
      </w:r>
      <w:proofErr w:type="spellEnd"/>
      <w:r>
        <w:t xml:space="preserve">, um pacote R de código aberto que quantifica sintomas foliares em fotografias por processamento clássico de imagens, com segmentação da folha, classificação dos tecidos restrita à máscara foliar, controle de qualidade, registro integral de parâmetros e interface </w:t>
      </w:r>
      <w:proofErr w:type="spellStart"/>
      <w:r>
        <w:t>Shiny</w:t>
      </w:r>
      <w:proofErr w:type="spellEnd"/>
      <w:r>
        <w:t xml:space="preserve"> local. O pacote foi avaliado em 48 folíolos de soja com mancha-alvo (</w:t>
      </w:r>
      <w:proofErr w:type="spellStart"/>
      <w:r>
        <w:t>Corynespora</w:t>
      </w:r>
      <w:proofErr w:type="spellEnd"/>
      <w:r>
        <w:t xml:space="preserve"> </w:t>
      </w:r>
      <w:proofErr w:type="spellStart"/>
      <w:r>
        <w:t>cassiicola</w:t>
      </w:r>
      <w:proofErr w:type="spellEnd"/>
      <w:r>
        <w:t xml:space="preserve">), cuja severidade foi estimada por quatro engenheiros agrônomos com auxílio de escala diagramática. A amplitude entre avaliadores chegou a 58 pontos percentuais em um mesmo folíolo, e, dependendo do limiar adotado, de 12,5% a 25,0% dos folíolos seriam classificados de forma divergente quanto à necessidade de intervenção. A severidade do </w:t>
      </w:r>
      <w:proofErr w:type="spellStart"/>
      <w:r>
        <w:t>LeafInjuryR</w:t>
      </w:r>
      <w:proofErr w:type="spellEnd"/>
      <w:r>
        <w:t xml:space="preserve"> apresentou alta precisão em relação à severidade observada, definida como a mediana dos avaliadores (r = 0,90), mas concordância bruta moderada (coeficiente de concordância de Lin, CCC = 0,70), por superestimar severidades acima de 10%. A relação entre os métodos foi </w:t>
      </w:r>
      <w:proofErr w:type="gramStart"/>
      <w:r>
        <w:t>melhor</w:t>
      </w:r>
      <w:proofErr w:type="gramEnd"/>
      <w:r>
        <w:t xml:space="preserve"> descrita por um modelo de potência (y = 2,26x</w:t>
      </w:r>
      <w:r>
        <w:rPr>
          <w:vertAlign w:val="superscript"/>
        </w:rPr>
        <w:t>0,637</w:t>
      </w:r>
      <w:r>
        <w:t>; R</w:t>
      </w:r>
      <w:r>
        <w:rPr>
          <w:vertAlign w:val="superscript"/>
        </w:rPr>
        <w:t>2</w:t>
      </w:r>
      <w:r>
        <w:t xml:space="preserve"> = 0,83). Em validação cruzada, a severidade observada predita a partir do </w:t>
      </w:r>
      <w:proofErr w:type="spellStart"/>
      <w:r>
        <w:t>LeafInjuryR</w:t>
      </w:r>
      <w:proofErr w:type="spellEnd"/>
      <w:r>
        <w:t xml:space="preserve"> atingiu CCC de 0,89 e erro absoluto médio de 2,77 pontos percentuais, desempenho semelhante ao de três avaliadores comparados ao consenso dos demais (CCC de 0,90 a 0,93) e superior ao do quarto avaliador (0,63). O </w:t>
      </w:r>
      <w:proofErr w:type="spellStart"/>
      <w:r>
        <w:t>LeafInjuryR</w:t>
      </w:r>
      <w:proofErr w:type="spellEnd"/>
      <w:r>
        <w:t xml:space="preserve"> é um preditor preciso e reprodutível da severidade observada, desde que calibrado; a validação pixel a pixel e em outros </w:t>
      </w:r>
      <w:proofErr w:type="spellStart"/>
      <w:r>
        <w:t>patossistemas</w:t>
      </w:r>
      <w:proofErr w:type="spellEnd"/>
      <w:r>
        <w:t xml:space="preserve"> permanece necessária.</w:t>
      </w:r>
    </w:p>
    <w:p w14:paraId="138265F4" w14:textId="77777777" w:rsidR="009A3C44" w:rsidRDefault="00000000">
      <w:pPr>
        <w:spacing w:after="240"/>
        <w:jc w:val="both"/>
      </w:pPr>
      <w:r>
        <w:rPr>
          <w:b/>
          <w:bCs/>
        </w:rPr>
        <w:t xml:space="preserve">Palavras-chave: </w:t>
      </w:r>
      <w:proofErr w:type="spellStart"/>
      <w:r>
        <w:t>fitopatometria</w:t>
      </w:r>
      <w:proofErr w:type="spellEnd"/>
      <w:r>
        <w:t xml:space="preserve">; análise de imagens; </w:t>
      </w:r>
      <w:proofErr w:type="spellStart"/>
      <w:r>
        <w:t>Glycine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; </w:t>
      </w:r>
      <w:proofErr w:type="spellStart"/>
      <w:r>
        <w:t>Corynespora</w:t>
      </w:r>
      <w:proofErr w:type="spellEnd"/>
      <w:r>
        <w:t xml:space="preserve"> </w:t>
      </w:r>
      <w:proofErr w:type="spellStart"/>
      <w:r>
        <w:t>cassiicola</w:t>
      </w:r>
      <w:proofErr w:type="spellEnd"/>
      <w:r>
        <w:t>; concordância entre avaliadores.</w:t>
      </w:r>
    </w:p>
    <w:p w14:paraId="0C8DF904" w14:textId="77777777" w:rsidR="009A3C44" w:rsidRPr="00E72442" w:rsidRDefault="00000000">
      <w:pPr>
        <w:spacing w:before="240" w:after="120"/>
        <w:jc w:val="center"/>
        <w:rPr>
          <w:lang w:val="en-US"/>
        </w:rPr>
      </w:pPr>
      <w:r w:rsidRPr="00E72442">
        <w:rPr>
          <w:b/>
          <w:bCs/>
          <w:lang w:val="en-US"/>
        </w:rPr>
        <w:t>ABSTRACT</w:t>
      </w:r>
    </w:p>
    <w:p w14:paraId="3D96CAD9" w14:textId="77777777" w:rsidR="009A3C44" w:rsidRPr="00E72442" w:rsidRDefault="00000000">
      <w:pPr>
        <w:spacing w:after="120"/>
        <w:jc w:val="both"/>
        <w:rPr>
          <w:lang w:val="en-US"/>
        </w:rPr>
      </w:pPr>
      <w:r w:rsidRPr="00E72442">
        <w:rPr>
          <w:lang w:val="en-US"/>
        </w:rPr>
        <w:t xml:space="preserve">Visual estimation of foliar disease severity is subjective and varies among raters, even when standard area diagrams are used. This work presents </w:t>
      </w:r>
      <w:proofErr w:type="spellStart"/>
      <w:r w:rsidRPr="00E72442">
        <w:rPr>
          <w:lang w:val="en-US"/>
        </w:rPr>
        <w:t>LeafInjuryR</w:t>
      </w:r>
      <w:proofErr w:type="spellEnd"/>
      <w:r w:rsidRPr="00E72442">
        <w:rPr>
          <w:lang w:val="en-US"/>
        </w:rPr>
        <w:t>, an open-source R package that quantifies foliar symptoms in photographs through classical image processing, with leaf segmentation, tissue classification restricted to the leaf mask, quality control, complete parameter records and a local Shiny interface. The package was evaluated on 48 soybean leaflets with target spot (</w:t>
      </w:r>
      <w:proofErr w:type="spellStart"/>
      <w:r w:rsidRPr="00E72442">
        <w:rPr>
          <w:lang w:val="en-US"/>
        </w:rPr>
        <w:t>Corynespora</w:t>
      </w:r>
      <w:proofErr w:type="spellEnd"/>
      <w:r w:rsidRPr="00E72442">
        <w:rPr>
          <w:lang w:val="en-US"/>
        </w:rPr>
        <w:t xml:space="preserve"> </w:t>
      </w:r>
      <w:proofErr w:type="spellStart"/>
      <w:r w:rsidRPr="00E72442">
        <w:rPr>
          <w:lang w:val="en-US"/>
        </w:rPr>
        <w:t>cassiicola</w:t>
      </w:r>
      <w:proofErr w:type="spellEnd"/>
      <w:r w:rsidRPr="00E72442">
        <w:rPr>
          <w:lang w:val="en-US"/>
        </w:rPr>
        <w:t xml:space="preserve">) whose severity was estimated by four agronomists aided by a standard area diagram. The range among raters reached 58 percentage points on a single leaflet and, depending on the threshold adopted, 12.5% to 25.0% of the leaflets would be classified inconsistently regarding the need for intervention. </w:t>
      </w:r>
      <w:proofErr w:type="spellStart"/>
      <w:r w:rsidRPr="00E72442">
        <w:rPr>
          <w:lang w:val="en-US"/>
        </w:rPr>
        <w:t>LeafInjuryR</w:t>
      </w:r>
      <w:proofErr w:type="spellEnd"/>
      <w:r w:rsidRPr="00E72442">
        <w:rPr>
          <w:lang w:val="en-US"/>
        </w:rPr>
        <w:t xml:space="preserve"> severity was highly precise relative to observed severity, defined as the rater median (r = 0.90) but showed moderate raw agreement (Lin's concordance correlation coefficient, CCC = 0.70) because it overestimated severities above 10%. The relationship between methods was best described by a power model (y = 2.26x</w:t>
      </w:r>
      <w:r w:rsidRPr="00E72442">
        <w:rPr>
          <w:vertAlign w:val="superscript"/>
          <w:lang w:val="en-US"/>
        </w:rPr>
        <w:t>0.637</w:t>
      </w:r>
      <w:r w:rsidRPr="00E72442">
        <w:rPr>
          <w:lang w:val="en-US"/>
        </w:rPr>
        <w:t>; R</w:t>
      </w:r>
      <w:r w:rsidRPr="00E72442">
        <w:rPr>
          <w:vertAlign w:val="superscript"/>
          <w:lang w:val="en-US"/>
        </w:rPr>
        <w:t>2</w:t>
      </w:r>
      <w:r w:rsidRPr="00E72442">
        <w:rPr>
          <w:lang w:val="en-US"/>
        </w:rPr>
        <w:t xml:space="preserve"> = 0.83). In cross-validation, the observed severity predicted from </w:t>
      </w:r>
      <w:proofErr w:type="spellStart"/>
      <w:r w:rsidRPr="00E72442">
        <w:rPr>
          <w:lang w:val="en-US"/>
        </w:rPr>
        <w:t>LeafInjuryR</w:t>
      </w:r>
      <w:proofErr w:type="spellEnd"/>
      <w:r w:rsidRPr="00E72442">
        <w:rPr>
          <w:lang w:val="en-US"/>
        </w:rPr>
        <w:t xml:space="preserve"> reached a CCC of 0.89 and a mean absolute error of 2.77 percentage points, </w:t>
      </w:r>
      <w:proofErr w:type="gramStart"/>
      <w:r w:rsidRPr="00E72442">
        <w:rPr>
          <w:lang w:val="en-US"/>
        </w:rPr>
        <w:t>similar to</w:t>
      </w:r>
      <w:proofErr w:type="gramEnd"/>
      <w:r w:rsidRPr="00E72442">
        <w:rPr>
          <w:lang w:val="en-US"/>
        </w:rPr>
        <w:t xml:space="preserve"> three raters compared with the consensus of the others (CCC of 0.90 to 0.93) and better than the fourth rater (0.63). </w:t>
      </w:r>
      <w:proofErr w:type="spellStart"/>
      <w:r w:rsidRPr="00E72442">
        <w:rPr>
          <w:lang w:val="en-US"/>
        </w:rPr>
        <w:t>LeafInjuryR</w:t>
      </w:r>
      <w:proofErr w:type="spellEnd"/>
      <w:r w:rsidRPr="00E72442">
        <w:rPr>
          <w:lang w:val="en-US"/>
        </w:rPr>
        <w:t xml:space="preserve"> is a precise and reproducible </w:t>
      </w:r>
      <w:r w:rsidRPr="00E72442">
        <w:rPr>
          <w:lang w:val="en-US"/>
        </w:rPr>
        <w:lastRenderedPageBreak/>
        <w:t xml:space="preserve">predictor of observed severity once calibrated; pixel-level validation and evaluation in other </w:t>
      </w:r>
      <w:proofErr w:type="spellStart"/>
      <w:r w:rsidRPr="00E72442">
        <w:rPr>
          <w:lang w:val="en-US"/>
        </w:rPr>
        <w:t>pathosystems</w:t>
      </w:r>
      <w:proofErr w:type="spellEnd"/>
      <w:r w:rsidRPr="00E72442">
        <w:rPr>
          <w:lang w:val="en-US"/>
        </w:rPr>
        <w:t xml:space="preserve"> remain necessary.</w:t>
      </w:r>
    </w:p>
    <w:p w14:paraId="5CF0A9BE" w14:textId="77777777" w:rsidR="009A3C44" w:rsidRPr="00E72442" w:rsidRDefault="00000000">
      <w:pPr>
        <w:spacing w:after="240"/>
        <w:jc w:val="both"/>
        <w:rPr>
          <w:lang w:val="en-US"/>
        </w:rPr>
      </w:pPr>
      <w:r w:rsidRPr="00E72442">
        <w:rPr>
          <w:b/>
          <w:bCs/>
          <w:lang w:val="en-US"/>
        </w:rPr>
        <w:t xml:space="preserve">Keywords: </w:t>
      </w:r>
      <w:proofErr w:type="spellStart"/>
      <w:r w:rsidRPr="00E72442">
        <w:rPr>
          <w:lang w:val="en-US"/>
        </w:rPr>
        <w:t>phytopathometry</w:t>
      </w:r>
      <w:proofErr w:type="spellEnd"/>
      <w:r w:rsidRPr="00E72442">
        <w:rPr>
          <w:lang w:val="en-US"/>
        </w:rPr>
        <w:t xml:space="preserve">; image analysis; Glycine max; </w:t>
      </w:r>
      <w:proofErr w:type="spellStart"/>
      <w:r w:rsidRPr="00E72442">
        <w:rPr>
          <w:lang w:val="en-US"/>
        </w:rPr>
        <w:t>Corynespora</w:t>
      </w:r>
      <w:proofErr w:type="spellEnd"/>
      <w:r w:rsidRPr="00E72442">
        <w:rPr>
          <w:lang w:val="en-US"/>
        </w:rPr>
        <w:t xml:space="preserve"> </w:t>
      </w:r>
      <w:proofErr w:type="spellStart"/>
      <w:r w:rsidRPr="00E72442">
        <w:rPr>
          <w:lang w:val="en-US"/>
        </w:rPr>
        <w:t>cassiicola</w:t>
      </w:r>
      <w:proofErr w:type="spellEnd"/>
      <w:r w:rsidRPr="00E72442">
        <w:rPr>
          <w:lang w:val="en-US"/>
        </w:rPr>
        <w:t>; inter-rater agreement.</w:t>
      </w:r>
    </w:p>
    <w:p w14:paraId="17ACBFBC" w14:textId="77777777" w:rsidR="009A3C44" w:rsidRDefault="00000000">
      <w:pPr>
        <w:pStyle w:val="Ttulo1"/>
        <w:keepNext/>
        <w:spacing w:before="360" w:after="240"/>
      </w:pPr>
      <w:r>
        <w:t>1 INTRODUÇÃO</w:t>
      </w:r>
    </w:p>
    <w:p w14:paraId="59443D60" w14:textId="77777777" w:rsidR="009A3C44" w:rsidRDefault="00000000">
      <w:pPr>
        <w:spacing w:line="360" w:lineRule="auto"/>
        <w:ind w:firstLine="709"/>
        <w:jc w:val="both"/>
      </w:pPr>
      <w:r>
        <w:t xml:space="preserve">A severidade, definida como a proporção da área do órgão vegetal com sintomas, é a variável mais utilizada na avaliação de doenças foliares em ensaios de resistência de cultivares, eficiência de fungicidas e epidemiologia (Madden; Hughes; Van </w:t>
      </w:r>
      <w:proofErr w:type="spellStart"/>
      <w:r>
        <w:t>den</w:t>
      </w:r>
      <w:proofErr w:type="spellEnd"/>
      <w:r>
        <w:t xml:space="preserve"> Bosch, 2007; Bock et al., 2010). Por depender da percepção humana, a estimativa visual da severidade está sujeita a superestimação em níveis baixos, preferência por valores arredondados, diferenças sistemáticas entre avaliadores e baixa repetibilidade (Nutter Jr. et al., 1993; Bock et al., 2010). Escalas diagramáticas reduzem esses erros e são amplamente adotadas (</w:t>
      </w:r>
      <w:proofErr w:type="spellStart"/>
      <w:r>
        <w:t>Horsfall</w:t>
      </w:r>
      <w:proofErr w:type="spellEnd"/>
      <w:r>
        <w:t xml:space="preserve">; </w:t>
      </w:r>
      <w:proofErr w:type="spellStart"/>
      <w:r>
        <w:t>Barratt</w:t>
      </w:r>
      <w:proofErr w:type="spellEnd"/>
      <w:r>
        <w:t>, 1945; James, 1971; Del Ponte et al., 2017), inclusive para complexos fitossanitários da soja (Peixoto, 2023), mas não eliminam a subjetividade, que permanece relevante quando vários avaliadores participam de um mesmo ensaio (Bock et al., 2020; Bock; Chiang; Del Ponte, 2022).</w:t>
      </w:r>
    </w:p>
    <w:p w14:paraId="29F380EA" w14:textId="77777777" w:rsidR="009A3C44" w:rsidRDefault="00000000">
      <w:pPr>
        <w:spacing w:line="360" w:lineRule="auto"/>
        <w:ind w:firstLine="709"/>
        <w:jc w:val="both"/>
      </w:pPr>
      <w:r>
        <w:t xml:space="preserve">Na cultura da soja, a mancha-alvo, causada por </w:t>
      </w:r>
      <w:proofErr w:type="spellStart"/>
      <w:r>
        <w:t>Corynespora</w:t>
      </w:r>
      <w:proofErr w:type="spellEnd"/>
      <w:r>
        <w:t xml:space="preserve"> </w:t>
      </w:r>
      <w:proofErr w:type="spellStart"/>
      <w:r>
        <w:t>cassiicola</w:t>
      </w:r>
      <w:proofErr w:type="spellEnd"/>
      <w:r>
        <w:t>, produz lesões necróticas circundadas por halo clorótico que podem coalescer e provocar amarelecimento extenso do folíolo, de modo que a fronteira entre tecido sintomático e sadio é frequentemente difusa. Nessas condições, a definição do que deve ser contabilizado como área doente varia entre avaliadores e afeta diretamente a severidade estimada e as decisões dela derivadas.</w:t>
      </w:r>
    </w:p>
    <w:p w14:paraId="7DA56034" w14:textId="77777777" w:rsidR="009A3C44" w:rsidRDefault="00000000">
      <w:pPr>
        <w:spacing w:line="360" w:lineRule="auto"/>
        <w:ind w:firstLine="709"/>
        <w:jc w:val="both"/>
      </w:pPr>
      <w:r>
        <w:t xml:space="preserve">A análise de imagens digitais permite medir a severidade pela contagem de pixels classificados segundo critérios explícitos (Barbedo, 2013, 2014; </w:t>
      </w:r>
      <w:proofErr w:type="spellStart"/>
      <w:r>
        <w:t>Mutka</w:t>
      </w:r>
      <w:proofErr w:type="spellEnd"/>
      <w:r>
        <w:t xml:space="preserve">; Bart, 2015). Programas como o </w:t>
      </w:r>
      <w:proofErr w:type="spellStart"/>
      <w:r>
        <w:t>Assess</w:t>
      </w:r>
      <w:proofErr w:type="spellEnd"/>
      <w:r>
        <w:t xml:space="preserve"> (</w:t>
      </w:r>
      <w:proofErr w:type="spellStart"/>
      <w:r>
        <w:t>Lamari</w:t>
      </w:r>
      <w:proofErr w:type="spellEnd"/>
      <w:r>
        <w:t xml:space="preserve">, 2008), o </w:t>
      </w:r>
      <w:proofErr w:type="spellStart"/>
      <w:r>
        <w:t>ImageJ</w:t>
      </w:r>
      <w:proofErr w:type="spellEnd"/>
      <w:r>
        <w:t xml:space="preserve">/Fiji (Schneider; </w:t>
      </w:r>
      <w:proofErr w:type="spellStart"/>
      <w:r>
        <w:t>Rasband</w:t>
      </w:r>
      <w:proofErr w:type="spellEnd"/>
      <w:r>
        <w:t xml:space="preserve">; </w:t>
      </w:r>
      <w:proofErr w:type="spellStart"/>
      <w:r>
        <w:t>Eliceiri</w:t>
      </w:r>
      <w:proofErr w:type="spellEnd"/>
      <w:r>
        <w:t xml:space="preserve">, 2012; </w:t>
      </w:r>
      <w:proofErr w:type="spellStart"/>
      <w:r>
        <w:t>Schindelin</w:t>
      </w:r>
      <w:proofErr w:type="spellEnd"/>
      <w:r>
        <w:t xml:space="preserve"> et al., 2012), o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(</w:t>
      </w:r>
      <w:proofErr w:type="spellStart"/>
      <w:r>
        <w:t>Pethybridge</w:t>
      </w:r>
      <w:proofErr w:type="spellEnd"/>
      <w:r>
        <w:t xml:space="preserve">; Nelson, 2015), o </w:t>
      </w:r>
      <w:proofErr w:type="spellStart"/>
      <w:r>
        <w:t>PlantCV</w:t>
      </w:r>
      <w:proofErr w:type="spellEnd"/>
      <w:r>
        <w:t xml:space="preserve"> (</w:t>
      </w:r>
      <w:proofErr w:type="spellStart"/>
      <w:r>
        <w:t>Gehan</w:t>
      </w:r>
      <w:proofErr w:type="spellEnd"/>
      <w:r>
        <w:t xml:space="preserve"> et al., 2017) e o pacote R </w:t>
      </w:r>
      <w:proofErr w:type="spellStart"/>
      <w:r>
        <w:t>pliman</w:t>
      </w:r>
      <w:proofErr w:type="spellEnd"/>
      <w:r>
        <w:t xml:space="preserve"> (</w:t>
      </w:r>
      <w:proofErr w:type="spellStart"/>
      <w:r>
        <w:t>Olivoto</w:t>
      </w:r>
      <w:proofErr w:type="spellEnd"/>
      <w:r>
        <w:t xml:space="preserve">, 2022; </w:t>
      </w:r>
      <w:proofErr w:type="spellStart"/>
      <w:r>
        <w:t>Olivoto</w:t>
      </w:r>
      <w:proofErr w:type="spellEnd"/>
      <w:r>
        <w:t>; Andrade; Del Ponte, 2022) tornaram essa abordagem acessível, e métodos de aprendizado profundo alcançaram elevado desempenho na detecção de doenças (</w:t>
      </w:r>
      <w:proofErr w:type="spellStart"/>
      <w:r>
        <w:t>Mohanty</w:t>
      </w:r>
      <w:proofErr w:type="spellEnd"/>
      <w:r>
        <w:t xml:space="preserve">; Hughes; </w:t>
      </w:r>
      <w:proofErr w:type="spellStart"/>
      <w:r>
        <w:t>Salathé</w:t>
      </w:r>
      <w:proofErr w:type="spellEnd"/>
      <w:r>
        <w:t>, 2016; Barbedo, 2019), embora exijam grandes conjuntos anotados e ofereçam pouca transparência sobre o critério de decisão (Singh et al., 2018). Persistem, contudo, dois problemas pouco explorados. O primeiro é técnico: índices de vegetação como o excesso de verde (</w:t>
      </w:r>
      <w:proofErr w:type="spellStart"/>
      <w:r>
        <w:t>Woebbecke</w:t>
      </w:r>
      <w:proofErr w:type="spellEnd"/>
      <w:r>
        <w:t xml:space="preserve"> et al., 1995; Meyer; Neto, 2008) tendem a excluir da folha os tecidos necróticos que se deseja medir (</w:t>
      </w:r>
      <w:proofErr w:type="spellStart"/>
      <w:r>
        <w:t>Hamuda</w:t>
      </w:r>
      <w:proofErr w:type="spellEnd"/>
      <w:r>
        <w:t xml:space="preserve">; </w:t>
      </w:r>
      <w:proofErr w:type="spellStart"/>
      <w:r>
        <w:t>Glavin</w:t>
      </w:r>
      <w:proofErr w:type="spellEnd"/>
      <w:r>
        <w:t>; Jones, 2016). O segundo é de reprodutibilidade: limiares escolhidos interativamente raramente são registrados com o resultado, o que impede a reconstrução da análise (</w:t>
      </w:r>
      <w:proofErr w:type="spellStart"/>
      <w:r>
        <w:t>Sandve</w:t>
      </w:r>
      <w:proofErr w:type="spellEnd"/>
      <w:r>
        <w:t xml:space="preserve"> et al., 2013; </w:t>
      </w:r>
      <w:proofErr w:type="spellStart"/>
      <w:r>
        <w:t>Lobet</w:t>
      </w:r>
      <w:proofErr w:type="spellEnd"/>
      <w:r>
        <w:t>, 2017).</w:t>
      </w:r>
    </w:p>
    <w:p w14:paraId="4C68AADE" w14:textId="598C7552" w:rsidR="009A3C44" w:rsidRDefault="00000000">
      <w:pPr>
        <w:spacing w:line="360" w:lineRule="auto"/>
        <w:ind w:firstLine="709"/>
        <w:jc w:val="both"/>
      </w:pPr>
      <w:r>
        <w:lastRenderedPageBreak/>
        <w:t xml:space="preserve">Além disso, a comparação entre medições por imagem e avaliações visuais costuma ser apresentada como um teste de acurácia do programa, embora a referência visual também contenha erro. Uma questão mais útil para a experimentação é quanto uma medição automatizada consegue predizer a avaliação visual de especialistas e se essa predição é comparável à concordância entre os próprios avaliadores. O objetivo deste trabalho foi apresentar o </w:t>
      </w:r>
      <w:proofErr w:type="spellStart"/>
      <w:r>
        <w:t>LeafInjuryR</w:t>
      </w:r>
      <w:proofErr w:type="spellEnd"/>
      <w:r>
        <w:t>, um pacote R auditável para quantificação de sintomas foliares, e avaliar sua capacidade de predizer estimativas visuais de severidade da mancha-alvo da soja realizadas por especialistas com escala diagramática, em comparação com a variabilidade entre esses avaliadores.</w:t>
      </w:r>
    </w:p>
    <w:p w14:paraId="666FE9C7" w14:textId="77777777" w:rsidR="009A3C44" w:rsidRDefault="00000000">
      <w:pPr>
        <w:pStyle w:val="Ttulo1"/>
        <w:keepNext/>
        <w:spacing w:before="360" w:after="240"/>
      </w:pPr>
      <w:r>
        <w:t>2 MATERIAL E MÉTODOS</w:t>
      </w:r>
    </w:p>
    <w:p w14:paraId="215D11EE" w14:textId="6F7460D9" w:rsidR="00BC1AA4" w:rsidRDefault="00BC1AA4">
      <w:pPr>
        <w:pStyle w:val="Ttulo1"/>
        <w:keepNext/>
        <w:spacing w:before="360" w:after="240"/>
        <w:rPr>
          <w:b w:val="0"/>
          <w:bCs w:val="0"/>
        </w:rPr>
      </w:pPr>
      <w:r>
        <w:rPr>
          <w:b w:val="0"/>
          <w:bCs w:val="0"/>
        </w:rPr>
        <w:t>A biblioteca R contempla conforme o seguinte fluxo, apresentado na figura 1.</w:t>
      </w:r>
    </w:p>
    <w:p w14:paraId="7E51E16E" w14:textId="4762CFF9" w:rsidR="00BC1AA4" w:rsidRDefault="00BC1AA4">
      <w:pPr>
        <w:pStyle w:val="Ttulo1"/>
        <w:keepNext/>
        <w:spacing w:before="360" w:after="240"/>
        <w:rPr>
          <w:b w:val="0"/>
          <w:bCs w:val="0"/>
        </w:rPr>
      </w:pPr>
      <w:r>
        <w:rPr>
          <w:noProof/>
        </w:rPr>
        <w:drawing>
          <wp:inline distT="0" distB="0" distL="0" distR="0" wp14:anchorId="4AE8D33C" wp14:editId="47D63A48">
            <wp:extent cx="5760085" cy="1104900"/>
            <wp:effectExtent l="0" t="0" r="0" b="0"/>
            <wp:docPr id="16790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85" name="Imagem 1679048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51" b="23810"/>
                    <a:stretch/>
                  </pic:blipFill>
                  <pic:spPr bwMode="auto">
                    <a:xfrm>
                      <a:off x="0" y="0"/>
                      <a:ext cx="576008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 w:val="0"/>
          <w:bCs w:val="0"/>
        </w:rPr>
        <w:t>Figura 1. Fluxo de funcionalidades da ferramenta.</w:t>
      </w:r>
    </w:p>
    <w:p w14:paraId="4630C313" w14:textId="77777777" w:rsidR="00BC1AA4" w:rsidRPr="00BC1AA4" w:rsidRDefault="00BC1AA4">
      <w:pPr>
        <w:pStyle w:val="Ttulo1"/>
        <w:keepNext/>
        <w:spacing w:before="360" w:after="240"/>
        <w:rPr>
          <w:b w:val="0"/>
          <w:bCs w:val="0"/>
        </w:rPr>
      </w:pPr>
    </w:p>
    <w:p w14:paraId="6E685D0B" w14:textId="77777777" w:rsidR="009A3C44" w:rsidRDefault="00000000">
      <w:pPr>
        <w:pStyle w:val="Ttulo2"/>
        <w:keepNext/>
        <w:spacing w:before="240" w:after="120"/>
      </w:pPr>
      <w:r>
        <w:t>2.1 Implementação do pacote</w:t>
      </w:r>
    </w:p>
    <w:p w14:paraId="34C66276" w14:textId="77777777" w:rsidR="009A3C44" w:rsidRDefault="00000000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LeafInjuryR</w:t>
      </w:r>
      <w:proofErr w:type="spellEnd"/>
      <w:r>
        <w:t xml:space="preserve"> foi implementado em R (R Core Team, 2024) segundo as práticas de desenvolvimento de pacotes de Wickham e Bryan (2023), com processamento de imagens pelo </w:t>
      </w:r>
      <w:proofErr w:type="spellStart"/>
      <w:r>
        <w:t>EBImage</w:t>
      </w:r>
      <w:proofErr w:type="spellEnd"/>
      <w:r>
        <w:t xml:space="preserve"> (Pau et al., 2010) e interface gráfica em </w:t>
      </w:r>
      <w:proofErr w:type="spellStart"/>
      <w:r>
        <w:t>shiny</w:t>
      </w:r>
      <w:proofErr w:type="spellEnd"/>
      <w:r>
        <w:t xml:space="preserve"> (Chang et al., 2024). A interface pública reúne seis funções (Tabela 1), e todo o processamento é local. O fluxo de análise (Figura 1) separa explicitamente a segmentação da folha, a classificação dos tecidos, realizada apenas sobre os pixels da máscara foliar, e a quantificação. Cada resultado registra a versão do pacote e das dependências, a data, o código MD5 do arquivo, os limiares efetivamente aplicados, os componentes removidos, as correções manuais e a configuração completa, o que permite reproduzir a análise.</w:t>
      </w:r>
    </w:p>
    <w:p w14:paraId="39BC1F43" w14:textId="77777777" w:rsidR="009A3C44" w:rsidRDefault="0000000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 xml:space="preserve">Tabela 1 – </w:t>
      </w:r>
      <w:r>
        <w:rPr>
          <w:sz w:val="20"/>
          <w:szCs w:val="20"/>
        </w:rPr>
        <w:t xml:space="preserve">Funções públicas do </w:t>
      </w:r>
      <w:proofErr w:type="spellStart"/>
      <w:r>
        <w:rPr>
          <w:sz w:val="20"/>
          <w:szCs w:val="20"/>
        </w:rPr>
        <w:t>LeafInjuryR</w:t>
      </w:r>
      <w:proofErr w:type="spellEnd"/>
      <w:r>
        <w:rPr>
          <w:sz w:val="20"/>
          <w:szCs w:val="20"/>
        </w:rPr>
        <w:t xml:space="preserve"> 0.2.0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9"/>
        <w:gridCol w:w="3299"/>
        <w:gridCol w:w="3793"/>
      </w:tblGrid>
      <w:tr w:rsidR="009A3C44" w14:paraId="6D1CCFFE" w14:textId="77777777">
        <w:trPr>
          <w:tblHeader/>
        </w:trPr>
        <w:tc>
          <w:tcPr>
            <w:tcW w:w="197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81161" w14:textId="77777777" w:rsidR="009A3C44" w:rsidRDefault="00000000"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29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F6705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Finalidade</w:t>
            </w:r>
          </w:p>
        </w:tc>
        <w:tc>
          <w:tcPr>
            <w:tcW w:w="379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6FE7CE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Principais saídas</w:t>
            </w:r>
          </w:p>
        </w:tc>
      </w:tr>
      <w:tr w:rsidR="009A3C44" w14:paraId="3BF26A7D" w14:textId="77777777">
        <w:tc>
          <w:tcPr>
            <w:tcW w:w="1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438FD" w14:textId="77777777" w:rsidR="009A3C44" w:rsidRDefault="00000000">
            <w:proofErr w:type="spellStart"/>
            <w:r>
              <w:rPr>
                <w:sz w:val="18"/>
                <w:szCs w:val="18"/>
              </w:rPr>
              <w:t>crop_</w:t>
            </w:r>
            <w:proofErr w:type="gram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EB032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Recorte automático (caixa da folha + margem) ou manual, sem </w:t>
            </w:r>
            <w:proofErr w:type="spellStart"/>
            <w:r>
              <w:rPr>
                <w:sz w:val="18"/>
                <w:szCs w:val="18"/>
              </w:rPr>
              <w:t>reamostragem</w:t>
            </w:r>
            <w:proofErr w:type="spellEnd"/>
          </w:p>
        </w:tc>
        <w:tc>
          <w:tcPr>
            <w:tcW w:w="37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E590D8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Imagem recortada e coordenadas do recorte</w:t>
            </w:r>
          </w:p>
        </w:tc>
      </w:tr>
      <w:tr w:rsidR="009A3C44" w14:paraId="2FEF87C5" w14:textId="77777777">
        <w:tc>
          <w:tcPr>
            <w:tcW w:w="1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C03D8" w14:textId="77777777" w:rsidR="009A3C44" w:rsidRDefault="00000000">
            <w:proofErr w:type="spellStart"/>
            <w:r>
              <w:rPr>
                <w:sz w:val="18"/>
                <w:szCs w:val="18"/>
              </w:rPr>
              <w:lastRenderedPageBreak/>
              <w:t>segment_</w:t>
            </w:r>
            <w:proofErr w:type="gram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5C5C6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Segmentação da folha, classificação dos tecidos e correção manual registrada</w:t>
            </w:r>
          </w:p>
        </w:tc>
        <w:tc>
          <w:tcPr>
            <w:tcW w:w="37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264BD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Máscara foliar, mapa de classes, limiares e correções</w:t>
            </w:r>
          </w:p>
        </w:tc>
      </w:tr>
      <w:tr w:rsidR="009A3C44" w14:paraId="72815210" w14:textId="77777777">
        <w:tc>
          <w:tcPr>
            <w:tcW w:w="1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3853A1" w14:textId="77777777" w:rsidR="009A3C44" w:rsidRDefault="00000000">
            <w:proofErr w:type="spellStart"/>
            <w:r>
              <w:rPr>
                <w:sz w:val="18"/>
                <w:szCs w:val="18"/>
              </w:rPr>
              <w:t>analyze_</w:t>
            </w:r>
            <w:proofErr w:type="gram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ED10C4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Análise completa de uma imagem</w:t>
            </w:r>
          </w:p>
        </w:tc>
        <w:tc>
          <w:tcPr>
            <w:tcW w:w="37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A921C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Áreas, severidade, controle de qualidade e parâmetros</w:t>
            </w:r>
          </w:p>
        </w:tc>
      </w:tr>
      <w:tr w:rsidR="009A3C44" w14:paraId="166A7EAF" w14:textId="77777777">
        <w:tc>
          <w:tcPr>
            <w:tcW w:w="1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36254C" w14:textId="77777777" w:rsidR="009A3C44" w:rsidRDefault="00000000">
            <w:proofErr w:type="spellStart"/>
            <w:r>
              <w:rPr>
                <w:sz w:val="18"/>
                <w:szCs w:val="18"/>
              </w:rPr>
              <w:t>analyze_leaf_</w:t>
            </w:r>
            <w:proofErr w:type="gram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1CD9E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Análise em lote com parâmetros padronizados</w:t>
            </w:r>
          </w:p>
        </w:tc>
        <w:tc>
          <w:tcPr>
            <w:tcW w:w="37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7A0DA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Relatórios HTML, Excel e CSV, máscaras e sobreposições</w:t>
            </w:r>
          </w:p>
        </w:tc>
      </w:tr>
      <w:tr w:rsidR="009A3C44" w14:paraId="2D71C1BB" w14:textId="77777777">
        <w:tc>
          <w:tcPr>
            <w:tcW w:w="1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8AD033" w14:textId="77777777" w:rsidR="009A3C44" w:rsidRDefault="00000000">
            <w:proofErr w:type="spellStart"/>
            <w:r>
              <w:rPr>
                <w:sz w:val="18"/>
                <w:szCs w:val="18"/>
              </w:rPr>
              <w:t>validate_</w:t>
            </w:r>
            <w:proofErr w:type="gram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1F91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Controle de qualidade e validação frente a máscaras de referência</w:t>
            </w:r>
          </w:p>
        </w:tc>
        <w:tc>
          <w:tcPr>
            <w:tcW w:w="37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DA28D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Alertas;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Dice</w:t>
            </w:r>
            <w:proofErr w:type="spellEnd"/>
            <w:r>
              <w:rPr>
                <w:sz w:val="18"/>
                <w:szCs w:val="18"/>
              </w:rPr>
              <w:t>, sensibilidade, especificidade, precisão e F1</w:t>
            </w:r>
          </w:p>
        </w:tc>
      </w:tr>
      <w:tr w:rsidR="009A3C44" w14:paraId="02E3B1F3" w14:textId="77777777">
        <w:tc>
          <w:tcPr>
            <w:tcW w:w="197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1F9DB" w14:textId="77777777" w:rsidR="009A3C44" w:rsidRDefault="00000000">
            <w:proofErr w:type="spellStart"/>
            <w:r>
              <w:rPr>
                <w:sz w:val="18"/>
                <w:szCs w:val="18"/>
              </w:rPr>
              <w:t>run_leafinjury_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9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AEEA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Shiny</w:t>
            </w:r>
            <w:proofErr w:type="spellEnd"/>
            <w:r>
              <w:rPr>
                <w:sz w:val="18"/>
                <w:szCs w:val="18"/>
              </w:rPr>
              <w:t xml:space="preserve"> local com quatro áreas</w:t>
            </w:r>
          </w:p>
        </w:tc>
        <w:tc>
          <w:tcPr>
            <w:tcW w:w="379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2109A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Imagem, Segmentação, Análise e Resultados</w:t>
            </w:r>
          </w:p>
        </w:tc>
      </w:tr>
    </w:tbl>
    <w:p w14:paraId="742E6E1F" w14:textId="77777777" w:rsidR="009A3C44" w:rsidRDefault="00000000">
      <w:pPr>
        <w:spacing w:before="60" w:after="240"/>
      </w:pPr>
      <w:r>
        <w:rPr>
          <w:sz w:val="20"/>
          <w:szCs w:val="20"/>
        </w:rPr>
        <w:t>Fonte: elaborada pelo autor (2026).</w:t>
      </w:r>
    </w:p>
    <w:p w14:paraId="344399F8" w14:textId="77777777" w:rsidR="009A3C44" w:rsidRDefault="00000000">
      <w:pPr>
        <w:keepNext/>
        <w:spacing w:before="200" w:after="80"/>
        <w:jc w:val="center"/>
      </w:pPr>
      <w:r>
        <w:rPr>
          <w:b/>
          <w:bCs/>
          <w:sz w:val="20"/>
          <w:szCs w:val="20"/>
        </w:rPr>
        <w:t xml:space="preserve">Figura 1 – </w:t>
      </w:r>
      <w:r>
        <w:rPr>
          <w:sz w:val="20"/>
          <w:szCs w:val="20"/>
        </w:rPr>
        <w:t xml:space="preserve">Arquitetura e fluxo de processamento do </w:t>
      </w:r>
      <w:proofErr w:type="spellStart"/>
      <w:r>
        <w:rPr>
          <w:sz w:val="20"/>
          <w:szCs w:val="20"/>
        </w:rPr>
        <w:t>LeafInjuryR</w:t>
      </w:r>
      <w:proofErr w:type="spellEnd"/>
    </w:p>
    <w:p w14:paraId="20768F7E" w14:textId="77777777" w:rsidR="009A3C44" w:rsidRDefault="00000000">
      <w:pPr>
        <w:keepNext/>
        <w:jc w:val="center"/>
      </w:pPr>
      <w:r>
        <w:rPr>
          <w:noProof/>
        </w:rPr>
        <w:drawing>
          <wp:inline distT="0" distB="0" distL="0" distR="0" wp14:anchorId="6E2398C7" wp14:editId="66A8F297">
            <wp:extent cx="5334000" cy="3200400"/>
            <wp:effectExtent l="0" t="0" r="0" b="0"/>
            <wp:docPr id="1" name="fig1_arquitetura_pt.png" descr="Arquitetura e fluxo de processamento do LeafInjuryR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AACA" w14:textId="77777777" w:rsidR="009A3C44" w:rsidRDefault="00000000">
      <w:pPr>
        <w:spacing w:after="240"/>
      </w:pPr>
      <w:r>
        <w:rPr>
          <w:sz w:val="20"/>
          <w:szCs w:val="20"/>
        </w:rPr>
        <w:t>Fonte: elaborada pelo autor (2026).</w:t>
      </w:r>
    </w:p>
    <w:p w14:paraId="6083F54D" w14:textId="77777777" w:rsidR="009A3C44" w:rsidRDefault="00000000">
      <w:pPr>
        <w:spacing w:line="360" w:lineRule="auto"/>
        <w:ind w:firstLine="709"/>
        <w:jc w:val="both"/>
      </w:pPr>
      <w:r>
        <w:t xml:space="preserve">As cores são convertidas de </w:t>
      </w:r>
      <w:proofErr w:type="spellStart"/>
      <w:r>
        <w:t>sRGB</w:t>
      </w:r>
      <w:proofErr w:type="spellEnd"/>
      <w:r>
        <w:t xml:space="preserve"> para CIELAB com iluminante D65 (Commission Internationale de </w:t>
      </w:r>
      <w:proofErr w:type="spellStart"/>
      <w:r>
        <w:t>l'Éclairage</w:t>
      </w:r>
      <w:proofErr w:type="spellEnd"/>
      <w:r>
        <w:t xml:space="preserve">, 2004), e são derivados o croma e o ângulo de matiz (Equação 1). A máscara foliar é obtida por limiares de </w:t>
      </w:r>
      <w:proofErr w:type="spellStart"/>
      <w:r>
        <w:t>Otsu</w:t>
      </w:r>
      <w:proofErr w:type="spellEnd"/>
      <w:r>
        <w:t xml:space="preserve"> (</w:t>
      </w:r>
      <w:proofErr w:type="spellStart"/>
      <w:r>
        <w:t>Otsu</w:t>
      </w:r>
      <w:proofErr w:type="spellEnd"/>
      <w:r>
        <w:t xml:space="preserve">, 1979; </w:t>
      </w:r>
      <w:proofErr w:type="spellStart"/>
      <w:r>
        <w:t>Sezgin</w:t>
      </w:r>
      <w:proofErr w:type="spellEnd"/>
      <w:r>
        <w:t xml:space="preserve">; </w:t>
      </w:r>
      <w:proofErr w:type="spellStart"/>
      <w:r>
        <w:t>Sankur</w:t>
      </w:r>
      <w:proofErr w:type="spellEnd"/>
      <w:r>
        <w:t>, 2004), que maximizam a variância entre classes do histograma de cada característica (Equação 2), em que ω</w:t>
      </w:r>
      <w:r>
        <w:rPr>
          <w:vertAlign w:val="subscript"/>
        </w:rPr>
        <w:t>0</w:t>
      </w:r>
      <w:r>
        <w:t xml:space="preserve"> e ω</w:t>
      </w:r>
      <w:r>
        <w:rPr>
          <w:vertAlign w:val="subscript"/>
        </w:rPr>
        <w:t>1</w:t>
      </w:r>
      <w:r>
        <w:t xml:space="preserve"> são as proporções de pixels abaixo e acima do limiar t, μ</w:t>
      </w:r>
      <w:r>
        <w:rPr>
          <w:vertAlign w:val="subscript"/>
        </w:rPr>
        <w:t>0</w:t>
      </w:r>
      <w:r>
        <w:t xml:space="preserve"> e μ</w:t>
      </w:r>
      <w:r>
        <w:rPr>
          <w:vertAlign w:val="subscript"/>
        </w:rPr>
        <w:t>1</w:t>
      </w:r>
      <w:r>
        <w:t xml:space="preserve"> as respectivas médias e η é a separabilidade. No método padrão, avaliam-se o croma C*</w:t>
      </w:r>
      <w:proofErr w:type="spellStart"/>
      <w:r>
        <w:rPr>
          <w:vertAlign w:val="subscript"/>
        </w:rPr>
        <w:t>ab</w:t>
      </w:r>
      <w:proofErr w:type="spellEnd"/>
      <w:r>
        <w:t xml:space="preserve">, que distingue tecido verde e amarelado do fundo acromático, e a escuridão 100 − L*, que captura necrose escura de baixo croma; o lado do limiar correspondente ao fundo é inferido pela borda da imagem, e a máscara é a união das características com η ≥ 0,5 (Equação 3). Seguem-se abertura morfológica, rotulagem de componentes conectados (Rosenfeld; </w:t>
      </w:r>
      <w:proofErr w:type="spellStart"/>
      <w:r>
        <w:t>Pfaltz</w:t>
      </w:r>
      <w:proofErr w:type="spellEnd"/>
      <w:r>
        <w:t xml:space="preserve">, 1966; </w:t>
      </w:r>
      <w:proofErr w:type="spellStart"/>
      <w:r>
        <w:t>Soille</w:t>
      </w:r>
      <w:proofErr w:type="spellEnd"/>
      <w:r>
        <w:t>, 2003), remoção de objetos menores que 0,1% da imagem com registro de cada remoção e preenchimento apenas de furos cuja cor difere do fundo.</w:t>
      </w:r>
    </w:p>
    <w:p w14:paraId="416676CB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lastRenderedPageBreak/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*2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*2</m:t>
                </m:r>
              </m:sup>
            </m:sSup>
          </m:e>
        </m:rad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 atan2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ab/>
        <w:t>(1)</w:t>
      </w:r>
    </w:p>
    <w:p w14:paraId="12E83233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(2)</w:t>
      </w:r>
    </w:p>
    <w:p w14:paraId="70DA89F1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raw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hAnsi="Cambria Math"/>
          </w:rPr>
          <m:t xml:space="preserve"> = 1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ab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 xml:space="preserve"> &gt;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w:rPr>
            <w:rFonts w:ascii="Cambria Math" w:hAnsi="Cambria Math"/>
          </w:rPr>
          <m:t xml:space="preserve"> ∨ 1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100 -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 xml:space="preserve"> &gt;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  <w:r>
        <w:tab/>
        <w:t>(3)</w:t>
      </w:r>
    </w:p>
    <w:p w14:paraId="0AEAE455" w14:textId="77777777" w:rsidR="009A3C44" w:rsidRDefault="00000000">
      <w:pPr>
        <w:spacing w:line="360" w:lineRule="auto"/>
        <w:ind w:firstLine="709"/>
        <w:jc w:val="both"/>
      </w:pPr>
      <w:r>
        <w:t xml:space="preserve">Dentro da máscara, um pixel é saudável quando seu matiz está entre </w:t>
      </w:r>
      <w:proofErr w:type="spellStart"/>
      <w:r>
        <w:t>h</w:t>
      </w:r>
      <w:r>
        <w:rPr>
          <w:vertAlign w:val="subscript"/>
        </w:rPr>
        <w:t>min</w:t>
      </w:r>
      <w:proofErr w:type="spellEnd"/>
      <w:r>
        <w:t xml:space="preserve"> = 100° e </w:t>
      </w:r>
      <w:proofErr w:type="spellStart"/>
      <w:r>
        <w:t>h</w:t>
      </w:r>
      <w:r>
        <w:rPr>
          <w:vertAlign w:val="subscript"/>
        </w:rPr>
        <w:t>max</w:t>
      </w:r>
      <w:proofErr w:type="spellEnd"/>
      <w:r>
        <w:t xml:space="preserve"> = 200° e seu croma é de pelo menos 8 unidades (Equação 4); os demais são injuriados e, no modo </w:t>
      </w:r>
      <w:proofErr w:type="spellStart"/>
      <w:r>
        <w:t>multiclasse</w:t>
      </w:r>
      <w:proofErr w:type="spellEnd"/>
      <w:r>
        <w:t xml:space="preserve">, subdivididos em clorótico (matiz entre 85° e </w:t>
      </w:r>
      <w:proofErr w:type="spellStart"/>
      <w:r>
        <w:t>h</w:t>
      </w:r>
      <w:r>
        <w:rPr>
          <w:vertAlign w:val="subscript"/>
        </w:rPr>
        <w:t>min</w:t>
      </w:r>
      <w:proofErr w:type="spellEnd"/>
      <w:r>
        <w:t xml:space="preserve">), necrótico (matiz inferior a 85° ou pixel acromático escuro) e outro. Os limiares são fixos para todas as imagens, para que o critério não varie com a própria severidade. O pacote também oferece regras alternativas, inclusive uma regra relativa à cor dominante da própria folha, destinada a folhas naturalmente pigmentadas. A área foliar, a área injuriada e a severidade são dadas pelas Equações 5 a 7, em que </w:t>
      </w:r>
      <w:proofErr w:type="spellStart"/>
      <w:r>
        <w:t>M</w:t>
      </w:r>
      <w:r>
        <w:rPr>
          <w:vertAlign w:val="subscript"/>
        </w:rPr>
        <w:t>f</w:t>
      </w:r>
      <w:proofErr w:type="spellEnd"/>
      <w:r>
        <w:t xml:space="preserve"> e M</w:t>
      </w:r>
      <w:r>
        <w:rPr>
          <w:vertAlign w:val="subscript"/>
        </w:rPr>
        <w:t>i</w:t>
      </w:r>
      <w:r>
        <w:t xml:space="preserve"> são as máscaras foliar e de injúria; áreas em cm² são calculadas apenas quando uma escala é informada. A segmentação pode ser corrigida por pincel ou retângulo, e as correções são registradas no resultado. O controle de qualidade emite alertas heurísticos (por exemplo, iluminação heterogênea do fundo) que nunca alteram os resultados, e a análise em lote gera relatórios HTML, Excel e CSV a partir da mesma tabela.</w:t>
      </w:r>
    </w:p>
    <w:p w14:paraId="70463511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hAnsi="Cambria Math"/>
          </w:rPr>
          <m:t xml:space="preserve"> = 1  ⇔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≤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≤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 ∧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 ≥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tab/>
        <w:t>(4)</w:t>
      </w:r>
    </w:p>
    <w:p w14:paraId="506EC31D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x=1</m:t>
            </m:r>
          </m:sub>
          <m:sup>
            <m:r>
              <w:rPr>
                <w:rFonts w:ascii="Cambria Math" w:hAnsi="Cambria Math"/>
              </w:rPr>
              <m:t>W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y=1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 y</m:t>
                    </m:r>
                  </m:e>
                </m:d>
              </m:e>
            </m:nary>
          </m:e>
        </m:nary>
      </m:oMath>
      <w:r>
        <w:tab/>
        <w:t>(5)</w:t>
      </w:r>
    </w:p>
    <w:p w14:paraId="444005A1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x=1</m:t>
            </m:r>
          </m:sub>
          <m:sup>
            <m:r>
              <w:rPr>
                <w:rFonts w:ascii="Cambria Math" w:hAnsi="Cambria Math"/>
              </w:rPr>
              <m:t>W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y=1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 y</m:t>
                    </m:r>
                  </m:e>
                </m:d>
              </m:e>
            </m:nary>
          </m:e>
        </m:nary>
      </m:oMath>
      <w:r>
        <w:tab/>
        <w:t>(6)</w:t>
      </w:r>
    </w:p>
    <w:p w14:paraId="6724C003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%</m:t>
            </m:r>
          </m:e>
        </m:d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  <m:r>
          <w:rPr>
            <w:rFonts w:ascii="Cambria Math" w:hAnsi="Cambria Math"/>
          </w:rPr>
          <m:t xml:space="preserve"> × 100</m:t>
        </m:r>
      </m:oMath>
      <w:r>
        <w:tab/>
        <w:t>(7)</w:t>
      </w:r>
    </w:p>
    <w:p w14:paraId="07E71AB8" w14:textId="77777777" w:rsidR="009A3C44" w:rsidRDefault="00000000">
      <w:pPr>
        <w:pStyle w:val="Ttulo2"/>
        <w:keepNext/>
        <w:spacing w:before="240" w:after="120"/>
      </w:pPr>
      <w:r>
        <w:t>2.2 Imagens e avaliação visual</w:t>
      </w:r>
    </w:p>
    <w:p w14:paraId="33F665B1" w14:textId="77777777" w:rsidR="00BF5FFB" w:rsidRDefault="00000000">
      <w:pPr>
        <w:spacing w:line="360" w:lineRule="auto"/>
        <w:ind w:firstLine="709"/>
        <w:jc w:val="both"/>
      </w:pPr>
      <w:r>
        <w:t>Foram utilizadas 48 fotografias de folíolos de soja (</w:t>
      </w:r>
      <w:proofErr w:type="spellStart"/>
      <w:r>
        <w:t>Glycine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(L.) Merrill) de plantas inoculadas com </w:t>
      </w:r>
      <w:proofErr w:type="spellStart"/>
      <w:r>
        <w:t>Corynespora</w:t>
      </w:r>
      <w:proofErr w:type="spellEnd"/>
      <w:r>
        <w:t xml:space="preserve"> </w:t>
      </w:r>
      <w:proofErr w:type="spellStart"/>
      <w:r>
        <w:t>cassiicola</w:t>
      </w:r>
      <w:proofErr w:type="spellEnd"/>
      <w:r>
        <w:t>, selecionadas para representar ampla variação de severidade ([cultivar, local, safra, estádio fenológico, método de inoculação e equipamento fotográfico a completar]). As imagens, de 1000 × 750 pixels, foram obtidas sobre fundo branco. Quatro engenheiros agrônomos pesquisadores (A1 a A4) estimaram independentemente a severidade de cada folíolo, em porcentagem da área foliar com sintomas, com auxílio da escala diagramática para quantificação de complexos fitossanitários na soja proposta e validada por Peixoto (2023)</w:t>
      </w:r>
      <w:r w:rsidR="00BF5FFB">
        <w:t xml:space="preserve"> conforme a figura 1.</w:t>
      </w:r>
    </w:p>
    <w:p w14:paraId="76627552" w14:textId="2096B4E6" w:rsidR="00BF5FFB" w:rsidRDefault="00BF5FFB" w:rsidP="00BF5FFB">
      <w:pPr>
        <w:spacing w:line="360" w:lineRule="auto"/>
        <w:jc w:val="both"/>
      </w:pPr>
      <w:r w:rsidRPr="00BF5FFB">
        <w:lastRenderedPageBreak/>
        <w:drawing>
          <wp:inline distT="0" distB="0" distL="0" distR="0" wp14:anchorId="50A6A00A" wp14:editId="4AB5932C">
            <wp:extent cx="5760085" cy="2876550"/>
            <wp:effectExtent l="0" t="0" r="0" b="0"/>
            <wp:docPr id="1805937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37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C212" w14:textId="29264B35" w:rsidR="00BF5FFB" w:rsidRDefault="00BF5FFB" w:rsidP="00BF5FFB">
      <w:pPr>
        <w:spacing w:line="360" w:lineRule="auto"/>
        <w:jc w:val="both"/>
      </w:pPr>
      <w:r>
        <w:t xml:space="preserve">Figura 1. Escala </w:t>
      </w:r>
      <w:proofErr w:type="spellStart"/>
      <w:r>
        <w:t>diagramatioca</w:t>
      </w:r>
      <w:proofErr w:type="spellEnd"/>
      <w:r>
        <w:t xml:space="preserve"> para injuria de em folhas de soja proposta por </w:t>
      </w:r>
      <w:r>
        <w:t>Peixoto (2023)</w:t>
      </w:r>
      <w:r>
        <w:t>.</w:t>
      </w:r>
    </w:p>
    <w:p w14:paraId="47F8C056" w14:textId="7858813A" w:rsidR="009A3C44" w:rsidRDefault="00000000">
      <w:pPr>
        <w:spacing w:line="360" w:lineRule="auto"/>
        <w:ind w:firstLine="709"/>
        <w:jc w:val="both"/>
      </w:pPr>
      <w:r>
        <w:t xml:space="preserve">Essa escala representa as áreas lesionadas em preto sobre o contorno do folíolo e é composta por 12 níveis de severidade (0; 0,5; 6; 11,5; 17; 22,5; 28; 33,5; 44,5; 50; 61 e 87% de área lesionada), definidos a partir da severidade medida pelo programa </w:t>
      </w:r>
      <w:proofErr w:type="spellStart"/>
      <w:r>
        <w:t>Assess</w:t>
      </w:r>
      <w:proofErr w:type="spellEnd"/>
      <w:r>
        <w:t xml:space="preserve"> em 110 imagens; em sua validação com oito avaliadores, o uso da escala elevou os coeficientes de determinação entre a severidade estimada e a real para 0,77 a 0,91 (Peixoto, 2023). As mesmas imagens foram analisadas pelo </w:t>
      </w:r>
      <w:proofErr w:type="spellStart"/>
      <w:r>
        <w:t>LeafInjuryR</w:t>
      </w:r>
      <w:proofErr w:type="spellEnd"/>
      <w:r>
        <w:t xml:space="preserve"> 0.2.0 na configuração padrão, com recorte automático e sem qualquer ajuste prévio de parâmetros a esse conjunto. Não foram produzidas máscaras de referência pixel a pixel, de modo que a avaliação se refere à severidade estimada.</w:t>
      </w:r>
    </w:p>
    <w:p w14:paraId="2CF785A0" w14:textId="77777777" w:rsidR="009A3C44" w:rsidRDefault="00000000">
      <w:pPr>
        <w:spacing w:line="360" w:lineRule="auto"/>
        <w:ind w:firstLine="709"/>
        <w:jc w:val="both"/>
      </w:pPr>
      <w:r>
        <w:t>Como referência, adotou-se a mediana das estimativas dos quatro avaliadores em cada folíolo, doravante denominada severidade observada (%). Três avaliadores apresentaram correlações entre si de 0,91 a 0,93, enquanto o quarto apresentou correlações de 0,71 a 0,75 e valores extremos isolados; com quatro avaliadores, a mediana corresponde à média das duas estimativas centrais e é menos sensível a discrepâncias individuais do que a média aritmética (Bock et al., 2010).</w:t>
      </w:r>
    </w:p>
    <w:p w14:paraId="2ECE118F" w14:textId="77777777" w:rsidR="009A3C44" w:rsidRDefault="00000000">
      <w:pPr>
        <w:pStyle w:val="Ttulo2"/>
        <w:keepNext/>
        <w:spacing w:before="240" w:after="120"/>
      </w:pPr>
      <w:r>
        <w:t>2.3 Análise estatística</w:t>
      </w:r>
    </w:p>
    <w:p w14:paraId="32846AE6" w14:textId="77777777" w:rsidR="009A3C44" w:rsidRDefault="00000000">
      <w:pPr>
        <w:spacing w:line="360" w:lineRule="auto"/>
        <w:ind w:firstLine="709"/>
        <w:jc w:val="both"/>
      </w:pPr>
      <w:r>
        <w:t xml:space="preserve">A variabilidade entre avaliadores foi descrita pela amplitude e pelo coeficiente de variação das quatro estimativas por folíolo e pelos coeficientes de correlação intraclasse de concordância absoluta para um avaliador, ICC(A,1), e para a média de quatro, ICC(A,4) (McGraw; Wong, 1996), com intervalos de confiança de 95% obtidos por </w:t>
      </w:r>
      <w:proofErr w:type="spellStart"/>
      <w:r>
        <w:t>bootstrap</w:t>
      </w:r>
      <w:proofErr w:type="spellEnd"/>
      <w:r>
        <w:t xml:space="preserve"> com 2.000 </w:t>
      </w:r>
      <w:proofErr w:type="spellStart"/>
      <w:r>
        <w:t>reamostragens</w:t>
      </w:r>
      <w:proofErr w:type="spellEnd"/>
      <w:r>
        <w:t xml:space="preserve">. A sensibilidade da severidade do </w:t>
      </w:r>
      <w:proofErr w:type="spellStart"/>
      <w:r>
        <w:t>LeafInjuryR</w:t>
      </w:r>
      <w:proofErr w:type="spellEnd"/>
      <w:r>
        <w:t xml:space="preserve"> às regras de classificação disponíveis e ao limiar </w:t>
      </w:r>
      <w:proofErr w:type="spellStart"/>
      <w:r>
        <w:t>h</w:t>
      </w:r>
      <w:r>
        <w:rPr>
          <w:vertAlign w:val="subscript"/>
        </w:rPr>
        <w:t>min</w:t>
      </w:r>
      <w:proofErr w:type="spellEnd"/>
      <w:r>
        <w:t xml:space="preserve"> (de 90° a 110°, em intervalos de 2°) foi avaliada nas 48 imagens, </w:t>
      </w:r>
      <w:proofErr w:type="gramStart"/>
      <w:r>
        <w:lastRenderedPageBreak/>
        <w:t>mantendo-se a mesma</w:t>
      </w:r>
      <w:proofErr w:type="gramEnd"/>
      <w:r>
        <w:t xml:space="preserve"> máscara foliar em cada imagem. Para expressar o efeito da subjetividade sobre decisões, calculou-se, para limiares de 5%, 10%, 15%, 20% e 25% de severidade, a proporção de folíolos em que pelo menos um avaliador situou a severidade abaixo do limiar e outro acima dele.</w:t>
      </w:r>
    </w:p>
    <w:p w14:paraId="1D05CC21" w14:textId="77777777" w:rsidR="009A3C44" w:rsidRDefault="00000000">
      <w:pPr>
        <w:spacing w:line="360" w:lineRule="auto"/>
        <w:ind w:firstLine="709"/>
        <w:jc w:val="both"/>
      </w:pPr>
      <w:r>
        <w:t xml:space="preserve">A capacidade do </w:t>
      </w:r>
      <w:proofErr w:type="spellStart"/>
      <w:r>
        <w:t>LeafInjuryR</w:t>
      </w:r>
      <w:proofErr w:type="spellEnd"/>
      <w:r>
        <w:t xml:space="preserve"> de predizer a avaliação visual foi analisada por regressão, com a severidade observada como variável resposta (y) e a severidade do </w:t>
      </w:r>
      <w:proofErr w:type="spellStart"/>
      <w:r>
        <w:t>LeafInjuryR</w:t>
      </w:r>
      <w:proofErr w:type="spellEnd"/>
      <w:r>
        <w:t xml:space="preserve"> como preditora (x). Foram ajustados os modelos linear e de potência (Equação 8), quadrático, logarítmico (y = β</w:t>
      </w:r>
      <w:r>
        <w:rPr>
          <w:vertAlign w:val="subscript"/>
        </w:rPr>
        <w:t>0</w:t>
      </w:r>
      <w:r>
        <w:t xml:space="preserve"> + β</w:t>
      </w:r>
      <w:r>
        <w:rPr>
          <w:vertAlign w:val="subscript"/>
        </w:rPr>
        <w:t>1</w:t>
      </w:r>
      <w:r>
        <w:t xml:space="preserve"> </w:t>
      </w:r>
      <w:proofErr w:type="spellStart"/>
      <w:r>
        <w:t>ln</w:t>
      </w:r>
      <w:proofErr w:type="spellEnd"/>
      <w:r>
        <w:t xml:space="preserve"> x) e assintótico (y = </w:t>
      </w:r>
      <w:proofErr w:type="gramStart"/>
      <w:r>
        <w:t>α(</w:t>
      </w:r>
      <w:proofErr w:type="gramEnd"/>
      <w:r>
        <w:t>1 − e</w:t>
      </w:r>
      <w:r>
        <w:rPr>
          <w:vertAlign w:val="superscript"/>
        </w:rPr>
        <w:t>−βx</w:t>
      </w:r>
      <w:r>
        <w:t xml:space="preserve">)), por mínimos quadrados ordinários ou não lineares. Os modelos foram comparados pelo critério de informação de </w:t>
      </w:r>
      <w:proofErr w:type="spellStart"/>
      <w:r>
        <w:t>Akaike</w:t>
      </w:r>
      <w:proofErr w:type="spellEnd"/>
      <w:r>
        <w:t xml:space="preserve"> corrigido (</w:t>
      </w:r>
      <w:proofErr w:type="spellStart"/>
      <w:r>
        <w:t>AICc</w:t>
      </w:r>
      <w:proofErr w:type="spellEnd"/>
      <w:r>
        <w:t>), pelo coeficiente de determinação e pela raiz do erro quadrático médio em validação cruzada do tipo deixar um de fora (Equação 9), em que ŷ</w:t>
      </w:r>
      <w:r>
        <w:rPr>
          <w:vertAlign w:val="subscript"/>
        </w:rPr>
        <w:t>(−k)</w:t>
      </w:r>
      <w:r>
        <w:t xml:space="preserve"> é a predição para o folíolo k obtida pelo modelo ajustado sem ele. Bandas de confiança de 95% foram obtidas analiticamente para os modelos lineares e por </w:t>
      </w:r>
      <w:proofErr w:type="spellStart"/>
      <w:r>
        <w:t>bootstrap</w:t>
      </w:r>
      <w:proofErr w:type="spellEnd"/>
      <w:r>
        <w:t xml:space="preserve"> de casos (2.000 </w:t>
      </w:r>
      <w:proofErr w:type="spellStart"/>
      <w:r>
        <w:t>reamostragens</w:t>
      </w:r>
      <w:proofErr w:type="spellEnd"/>
      <w:r>
        <w:t>) para os não lineares.</w:t>
      </w:r>
    </w:p>
    <w:p w14:paraId="0274C7E9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r>
          <w:rPr>
            <w:rFonts w:ascii="Cambria Math" w:hAnsi="Cambria Math"/>
          </w:rPr>
          <m:t xml:space="preserve">y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 + ε,    y = 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</w:rPr>
          <m:t xml:space="preserve"> + ε</m:t>
        </m:r>
      </m:oMath>
      <w:r>
        <w:tab/>
        <w:t>(8)</w:t>
      </w:r>
    </w:p>
    <w:p w14:paraId="5525F8C8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RMSE</m:t>
            </m:r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(-k)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tab/>
        <w:t>(9)</w:t>
      </w:r>
    </w:p>
    <w:p w14:paraId="2CC5E0E9" w14:textId="77777777" w:rsidR="009A3C44" w:rsidRDefault="00000000">
      <w:pPr>
        <w:spacing w:line="360" w:lineRule="auto"/>
        <w:ind w:firstLine="709"/>
        <w:jc w:val="both"/>
      </w:pPr>
      <w:r>
        <w:t xml:space="preserve">A concordância foi avaliada pelo coeficiente de concordância de Lin (Equação 10), em que </w:t>
      </w:r>
      <w:proofErr w:type="spellStart"/>
      <w:r>
        <w:t>s</w:t>
      </w:r>
      <w:r>
        <w:rPr>
          <w:vertAlign w:val="subscript"/>
        </w:rPr>
        <w:t>xy</w:t>
      </w:r>
      <w:proofErr w:type="spellEnd"/>
      <w:r>
        <w:t xml:space="preserve"> é a covariância, s</w:t>
      </w:r>
      <w:r>
        <w:rPr>
          <w:vertAlign w:val="superscript"/>
        </w:rPr>
        <w:t>2</w:t>
      </w:r>
      <w:r>
        <w:rPr>
          <w:vertAlign w:val="subscript"/>
        </w:rPr>
        <w:t>x</w:t>
      </w:r>
      <w:r>
        <w:t xml:space="preserve"> e s</w:t>
      </w:r>
      <w:r>
        <w:rPr>
          <w:vertAlign w:val="superscript"/>
        </w:rPr>
        <w:t>2</w:t>
      </w:r>
      <w:r>
        <w:rPr>
          <w:vertAlign w:val="subscript"/>
        </w:rPr>
        <w:t>y</w:t>
      </w:r>
      <w:r>
        <w:t xml:space="preserve"> as variâncias e x̄ e ȳ as médias, com intervalo de confiança de 95% pela transformação z (Lin, 1989), e pelo erro absoluto médio. Calcularam-se a concordância bruta entre o </w:t>
      </w:r>
      <w:proofErr w:type="spellStart"/>
      <w:r>
        <w:t>LeafInjuryR</w:t>
      </w:r>
      <w:proofErr w:type="spellEnd"/>
      <w:r>
        <w:t xml:space="preserve"> e a severidade observada e a concordância entre as predições de validação cruzada do melhor modelo e a severidade observada. Para comparação, cada avaliador foi confrontado com a mediana dos outros três. As análises foram realizadas no R 4.3.3, com gráficos do ggplot2 (Wickham, 2016), em documento R </w:t>
      </w:r>
      <w:proofErr w:type="spellStart"/>
      <w:r>
        <w:t>Markdown</w:t>
      </w:r>
      <w:proofErr w:type="spellEnd"/>
      <w:r>
        <w:t xml:space="preserve"> parametrizado que reproduz todas as figuras e tabelas em português ou inglês.</w:t>
      </w:r>
    </w:p>
    <w:p w14:paraId="3E52035E" w14:textId="77777777" w:rsidR="009A3C44" w:rsidRDefault="00000000">
      <w:pPr>
        <w:tabs>
          <w:tab w:val="center" w:pos="4536"/>
          <w:tab w:val="right" w:pos="9071"/>
        </w:tabs>
        <w:spacing w:before="200" w:after="20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xy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x̄ - ȳ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ab/>
        <w:t>(10)</w:t>
      </w:r>
    </w:p>
    <w:p w14:paraId="6B57F3E1" w14:textId="77777777" w:rsidR="009A3C44" w:rsidRDefault="00000000">
      <w:pPr>
        <w:pStyle w:val="Ttulo1"/>
        <w:keepNext/>
        <w:spacing w:before="360" w:after="240"/>
      </w:pPr>
      <w:r>
        <w:t>3 RESULTADOS E DISCUSSÃO</w:t>
      </w:r>
    </w:p>
    <w:p w14:paraId="2833EA90" w14:textId="77777777" w:rsidR="009A3C44" w:rsidRDefault="00000000">
      <w:pPr>
        <w:pStyle w:val="Ttulo2"/>
        <w:keepNext/>
        <w:spacing w:before="240" w:after="120"/>
      </w:pPr>
      <w:r>
        <w:t>3.1 Funcionamento do pacote</w:t>
      </w:r>
    </w:p>
    <w:p w14:paraId="6ABA5879" w14:textId="454BA68B" w:rsidR="009A3C44" w:rsidRDefault="00000000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LeafInjuryR</w:t>
      </w:r>
      <w:proofErr w:type="spellEnd"/>
      <w:r>
        <w:t xml:space="preserve"> foi aprovado no R CMD </w:t>
      </w:r>
      <w:proofErr w:type="spellStart"/>
      <w:r>
        <w:t>check</w:t>
      </w:r>
      <w:proofErr w:type="spellEnd"/>
      <w:r>
        <w:t xml:space="preserve"> sem erros, avisos ou notas e em 256 testes unitários, que verificam, entre outros aspectos, que pixels externos à folha nunca entram na contagem de tecidos e que análises repetidas produzem máscaras idênticas. Em imagens sintéticas com verdade conhecida, a máscara foliar foi recuperada com interseção sobre união </w:t>
      </w:r>
      <w:r>
        <w:lastRenderedPageBreak/>
        <w:t>de 0,9999 e o erro da severidade variou de +0,002 a −1,31 ponto percentual conforme o nível de ruído.</w:t>
      </w:r>
    </w:p>
    <w:p w14:paraId="09E102B6" w14:textId="77777777" w:rsidR="009A3C44" w:rsidRDefault="00000000">
      <w:pPr>
        <w:spacing w:line="360" w:lineRule="auto"/>
        <w:ind w:firstLine="709"/>
        <w:jc w:val="both"/>
      </w:pPr>
      <w:r>
        <w:t>A Figura 2 ilustra a importância da segmentação da folha. Em um folíolo com necrose marginal extensa, a máscara por excesso de verde excluiu 25,7% da área foliar (concordância de 0,74 com a máscara final), e a máscara baseada apenas no croma omitiu 5,8% da área, concentrados na margem necrótica. Como esses pixels são majoritariamente injuriados, sua exclusão reduz simultaneamente o numerador e o denominador da severidade e leva à subestimação, o que justifica a combinação de croma e escuridão adotada no método padrão.</w:t>
      </w:r>
    </w:p>
    <w:p w14:paraId="1831B10C" w14:textId="3A144713" w:rsidR="009A3C44" w:rsidRDefault="00BC1AA4" w:rsidP="00BC1AA4">
      <w:pPr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 wp14:anchorId="74984B92" wp14:editId="1198274A">
            <wp:extent cx="4953000" cy="3409950"/>
            <wp:effectExtent l="0" t="0" r="0" b="0"/>
            <wp:docPr id="986516518" name="fig2_etapas_pt.png" descr="Etapas da análise em um folíolo de soja com mancha-alvo: (a) imagem recortada; (b) máscara por excesso de verde; (c) máscara somente por croma; (d) máscara foliar final; (e) classes de tecido (verde: saudável; amarelo: clorótico; vermelho: necrótico; magenta: outro); (f) sobreposição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sz w:val="20"/>
          <w:szCs w:val="20"/>
        </w:rPr>
        <w:t xml:space="preserve">Figura 2 – </w:t>
      </w:r>
      <w:r w:rsidR="00000000">
        <w:rPr>
          <w:sz w:val="20"/>
          <w:szCs w:val="20"/>
        </w:rPr>
        <w:t>Etapas da análise em um folíolo de soja com mancha-alvo: (a) imagem recortada; (b) máscara por excesso de verde; (c) máscara somente por croma; (d) máscara foliar final; (e) classes de tecido (verde: saudável; amarelo: clorótico; vermelho: necrótico; magenta: outro); (f) sobreposição</w:t>
      </w:r>
    </w:p>
    <w:p w14:paraId="4561E44A" w14:textId="24CEBA17" w:rsidR="009A3C44" w:rsidRDefault="009A3C44">
      <w:pPr>
        <w:keepNext/>
        <w:jc w:val="center"/>
      </w:pPr>
    </w:p>
    <w:p w14:paraId="32951638" w14:textId="7AE8614B" w:rsidR="00BC1AA4" w:rsidRDefault="00000000" w:rsidP="00BC1AA4">
      <w:pPr>
        <w:spacing w:line="360" w:lineRule="auto"/>
        <w:ind w:firstLine="709"/>
        <w:jc w:val="both"/>
      </w:pPr>
      <w:r>
        <w:t xml:space="preserve">A classificação dos tecidos mostrou-se a etapa mais sensível (Figura 4). Nas 48 imagens, mantida a mesma máscara foliar, as regras </w:t>
      </w:r>
      <w:proofErr w:type="spellStart"/>
      <w:r>
        <w:t>lab</w:t>
      </w:r>
      <w:proofErr w:type="spellEnd"/>
      <w:r>
        <w:t xml:space="preserve">, </w:t>
      </w:r>
      <w:proofErr w:type="spellStart"/>
      <w:r>
        <w:t>hsv</w:t>
      </w:r>
      <w:proofErr w:type="spellEnd"/>
      <w:r>
        <w:t xml:space="preserve"> e vote produziram severidades medianas de 13,3% a 13,6%, enquanto as regras </w:t>
      </w:r>
      <w:proofErr w:type="spellStart"/>
      <w:r>
        <w:t>exgr</w:t>
      </w:r>
      <w:proofErr w:type="spellEnd"/>
      <w:r>
        <w:t xml:space="preserve">, auto e </w:t>
      </w:r>
      <w:proofErr w:type="spellStart"/>
      <w:r>
        <w:t>relative</w:t>
      </w:r>
      <w:proofErr w:type="spellEnd"/>
      <w:r>
        <w:t xml:space="preserve"> resultaram em medianas de 8,4% a 9,6% (Figura 4a); em uma mesma imagem, a diferença entre a maior e a menor estimativa entre regras teve mediana de 6,4 pontos percentuais e chegou a 26,5 pontos percentuais. A severidade mediana aumentou de 6,9% para 13,3% e 75,0% quando o limiar de matiz do tecido saudável passou de 90° para 100° e 110° (Figura 4b), e, nas proximidades do valor padrão, cada grau alterou a estimativa em 1,2 ponto percentual, em mediana. A inclinação cresce acima de 102° porque o limiar passa a incidir sobre a moda do tecido </w:t>
      </w:r>
      <w:proofErr w:type="spellStart"/>
      <w:r>
        <w:t>verde-amarelado</w:t>
      </w:r>
      <w:proofErr w:type="spellEnd"/>
      <w:r>
        <w:t xml:space="preserve">; não há vale natural no </w:t>
      </w:r>
      <w:r>
        <w:lastRenderedPageBreak/>
        <w:t xml:space="preserve">histograma de matiz que defina objetivamente a fronteira. O limiar entre tecido saudável e clorótico é, portanto, uma decisão metodológica que deve ser mantida constante e relatada. A interface </w:t>
      </w:r>
      <w:proofErr w:type="spellStart"/>
      <w:r>
        <w:t>Shiny</w:t>
      </w:r>
      <w:proofErr w:type="spellEnd"/>
      <w:r>
        <w:t xml:space="preserve"> (Figura 3) permite inspecionar visualmente cada decisão antes de aceitar o resultado.</w:t>
      </w:r>
      <w:r w:rsidR="00BC1AA4">
        <w:rPr>
          <w:noProof/>
        </w:rPr>
        <w:drawing>
          <wp:inline distT="0" distB="0" distL="0" distR="0" wp14:anchorId="28D72742" wp14:editId="38F27098">
            <wp:extent cx="5760085" cy="2604770"/>
            <wp:effectExtent l="0" t="0" r="5715" b="0"/>
            <wp:docPr id="6631072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7264" name="Imagem 663107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7B3E" w14:textId="77777777" w:rsidR="009A3C44" w:rsidRDefault="00000000" w:rsidP="00BC1AA4">
      <w:pPr>
        <w:keepNext/>
        <w:spacing w:before="200" w:after="80"/>
        <w:jc w:val="both"/>
      </w:pPr>
      <w:r>
        <w:rPr>
          <w:b/>
          <w:bCs/>
          <w:sz w:val="20"/>
          <w:szCs w:val="20"/>
        </w:rPr>
        <w:t xml:space="preserve">Figura 3 – </w:t>
      </w:r>
      <w:r>
        <w:rPr>
          <w:sz w:val="20"/>
          <w:szCs w:val="20"/>
        </w:rPr>
        <w:t xml:space="preserve">Área de Análise da interface </w:t>
      </w:r>
      <w:proofErr w:type="spellStart"/>
      <w:r>
        <w:rPr>
          <w:sz w:val="20"/>
          <w:szCs w:val="20"/>
        </w:rPr>
        <w:t>Shiny</w:t>
      </w:r>
      <w:proofErr w:type="spell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LeafInjuryR</w:t>
      </w:r>
      <w:proofErr w:type="spellEnd"/>
      <w:r>
        <w:rPr>
          <w:sz w:val="20"/>
          <w:szCs w:val="20"/>
        </w:rPr>
        <w:t>, com indicadores e comparação deslizante entre imagem original e processada</w:t>
      </w:r>
    </w:p>
    <w:p w14:paraId="4EFDF5E7" w14:textId="34D163E4" w:rsidR="009A3C44" w:rsidRDefault="009A3C44">
      <w:pPr>
        <w:keepNext/>
        <w:jc w:val="center"/>
      </w:pPr>
    </w:p>
    <w:p w14:paraId="7FCF8CD6" w14:textId="690C94F9" w:rsidR="009A3C44" w:rsidRDefault="00BC1AA4">
      <w:pPr>
        <w:spacing w:after="240"/>
      </w:pPr>
      <w:r>
        <w:rPr>
          <w:noProof/>
        </w:rPr>
        <w:drawing>
          <wp:inline distT="0" distB="0" distL="0" distR="0" wp14:anchorId="22BC151C" wp14:editId="2482A84B">
            <wp:extent cx="5334000" cy="2371725"/>
            <wp:effectExtent l="0" t="0" r="0" b="0"/>
            <wp:docPr id="890172239" name="fig4_sensibilidade_pt.png" descr="Sensibilidade da severidade do LeafInjuryR nas 48 imagens: (a) distribuição da severidade (violino, boxplot e pontos) segundo a regra de classificação aplicada à mesma máscara foliar; (b) severidade em função do limiar de matiz do tecido saudável, com mediana (linha) e intervalo interquartil (faixa) das 48 imagens; a linha tracejada indica o valor padrão de 100°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D97D" w14:textId="77777777" w:rsidR="009A3C44" w:rsidRDefault="00000000" w:rsidP="00BC1AA4">
      <w:pPr>
        <w:keepNext/>
        <w:spacing w:before="200" w:after="80"/>
        <w:jc w:val="both"/>
      </w:pPr>
      <w:r>
        <w:rPr>
          <w:b/>
          <w:bCs/>
          <w:sz w:val="20"/>
          <w:szCs w:val="20"/>
        </w:rPr>
        <w:t xml:space="preserve">Figura 4 – </w:t>
      </w:r>
      <w:r>
        <w:rPr>
          <w:sz w:val="20"/>
          <w:szCs w:val="20"/>
        </w:rPr>
        <w:t xml:space="preserve">Sensibilidade da severidade do </w:t>
      </w:r>
      <w:proofErr w:type="spellStart"/>
      <w:r>
        <w:rPr>
          <w:sz w:val="20"/>
          <w:szCs w:val="20"/>
        </w:rPr>
        <w:t>LeafInjuryR</w:t>
      </w:r>
      <w:proofErr w:type="spellEnd"/>
      <w:r>
        <w:rPr>
          <w:sz w:val="20"/>
          <w:szCs w:val="20"/>
        </w:rPr>
        <w:t xml:space="preserve"> nas 48 imagens: (a) distribuição da severidade (violino, </w:t>
      </w:r>
      <w:proofErr w:type="spellStart"/>
      <w:r>
        <w:rPr>
          <w:sz w:val="20"/>
          <w:szCs w:val="20"/>
        </w:rPr>
        <w:t>boxplot</w:t>
      </w:r>
      <w:proofErr w:type="spellEnd"/>
      <w:r>
        <w:rPr>
          <w:sz w:val="20"/>
          <w:szCs w:val="20"/>
        </w:rPr>
        <w:t xml:space="preserve"> e pontos) segundo a regra de classificação aplicada à mesma máscara foliar; (b) severidade em função do limiar de matiz do tecido saudável, com mediana (linha) e intervalo interquartil (faixa) das 48 imagens; a linha tracejada indica o valor padrão de 100°</w:t>
      </w:r>
    </w:p>
    <w:p w14:paraId="305671E5" w14:textId="7DB02863" w:rsidR="009A3C44" w:rsidRDefault="009A3C44">
      <w:pPr>
        <w:keepNext/>
        <w:jc w:val="center"/>
      </w:pPr>
    </w:p>
    <w:p w14:paraId="7F5C1DBA" w14:textId="77777777" w:rsidR="009A3C44" w:rsidRDefault="00000000">
      <w:pPr>
        <w:spacing w:after="240"/>
      </w:pPr>
      <w:r>
        <w:rPr>
          <w:sz w:val="20"/>
          <w:szCs w:val="20"/>
        </w:rPr>
        <w:t>Fonte: elaborada pelo autor (2026).</w:t>
      </w:r>
    </w:p>
    <w:p w14:paraId="0BED69FA" w14:textId="77777777" w:rsidR="009A3C44" w:rsidRDefault="00000000">
      <w:pPr>
        <w:pStyle w:val="Ttulo2"/>
        <w:keepNext/>
        <w:spacing w:before="240" w:after="120"/>
      </w:pPr>
      <w:r>
        <w:t>3.2 Subjetividade da avaliação visual</w:t>
      </w:r>
    </w:p>
    <w:p w14:paraId="2E07439C" w14:textId="77777777" w:rsidR="009A3C44" w:rsidRDefault="00000000">
      <w:pPr>
        <w:spacing w:line="360" w:lineRule="auto"/>
        <w:ind w:firstLine="709"/>
        <w:jc w:val="both"/>
      </w:pPr>
      <w:r>
        <w:t xml:space="preserve">As estimativas dos avaliadores divergiram de forma relevante (Figura 5a). A amplitude entre os quatro avaliadores teve mediana de 4,5 pontos percentuais, foi igual ou superior a 10 </w:t>
      </w:r>
      <w:r>
        <w:lastRenderedPageBreak/>
        <w:t>pontos percentuais em 16,7% dos folíolos e atingiu 58,3 pontos percentuais em um folíolo, avaliado com 77% por um avaliador e entre 18% e 24% pelos demais. O coeficiente de variação mediano entre avaliadores foi de 21,9%. A confiabilidade foi moderada para um avaliador individual, com ICC(A,1) de 0,73 (intervalo de confiança de 95%: 0,53 a 0,90), e alta para a média dos quatro, com ICC(A,4) de 0,91 (0,82 a 0,97). Quando cada avaliador foi comparado à mediana dos demais, os coeficientes de concordância variaram de 0,63 a 0,93 (Tabela 3).</w:t>
      </w:r>
    </w:p>
    <w:p w14:paraId="4ED21924" w14:textId="1076A85C" w:rsidR="00BC1AA4" w:rsidRDefault="00000000" w:rsidP="00BC1AA4">
      <w:pPr>
        <w:spacing w:line="360" w:lineRule="auto"/>
        <w:ind w:firstLine="709"/>
        <w:jc w:val="both"/>
      </w:pPr>
      <w:r>
        <w:t xml:space="preserve">O efeito dessa variabilidade sobre a tomada de decisão foi expressivo (Figura 5b). Considerando limiares de 5% a 25% de severidade, como os utilizados para definir o momento de aplicação de fungicidas ou classificar a reação de genótipos, de 12,5% a 25,0% dos folíolos seriam classificados de forma divergente, isto é, ao menos um avaliador os situaria abaixo do limiar e outro acima. Esse resultado confirma, em um </w:t>
      </w:r>
      <w:proofErr w:type="spellStart"/>
      <w:r>
        <w:t>patossistema</w:t>
      </w:r>
      <w:proofErr w:type="spellEnd"/>
      <w:r>
        <w:t xml:space="preserve"> com sintomas de fronteira difusa, que a escala diagramática não elimina a subjetividade (Bock et al., 2010; Bock; Chiang; Del Ponte, 2022) e que a escolha do avaliador pode alterar recomendações e a classificação de tratamentos. A medição automatizada, por outro lado, é determinística: a reanálise das 48 imagens reproduziu os valores com diferença máxima de 0,36 ponto percentual entre ambientes computacionais distintos e com resultados idênticos no mesmo ambiente.</w:t>
      </w:r>
    </w:p>
    <w:p w14:paraId="51E8649A" w14:textId="6D1B4CDF" w:rsidR="009A3C44" w:rsidRDefault="00BC1AA4" w:rsidP="00BC1AA4">
      <w:pPr>
        <w:spacing w:line="360" w:lineRule="auto"/>
        <w:jc w:val="both"/>
      </w:pPr>
      <w:r>
        <w:rPr>
          <w:noProof/>
        </w:rPr>
        <w:drawing>
          <wp:inline distT="0" distB="0" distL="0" distR="0" wp14:anchorId="2FDF53D7" wp14:editId="25A024CA">
            <wp:extent cx="5715000" cy="2476500"/>
            <wp:effectExtent l="0" t="0" r="0" b="0"/>
            <wp:docPr id="1048671831" name="fig5_variabilidade_avaliadores_pt.png" descr="Variabilidade entre avaliadores: (a) estimativas dos quatro avaliadores (pontos), amplitude (barras) e severidade observada (mediana, traço) por folíolo, com o eixo limitado a 45% (a seta indica um valor de 77%); (b) proporção de folíolos com decisão divergente entre avaliadores em função do limiar de severidade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sz w:val="20"/>
          <w:szCs w:val="20"/>
        </w:rPr>
        <w:t xml:space="preserve">Figura 5 – </w:t>
      </w:r>
      <w:r w:rsidR="00000000">
        <w:rPr>
          <w:sz w:val="20"/>
          <w:szCs w:val="20"/>
        </w:rPr>
        <w:t>Variabilidade entre avaliadores: (a) estimativas dos quatro avaliadores (pontos), amplitude (barras) e severidade observada (mediana, traço) por folíolo, com o eixo limitado a 45% (a seta indica um valor de 77%); (b) proporção de folíolos com decisão divergente entre avaliadores em função do limiar de severidade</w:t>
      </w:r>
    </w:p>
    <w:p w14:paraId="5B684874" w14:textId="44398C94" w:rsidR="009A3C44" w:rsidRDefault="009A3C44">
      <w:pPr>
        <w:keepNext/>
        <w:jc w:val="center"/>
      </w:pPr>
    </w:p>
    <w:p w14:paraId="4AB0622E" w14:textId="77777777" w:rsidR="009A3C44" w:rsidRDefault="00000000">
      <w:pPr>
        <w:spacing w:after="240"/>
      </w:pPr>
      <w:r>
        <w:rPr>
          <w:sz w:val="20"/>
          <w:szCs w:val="20"/>
        </w:rPr>
        <w:t>Fonte: elaborada pelo autor (2026).</w:t>
      </w:r>
    </w:p>
    <w:p w14:paraId="6BB368F5" w14:textId="77777777" w:rsidR="009A3C44" w:rsidRDefault="00000000">
      <w:pPr>
        <w:pStyle w:val="Ttulo2"/>
        <w:keepNext/>
        <w:spacing w:before="240" w:after="120"/>
      </w:pPr>
      <w:r>
        <w:t xml:space="preserve">3.3 Predição da avaliação visual pelo </w:t>
      </w:r>
      <w:proofErr w:type="spellStart"/>
      <w:r>
        <w:t>LeafInjuryR</w:t>
      </w:r>
      <w:proofErr w:type="spellEnd"/>
    </w:p>
    <w:p w14:paraId="5CCE6E92" w14:textId="77777777" w:rsidR="009A3C44" w:rsidRDefault="00000000">
      <w:pPr>
        <w:spacing w:line="360" w:lineRule="auto"/>
        <w:ind w:firstLine="709"/>
        <w:jc w:val="both"/>
      </w:pPr>
      <w:r>
        <w:t xml:space="preserve">A severidade do </w:t>
      </w:r>
      <w:proofErr w:type="spellStart"/>
      <w:r>
        <w:t>LeafInjuryR</w:t>
      </w:r>
      <w:proofErr w:type="spellEnd"/>
      <w:r>
        <w:t xml:space="preserve"> variou de 0,70% a 48,8% (média de 18,7%), e a severidade observada, de 0,75% a 36,0% (média de 13,4%). A relação entre ambas foi monotônica e côncava e foi representada pelo modelo selecionado (Figura 6a). O modelo de potência </w:t>
      </w:r>
      <w:r>
        <w:lastRenderedPageBreak/>
        <w:t xml:space="preserve">apresentou o menor </w:t>
      </w:r>
      <w:proofErr w:type="spellStart"/>
      <w:r>
        <w:t>AICc</w:t>
      </w:r>
      <w:proofErr w:type="spellEnd"/>
      <w:r>
        <w:t xml:space="preserve"> e o menor erro em validação cruzada (Tabela 2), embora os modelos linear, quadrático e assintótico tenham apresentado desempenho próximo (</w:t>
      </w:r>
      <w:proofErr w:type="spellStart"/>
      <w:r>
        <w:t>ΔAICc</w:t>
      </w:r>
      <w:proofErr w:type="spellEnd"/>
      <w:r>
        <w:t xml:space="preserve"> de 2,6 a 2,9), e o modelo logarítmico tenha sido claramente inferior. O expoente de 0,637 indica que a severidade observada cresce menos que proporcionalmente à medida pelo programa: em severidades baixas, os métodos praticamente coincidem, e a divergência aumenta com a severidade. Sem calibração, o viés médio do </w:t>
      </w:r>
      <w:proofErr w:type="spellStart"/>
      <w:r>
        <w:t>LeafInjuryR</w:t>
      </w:r>
      <w:proofErr w:type="spellEnd"/>
      <w:r>
        <w:t xml:space="preserve"> em relação à severidade observada foi de −0,38 ponto percentual nos folíolos com severidade observada de até 10%, de +6,86 entre 10% e 20% e de +13,19 acima de 20%.</w:t>
      </w:r>
    </w:p>
    <w:p w14:paraId="7674C2B5" w14:textId="77777777" w:rsidR="009A3C44" w:rsidRDefault="00000000" w:rsidP="00BC1AA4">
      <w:pPr>
        <w:keepNext/>
        <w:spacing w:before="200" w:after="80"/>
        <w:jc w:val="both"/>
      </w:pPr>
      <w:r>
        <w:rPr>
          <w:b/>
          <w:bCs/>
          <w:sz w:val="20"/>
          <w:szCs w:val="20"/>
        </w:rPr>
        <w:t xml:space="preserve">Tabela 2 – </w:t>
      </w:r>
      <w:r>
        <w:rPr>
          <w:sz w:val="20"/>
          <w:szCs w:val="20"/>
        </w:rPr>
        <w:t xml:space="preserve">Modelos ajustados para predizer a severidade observada (y, mediana dos avaliadores) a partir da severidade do </w:t>
      </w:r>
      <w:proofErr w:type="spellStart"/>
      <w:r>
        <w:rPr>
          <w:sz w:val="20"/>
          <w:szCs w:val="20"/>
        </w:rPr>
        <w:t>LeafInjuryR</w:t>
      </w:r>
      <w:proofErr w:type="spellEnd"/>
      <w:r>
        <w:rPr>
          <w:sz w:val="20"/>
          <w:szCs w:val="20"/>
        </w:rPr>
        <w:t xml:space="preserve"> (x) em 48 folíolos de soja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9"/>
        <w:gridCol w:w="2942"/>
        <w:gridCol w:w="817"/>
        <w:gridCol w:w="735"/>
        <w:gridCol w:w="735"/>
        <w:gridCol w:w="817"/>
        <w:gridCol w:w="817"/>
        <w:gridCol w:w="819"/>
      </w:tblGrid>
      <w:tr w:rsidR="009A3C44" w14:paraId="7AF623D7" w14:textId="77777777">
        <w:trPr>
          <w:tblHeader/>
        </w:trPr>
        <w:tc>
          <w:tcPr>
            <w:tcW w:w="138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E9AA1" w14:textId="77777777" w:rsidR="009A3C44" w:rsidRDefault="00000000">
            <w:r>
              <w:rPr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294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5EFC83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Equação ajustada</w:t>
            </w:r>
          </w:p>
        </w:tc>
        <w:tc>
          <w:tcPr>
            <w:tcW w:w="81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0A0854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ΔAICc</w:t>
            </w:r>
            <w:proofErr w:type="spellEnd"/>
          </w:p>
        </w:tc>
        <w:tc>
          <w:tcPr>
            <w:tcW w:w="7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EE5715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R²</w:t>
            </w:r>
          </w:p>
        </w:tc>
        <w:tc>
          <w:tcPr>
            <w:tcW w:w="7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8F8EEE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RMSE</w:t>
            </w:r>
          </w:p>
        </w:tc>
        <w:tc>
          <w:tcPr>
            <w:tcW w:w="81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B132F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RMSE</w:t>
            </w:r>
            <w:r>
              <w:rPr>
                <w:b/>
                <w:bCs/>
                <w:sz w:val="18"/>
                <w:szCs w:val="18"/>
                <w:vertAlign w:val="subscript"/>
              </w:rPr>
              <w:t>cv</w:t>
            </w:r>
            <w:proofErr w:type="spellEnd"/>
          </w:p>
        </w:tc>
        <w:tc>
          <w:tcPr>
            <w:tcW w:w="81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BB9EE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EAM</w:t>
            </w:r>
            <w:r>
              <w:rPr>
                <w:b/>
                <w:bCs/>
                <w:sz w:val="18"/>
                <w:szCs w:val="18"/>
                <w:vertAlign w:val="subscript"/>
              </w:rPr>
              <w:t>cv</w:t>
            </w:r>
            <w:proofErr w:type="spellEnd"/>
          </w:p>
        </w:tc>
        <w:tc>
          <w:tcPr>
            <w:tcW w:w="81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A8C0B9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CCC</w:t>
            </w:r>
            <w:r>
              <w:rPr>
                <w:b/>
                <w:bCs/>
                <w:sz w:val="18"/>
                <w:szCs w:val="18"/>
                <w:vertAlign w:val="subscript"/>
              </w:rPr>
              <w:t>cv</w:t>
            </w:r>
            <w:proofErr w:type="spellEnd"/>
          </w:p>
        </w:tc>
      </w:tr>
      <w:tr w:rsidR="009A3C44" w14:paraId="2F9537EB" w14:textId="77777777"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C9D682" w14:textId="77777777" w:rsidR="009A3C44" w:rsidRDefault="00000000">
            <w:r>
              <w:rPr>
                <w:sz w:val="18"/>
                <w:szCs w:val="18"/>
              </w:rPr>
              <w:t>Potência</w:t>
            </w:r>
          </w:p>
        </w:tc>
        <w:tc>
          <w:tcPr>
            <w:tcW w:w="29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7062E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y = 2,264 x</w:t>
            </w:r>
            <w:r>
              <w:rPr>
                <w:sz w:val="18"/>
                <w:szCs w:val="18"/>
                <w:vertAlign w:val="superscript"/>
              </w:rPr>
              <w:t>0,637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4DB18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5ED07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0,826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3000E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3,49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6031D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3,71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223E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2,77</w:t>
            </w:r>
          </w:p>
        </w:tc>
        <w:tc>
          <w:tcPr>
            <w:tcW w:w="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987A3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0,892</w:t>
            </w:r>
          </w:p>
        </w:tc>
      </w:tr>
      <w:tr w:rsidR="009A3C44" w14:paraId="1AF8A164" w14:textId="77777777"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8F052C" w14:textId="77777777" w:rsidR="009A3C44" w:rsidRDefault="00000000">
            <w:r>
              <w:rPr>
                <w:sz w:val="18"/>
                <w:szCs w:val="18"/>
              </w:rPr>
              <w:t>Quadrático</w:t>
            </w:r>
          </w:p>
        </w:tc>
        <w:tc>
          <w:tcPr>
            <w:tcW w:w="29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6117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y = 2,53 + 0,745x − 0,00533x²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981F8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2,56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FF359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0,825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7EC1A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3,49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959CB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3,83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68B01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2,86</w:t>
            </w:r>
          </w:p>
        </w:tc>
        <w:tc>
          <w:tcPr>
            <w:tcW w:w="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F5911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0,886</w:t>
            </w:r>
          </w:p>
        </w:tc>
      </w:tr>
      <w:tr w:rsidR="009A3C44" w14:paraId="5124DB0A" w14:textId="77777777"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4465B" w14:textId="77777777" w:rsidR="009A3C44" w:rsidRDefault="00000000">
            <w:r>
              <w:rPr>
                <w:sz w:val="18"/>
                <w:szCs w:val="18"/>
              </w:rPr>
              <w:t>Linear</w:t>
            </w:r>
          </w:p>
        </w:tc>
        <w:tc>
          <w:tcPr>
            <w:tcW w:w="29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BE068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y = 3,94 + 0,507x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7CDD5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2,80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43E0C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0,815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2A5B4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3,59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6BD6D0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3,81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CBD0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2,92</w:t>
            </w:r>
          </w:p>
        </w:tc>
        <w:tc>
          <w:tcPr>
            <w:tcW w:w="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CC31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0,886</w:t>
            </w:r>
          </w:p>
        </w:tc>
      </w:tr>
      <w:tr w:rsidR="009A3C44" w14:paraId="00FA0646" w14:textId="77777777"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3E361" w14:textId="77777777" w:rsidR="009A3C44" w:rsidRDefault="00000000">
            <w:r>
              <w:rPr>
                <w:sz w:val="18"/>
                <w:szCs w:val="18"/>
              </w:rPr>
              <w:t>Assintótico</w:t>
            </w:r>
          </w:p>
        </w:tc>
        <w:tc>
          <w:tcPr>
            <w:tcW w:w="29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6C46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y = 29,85(1 − e</w:t>
            </w:r>
            <w:r>
              <w:rPr>
                <w:sz w:val="18"/>
                <w:szCs w:val="18"/>
                <w:vertAlign w:val="superscript"/>
              </w:rPr>
              <w:t>−0,0389x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8A4850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2,90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5002E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0,815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E4936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3,60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7436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3,84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E1018F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2,90</w:t>
            </w:r>
          </w:p>
        </w:tc>
        <w:tc>
          <w:tcPr>
            <w:tcW w:w="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5A78F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0,891</w:t>
            </w:r>
          </w:p>
        </w:tc>
      </w:tr>
      <w:tr w:rsidR="009A3C44" w14:paraId="08890C15" w14:textId="77777777"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CF5F82" w14:textId="77777777" w:rsidR="009A3C44" w:rsidRDefault="00000000">
            <w:r>
              <w:rPr>
                <w:sz w:val="18"/>
                <w:szCs w:val="18"/>
              </w:rPr>
              <w:t>Logarítmico</w:t>
            </w:r>
          </w:p>
        </w:tc>
        <w:tc>
          <w:tcPr>
            <w:tcW w:w="294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FBAE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y = −2,71 + 6,54 </w:t>
            </w:r>
            <w:proofErr w:type="spellStart"/>
            <w:r>
              <w:rPr>
                <w:sz w:val="18"/>
                <w:szCs w:val="18"/>
              </w:rPr>
              <w:t>ln</w:t>
            </w:r>
            <w:proofErr w:type="spellEnd"/>
            <w:r>
              <w:rPr>
                <w:sz w:val="18"/>
                <w:szCs w:val="18"/>
              </w:rPr>
              <w:t xml:space="preserve"> x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02B3A7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18,47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B313F0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0,744</w:t>
            </w:r>
          </w:p>
        </w:tc>
        <w:tc>
          <w:tcPr>
            <w:tcW w:w="73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0CB3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4,23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50952F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4,45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77F940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3,46</w:t>
            </w:r>
          </w:p>
        </w:tc>
        <w:tc>
          <w:tcPr>
            <w:tcW w:w="81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A1E98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0,839</w:t>
            </w:r>
          </w:p>
        </w:tc>
      </w:tr>
    </w:tbl>
    <w:p w14:paraId="0CA136E8" w14:textId="1E5085DB" w:rsidR="009A3C44" w:rsidRDefault="00000000">
      <w:pPr>
        <w:spacing w:before="60" w:after="240"/>
      </w:pPr>
      <w:proofErr w:type="spellStart"/>
      <w:r>
        <w:rPr>
          <w:sz w:val="20"/>
          <w:szCs w:val="20"/>
        </w:rPr>
        <w:t>ΔAICc</w:t>
      </w:r>
      <w:proofErr w:type="spellEnd"/>
      <w:r>
        <w:rPr>
          <w:sz w:val="20"/>
          <w:szCs w:val="20"/>
        </w:rPr>
        <w:t xml:space="preserve">: diferença em relação ao menor </w:t>
      </w:r>
      <w:proofErr w:type="spellStart"/>
      <w:r>
        <w:rPr>
          <w:sz w:val="20"/>
          <w:szCs w:val="20"/>
        </w:rPr>
        <w:t>AICc</w:t>
      </w:r>
      <w:proofErr w:type="spellEnd"/>
      <w:r>
        <w:rPr>
          <w:sz w:val="20"/>
          <w:szCs w:val="20"/>
        </w:rPr>
        <w:t>; RMSE: raiz do erro quadrático médio (pontos percentuais); índice cv: validação cruzada deixando um de fora; EAM: erro absoluto médio; CCC: coeficiente de concordância de Lin.</w:t>
      </w:r>
    </w:p>
    <w:p w14:paraId="50FAE2F2" w14:textId="329D735B" w:rsidR="00BC1AA4" w:rsidRPr="00BC1AA4" w:rsidRDefault="00000000" w:rsidP="00BC1AA4">
      <w:pPr>
        <w:spacing w:line="360" w:lineRule="auto"/>
        <w:ind w:firstLine="709"/>
        <w:jc w:val="both"/>
      </w:pPr>
      <w:r>
        <w:t xml:space="preserve">A interpretação mais plausível para a curvatura envolve o halo clorótico característico da mancha-alvo. O </w:t>
      </w:r>
      <w:proofErr w:type="spellStart"/>
      <w:r>
        <w:t>LeafInjuryR</w:t>
      </w:r>
      <w:proofErr w:type="spellEnd"/>
      <w:r>
        <w:t xml:space="preserve"> contabiliza como injuriado o tecido amarelado com matiz abaixo de 100°, ao passo que a escala diagramática utilizada representa as lesões em preto, sem graus de amarelecimento (Peixoto, 2023), o que tende a levar os avaliadores a ponderar principalmente a necrose. A Imagem 3 da Figura 7 ilustra essa situação: o folíolo apresenta amarelecimento extenso entre as lesões, e a severidade do programa (38,5%) foi o dobro da observada (19,0%), enquanto em folíolos com lesões bem delimitadas (Imagens 1 e 2) os valores foram próximos. Em análise exploratória, a comparação apenas do componente necrótico com a severidade observada elevou o coeficiente de concordância bruto de 0,70 para 0,77, o que é coerente com essa hipótese. De forma consistente, a redução do limiar de matiz do tecido saudável aumentou a concordância bruta com a severidade observada: o CCC, calculado na reanálise das imagens, passou de 0,700 com o limiar padrão de 100° (0,703 com os valores originais) para 0,858 a 96°, 0,892 a 94° e 0,905 a 92°, com viés médio próximo de zero (−0,21 ponto percentual) a 94°. Isso sugere que a fronteira implícita adotada pelos avaliadores </w:t>
      </w:r>
      <w:proofErr w:type="gramStart"/>
      <w:r>
        <w:t>situa-se</w:t>
      </w:r>
      <w:proofErr w:type="gramEnd"/>
      <w:r>
        <w:t xml:space="preserve"> em matizes mais amarelados do que a do </w:t>
      </w:r>
      <w:proofErr w:type="spellStart"/>
      <w:r>
        <w:t>LeafInjuryR</w:t>
      </w:r>
      <w:proofErr w:type="spellEnd"/>
      <w:r>
        <w:t xml:space="preserve">, isto é, que parte do tecido </w:t>
      </w:r>
      <w:proofErr w:type="spellStart"/>
      <w:r>
        <w:t>verde-amarelado</w:t>
      </w:r>
      <w:proofErr w:type="spellEnd"/>
      <w:r>
        <w:t xml:space="preserve"> contabilizado pelo programa não foi considerada sintomática. Como o </w:t>
      </w:r>
      <w:r>
        <w:lastRenderedPageBreak/>
        <w:t>limiar e a hipótese foram examinados nos mesmos dados, esses resultados são exploratórios e devem ser confirmados em um conjunto independente.</w:t>
      </w:r>
    </w:p>
    <w:p w14:paraId="05B0AE03" w14:textId="77777777" w:rsidR="00BC1AA4" w:rsidRDefault="00BC1AA4" w:rsidP="00BC1AA4">
      <w:pPr>
        <w:keepNext/>
        <w:spacing w:before="200" w:after="8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B77FCA5" wp14:editId="4524325D">
            <wp:extent cx="5334000" cy="2371725"/>
            <wp:effectExtent l="0" t="0" r="0" b="0"/>
            <wp:docPr id="375048367" name="fig6_regressao_pt.png" descr="(a) Relação entre a severidade do LeafInjuryR e a severidade observada, ajustada pelo modelo de potência, com banda de confiança de 95%; (b) severidade predita pelo modelo de potência em validação cruzada deixando um de fora versus severidade observada, com linha 1:1 (tracejada) e regressão linear com banda de confiança de 95%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</w:t>
      </w:r>
    </w:p>
    <w:p w14:paraId="415B1B73" w14:textId="3ECAD095" w:rsidR="009A3C44" w:rsidRDefault="00000000" w:rsidP="00BC1AA4">
      <w:pPr>
        <w:keepNext/>
        <w:spacing w:before="200" w:after="80"/>
      </w:pPr>
      <w:r>
        <w:rPr>
          <w:b/>
          <w:bCs/>
          <w:sz w:val="20"/>
          <w:szCs w:val="20"/>
        </w:rPr>
        <w:t xml:space="preserve">Figura 6 – </w:t>
      </w:r>
      <w:r>
        <w:rPr>
          <w:sz w:val="20"/>
          <w:szCs w:val="20"/>
        </w:rPr>
        <w:t xml:space="preserve">(a) Relação entre a severidade do </w:t>
      </w:r>
      <w:proofErr w:type="spellStart"/>
      <w:r>
        <w:rPr>
          <w:sz w:val="20"/>
          <w:szCs w:val="20"/>
        </w:rPr>
        <w:t>LeafInjuryR</w:t>
      </w:r>
      <w:proofErr w:type="spellEnd"/>
      <w:r>
        <w:rPr>
          <w:sz w:val="20"/>
          <w:szCs w:val="20"/>
        </w:rPr>
        <w:t xml:space="preserve"> e a severidade observada, ajustada pelo modelo de potência, com banda de confiança de 95%; (b) severidade predita pelo modelo de potência em validação cruzada deixando um de fora versus severidade observada, com linha 1:1 (tracejada) e regressão linear com banda de confiança de 95%</w:t>
      </w:r>
    </w:p>
    <w:p w14:paraId="5F38E1FE" w14:textId="792E18A5" w:rsidR="009A3C44" w:rsidRDefault="009A3C44">
      <w:pPr>
        <w:keepNext/>
        <w:jc w:val="center"/>
      </w:pPr>
    </w:p>
    <w:p w14:paraId="2E8A38C2" w14:textId="77777777" w:rsidR="009A3C44" w:rsidRDefault="00000000" w:rsidP="00BC1AA4">
      <w:pPr>
        <w:spacing w:line="360" w:lineRule="auto"/>
        <w:jc w:val="both"/>
      </w:pPr>
      <w:r>
        <w:t xml:space="preserve">A concordância bruta entre o </w:t>
      </w:r>
      <w:proofErr w:type="spellStart"/>
      <w:r>
        <w:t>LeafInjuryR</w:t>
      </w:r>
      <w:proofErr w:type="spellEnd"/>
      <w:r>
        <w:t xml:space="preserve"> e a severidade observada foi moderada (CCC = 0,703; intervalo de confiança de 95%: 0,600 a 0,784), apesar da alta precisão (r = 0,903), e o erro absoluto médio foi de 6,50 pontos percentuais (Tabela 3). Após a calibração pelo modelo de potência, as predições obtidas em validação cruzada alcançaram CCC de 0,892 (0,818 a 0,938) e erro absoluto médio de 2,77 pontos percentuais (Figura 6b). Esse desempenho é equivalente ao de três avaliadores quando comparados ao consenso dos demais (CCC de 0,897 a 0,927; erro absoluto médio de 2,25 a 2,78 pontos percentuais), com intervalos de confiança amplamente sobrepostos, e superior ao do avaliador A1 (CCC = 0,632; erro absoluto médio de 4,61 pontos percentuais). Em outras palavras, uma vez calibrado, o </w:t>
      </w:r>
      <w:proofErr w:type="spellStart"/>
      <w:r>
        <w:t>LeafInjuryR</w:t>
      </w:r>
      <w:proofErr w:type="spellEnd"/>
      <w:r>
        <w:t xml:space="preserve"> prediz a severidade observada com exatidão comparável à de um especialista individual consistente, com a vantagem de ser reprodutível e não sujeito a variação entre sessões ou avaliadores.</w:t>
      </w:r>
    </w:p>
    <w:p w14:paraId="07B02B98" w14:textId="77777777" w:rsidR="009A3C44" w:rsidRDefault="00000000" w:rsidP="00BC1AA4">
      <w:pPr>
        <w:keepNext/>
        <w:spacing w:before="200" w:after="80"/>
        <w:jc w:val="both"/>
      </w:pPr>
      <w:r>
        <w:rPr>
          <w:b/>
          <w:bCs/>
          <w:sz w:val="20"/>
          <w:szCs w:val="20"/>
        </w:rPr>
        <w:t xml:space="preserve">Tabela 3 – </w:t>
      </w:r>
      <w:r>
        <w:rPr>
          <w:sz w:val="20"/>
          <w:szCs w:val="20"/>
        </w:rPr>
        <w:t>Concordância das estimativas de severidade com a severidade observada em 48 folíolos de soja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2543"/>
        <w:gridCol w:w="1017"/>
        <w:gridCol w:w="1272"/>
      </w:tblGrid>
      <w:tr w:rsidR="009A3C44" w14:paraId="19F270DF" w14:textId="77777777">
        <w:trPr>
          <w:tblHeader/>
        </w:trPr>
        <w:tc>
          <w:tcPr>
            <w:tcW w:w="423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513C7" w14:textId="77777777" w:rsidR="009A3C44" w:rsidRDefault="00000000">
            <w:r>
              <w:rPr>
                <w:b/>
                <w:bCs/>
                <w:sz w:val="18"/>
                <w:szCs w:val="18"/>
              </w:rPr>
              <w:t>Comparação</w:t>
            </w:r>
          </w:p>
        </w:tc>
        <w:tc>
          <w:tcPr>
            <w:tcW w:w="254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547D8D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CCC [IC 95%]</w:t>
            </w:r>
          </w:p>
        </w:tc>
        <w:tc>
          <w:tcPr>
            <w:tcW w:w="101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617646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2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30C10" w14:textId="77777777" w:rsidR="009A3C4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EAM (</w:t>
            </w:r>
            <w:proofErr w:type="spellStart"/>
            <w:r>
              <w:rPr>
                <w:b/>
                <w:bCs/>
                <w:sz w:val="18"/>
                <w:szCs w:val="18"/>
              </w:rPr>
              <w:t>p.p</w:t>
            </w:r>
            <w:proofErr w:type="spellEnd"/>
            <w:r>
              <w:rPr>
                <w:b/>
                <w:bCs/>
                <w:sz w:val="18"/>
                <w:szCs w:val="18"/>
              </w:rPr>
              <w:t>.)</w:t>
            </w:r>
          </w:p>
        </w:tc>
      </w:tr>
      <w:tr w:rsidR="009A3C44" w14:paraId="43AF7708" w14:textId="77777777"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0D130" w14:textId="77777777" w:rsidR="009A3C44" w:rsidRDefault="00000000">
            <w:r>
              <w:rPr>
                <w:sz w:val="18"/>
                <w:szCs w:val="18"/>
              </w:rPr>
              <w:t>Avaliador A1 × mediana dos demais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5DE6D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0,632 [0,473; 0,751]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2DA1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0,732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A53358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4,61</w:t>
            </w:r>
          </w:p>
        </w:tc>
      </w:tr>
      <w:tr w:rsidR="009A3C44" w14:paraId="278520E7" w14:textId="77777777"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76535C" w14:textId="77777777" w:rsidR="009A3C44" w:rsidRDefault="00000000">
            <w:r>
              <w:rPr>
                <w:sz w:val="18"/>
                <w:szCs w:val="18"/>
              </w:rPr>
              <w:t>Avaliador A2 × mediana dos demais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68C80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0,897 [0,833; 0,938]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CE01E4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0,931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2B69C3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2,78</w:t>
            </w:r>
          </w:p>
        </w:tc>
      </w:tr>
      <w:tr w:rsidR="009A3C44" w14:paraId="5568D588" w14:textId="77777777"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C0733" w14:textId="77777777" w:rsidR="009A3C44" w:rsidRDefault="00000000">
            <w:r>
              <w:rPr>
                <w:sz w:val="18"/>
                <w:szCs w:val="18"/>
              </w:rPr>
              <w:t>Avaliador A3 × mediana dos demais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CFBBB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0,927 [0,874; 0,958]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12045B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0,931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3E0594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2,25</w:t>
            </w:r>
          </w:p>
        </w:tc>
      </w:tr>
      <w:tr w:rsidR="009A3C44" w14:paraId="6A779956" w14:textId="77777777"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D4A949" w14:textId="77777777" w:rsidR="009A3C44" w:rsidRDefault="00000000">
            <w:r>
              <w:rPr>
                <w:sz w:val="18"/>
                <w:szCs w:val="18"/>
              </w:rPr>
              <w:t>Avaliador A4 × mediana dos demais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6F180E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0,904 [0,839; 0,943]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FAB651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0,921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1041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2,73</w:t>
            </w:r>
          </w:p>
        </w:tc>
      </w:tr>
      <w:tr w:rsidR="009A3C44" w14:paraId="0C0E022A" w14:textId="77777777"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42590E" w14:textId="77777777" w:rsidR="009A3C44" w:rsidRDefault="00000000">
            <w:proofErr w:type="spellStart"/>
            <w:r>
              <w:rPr>
                <w:sz w:val="18"/>
                <w:szCs w:val="18"/>
              </w:rPr>
              <w:t>LeafInjuryR</w:t>
            </w:r>
            <w:proofErr w:type="spellEnd"/>
            <w:r>
              <w:rPr>
                <w:sz w:val="18"/>
                <w:szCs w:val="18"/>
              </w:rPr>
              <w:t>, sem calibração × severidade observada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F154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0,703 [0,600; 0,784]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FF83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0,903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160DF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6,50</w:t>
            </w:r>
          </w:p>
        </w:tc>
      </w:tr>
      <w:tr w:rsidR="009A3C44" w14:paraId="5EBD2924" w14:textId="77777777"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75ACC0" w14:textId="77777777" w:rsidR="009A3C44" w:rsidRDefault="00000000">
            <w:proofErr w:type="spellStart"/>
            <w:r>
              <w:rPr>
                <w:sz w:val="18"/>
                <w:szCs w:val="18"/>
              </w:rPr>
              <w:t>LeafInjuryR</w:t>
            </w:r>
            <w:proofErr w:type="spellEnd"/>
            <w:r>
              <w:rPr>
                <w:sz w:val="18"/>
                <w:szCs w:val="18"/>
              </w:rPr>
              <w:t xml:space="preserve"> calibrado (potência, validação cruzada) × severidade observada</w:t>
            </w:r>
          </w:p>
        </w:tc>
        <w:tc>
          <w:tcPr>
            <w:tcW w:w="254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70EAAA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0,892 [0,818; 0,938]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E735FA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0,896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E96D5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2,77</w:t>
            </w:r>
          </w:p>
        </w:tc>
      </w:tr>
    </w:tbl>
    <w:p w14:paraId="19E03A06" w14:textId="77777777" w:rsidR="009A3C44" w:rsidRDefault="00000000">
      <w:pPr>
        <w:spacing w:before="60" w:after="240"/>
      </w:pPr>
      <w:r>
        <w:rPr>
          <w:sz w:val="20"/>
          <w:szCs w:val="20"/>
        </w:rPr>
        <w:lastRenderedPageBreak/>
        <w:t>Fonte: elaborada pelo autor (2026). CCC: coeficiente de concordância de Lin; r: correlação de Pearson; EAM: erro absoluto médio em pontos percentuais.</w:t>
      </w:r>
    </w:p>
    <w:p w14:paraId="4A1EB9E4" w14:textId="6BFD3581" w:rsidR="009A3C44" w:rsidRDefault="00BC1AA4" w:rsidP="00BC1AA4">
      <w:pPr>
        <w:keepNext/>
        <w:spacing w:before="200" w:after="80"/>
        <w:jc w:val="both"/>
      </w:pPr>
      <w:r>
        <w:rPr>
          <w:noProof/>
        </w:rPr>
        <w:drawing>
          <wp:inline distT="0" distB="0" distL="0" distR="0" wp14:anchorId="1C046A22" wp14:editId="70684A74">
            <wp:extent cx="5715000" cy="2924175"/>
            <wp:effectExtent l="0" t="0" r="0" b="0"/>
            <wp:docPr id="1176689602" name="fig7_imagens_pt.png" descr="Folíolos de soja com mancha-alvo em diferentes níveis de severidade e respectivas classificações do LeafInjuryR (verde: saudável; amarelo: clorótico; vermelho: necrótico; magenta: outro), com a severidade estimada pelo programa e a severidade observada (mediana dos avaliadores)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</w:t>
      </w:r>
      <w:r w:rsidR="00000000">
        <w:rPr>
          <w:b/>
          <w:bCs/>
          <w:sz w:val="20"/>
          <w:szCs w:val="20"/>
        </w:rPr>
        <w:t xml:space="preserve">Figura 7 – </w:t>
      </w:r>
      <w:r w:rsidR="00000000">
        <w:rPr>
          <w:sz w:val="20"/>
          <w:szCs w:val="20"/>
        </w:rPr>
        <w:t xml:space="preserve">Folíolos de soja com mancha-alvo em diferentes níveis de severidade e respectivas classificações do </w:t>
      </w:r>
      <w:proofErr w:type="spellStart"/>
      <w:r w:rsidR="00000000">
        <w:rPr>
          <w:sz w:val="20"/>
          <w:szCs w:val="20"/>
        </w:rPr>
        <w:t>LeafInjuryR</w:t>
      </w:r>
      <w:proofErr w:type="spellEnd"/>
      <w:r w:rsidR="00000000">
        <w:rPr>
          <w:sz w:val="20"/>
          <w:szCs w:val="20"/>
        </w:rPr>
        <w:t xml:space="preserve"> (verde: saudável; amarelo: clorótico; vermelho: necrótico; magenta: outro), com a severidade estimada pelo programa e a severidade observada (mediana dos avaliadores)</w:t>
      </w:r>
    </w:p>
    <w:p w14:paraId="17CE4522" w14:textId="46F84887" w:rsidR="009A3C44" w:rsidRDefault="009A3C44">
      <w:pPr>
        <w:keepNext/>
        <w:jc w:val="center"/>
      </w:pPr>
    </w:p>
    <w:p w14:paraId="0CFD5C69" w14:textId="77777777" w:rsidR="009A3C44" w:rsidRDefault="00000000" w:rsidP="00BC1AA4">
      <w:pPr>
        <w:spacing w:line="360" w:lineRule="auto"/>
        <w:jc w:val="both"/>
      </w:pPr>
      <w:r>
        <w:t xml:space="preserve">Esses resultados têm duas implicações práticas. Primeiro, a medição bruta do </w:t>
      </w:r>
      <w:proofErr w:type="spellStart"/>
      <w:r>
        <w:t>LeafInjuryR</w:t>
      </w:r>
      <w:proofErr w:type="spellEnd"/>
      <w:r>
        <w:t xml:space="preserve"> não deve ser interpretada como equivalente numérico de uma estimativa visual: os dois métodos medem construções ligeiramente diferentes, e a diferença concentra-se na contabilização do tecido clorótico. Segundo, quando o objetivo é manter a comparabilidade com séries históricas de avaliação visual, uma curva de calibração ajustada a uma amostra avaliada por especialistas permite converter a medição automatizada para a escala visual com erro comparável ao de um avaliador, preservando a reprodutibilidade. Alternativamente, quando o objetivo é medir a área efetivamente sintomática, a medição bruta, com limiar fixo e registrado, evita a dependência do avaliador, que, como mostrado na Figura 5, pode alterar decisões em até um quarto dos casos.</w:t>
      </w:r>
    </w:p>
    <w:p w14:paraId="6ECEE2F6" w14:textId="77777777" w:rsidR="009A3C44" w:rsidRDefault="00000000">
      <w:pPr>
        <w:spacing w:line="360" w:lineRule="auto"/>
        <w:ind w:firstLine="709"/>
        <w:jc w:val="both"/>
      </w:pPr>
      <w:r>
        <w:t xml:space="preserve">Em relação a ferramentas existentes (Tabela 4), o </w:t>
      </w:r>
      <w:proofErr w:type="spellStart"/>
      <w:r>
        <w:t>LeafInjuryR</w:t>
      </w:r>
      <w:proofErr w:type="spellEnd"/>
      <w:r>
        <w:t xml:space="preserve"> não foi comparado experimentalmente ao </w:t>
      </w:r>
      <w:proofErr w:type="spellStart"/>
      <w:r>
        <w:t>ImageJ</w:t>
      </w:r>
      <w:proofErr w:type="spellEnd"/>
      <w:r>
        <w:t xml:space="preserve">/Fiji, ao </w:t>
      </w:r>
      <w:proofErr w:type="spellStart"/>
      <w:r>
        <w:t>PlantCV</w:t>
      </w:r>
      <w:proofErr w:type="spellEnd"/>
      <w:r>
        <w:t xml:space="preserve"> ou ao </w:t>
      </w:r>
      <w:proofErr w:type="spellStart"/>
      <w:r>
        <w:t>pliman</w:t>
      </w:r>
      <w:proofErr w:type="spellEnd"/>
      <w:r>
        <w:t xml:space="preserve">, e não se pode afirmar superioridade de acurácia. O </w:t>
      </w:r>
      <w:proofErr w:type="spellStart"/>
      <w:r>
        <w:t>ImageJ</w:t>
      </w:r>
      <w:proofErr w:type="spellEnd"/>
      <w:r>
        <w:t xml:space="preserve">/Fiji oferece grande flexibilidade, mas a quantificação de severidade depende de macros construídas pelo usuário; o </w:t>
      </w:r>
      <w:proofErr w:type="spellStart"/>
      <w:r>
        <w:t>PlantCV</w:t>
      </w:r>
      <w:proofErr w:type="spellEnd"/>
      <w:r>
        <w:t xml:space="preserve"> é orientado a fluxos programados em Python para fenotipagem de alto rendimento; o </w:t>
      </w:r>
      <w:proofErr w:type="spellStart"/>
      <w:r>
        <w:t>pliman</w:t>
      </w:r>
      <w:proofErr w:type="spellEnd"/>
      <w:r>
        <w:t xml:space="preserve"> disponibiliza, no próprio R, a medição de severidade por paletas de cores ou índices de imagem, avaliada frente a medições de referência (</w:t>
      </w:r>
      <w:proofErr w:type="spellStart"/>
      <w:r>
        <w:t>Olivoto</w:t>
      </w:r>
      <w:proofErr w:type="spellEnd"/>
      <w:r>
        <w:t xml:space="preserve">; Andrade; Del Ponte, 2022); e programas dedicados como </w:t>
      </w:r>
      <w:proofErr w:type="spellStart"/>
      <w:r>
        <w:t>Assess</w:t>
      </w:r>
      <w:proofErr w:type="spellEnd"/>
      <w:r>
        <w:t xml:space="preserve"> e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priorizam a interação direta com limiares de matiz. A contribuição do </w:t>
      </w:r>
      <w:proofErr w:type="spellStart"/>
      <w:r>
        <w:t>LeafInjuryR</w:t>
      </w:r>
      <w:proofErr w:type="spellEnd"/>
      <w:r>
        <w:t xml:space="preserve"> está na combinação, em um mesmo fluxo, da separação explícita entre </w:t>
      </w:r>
      <w:r>
        <w:lastRenderedPageBreak/>
        <w:t>segmentação e classificação, do registro automático de parâmetros, correções e identidade das imagens, de controles de qualidade que não alteram resultados e de relatórios autocontidos para auditoria, aspectos associados à reprodutibilidade computacional (</w:t>
      </w:r>
      <w:proofErr w:type="spellStart"/>
      <w:r>
        <w:t>Sandve</w:t>
      </w:r>
      <w:proofErr w:type="spellEnd"/>
      <w:r>
        <w:t xml:space="preserve"> et al., 2013; Wilkinson et al., 2016). As principais limitações do estudo são o número de folíolos, a restrição a um </w:t>
      </w:r>
      <w:proofErr w:type="spellStart"/>
      <w:r>
        <w:t>patossistema</w:t>
      </w:r>
      <w:proofErr w:type="spellEnd"/>
      <w:r>
        <w:t xml:space="preserve"> e a um sistema de aquisição, a ausência de máscaras de referência pixel a pixel, que impede saber se a divergência decorre do programa ou dos avaliadores, e o fato de um dos avaliadores ser autor do pacote. A calibração obtida é específica deste conjunto e deve ser reestimada em outras condições.</w:t>
      </w:r>
    </w:p>
    <w:p w14:paraId="11E5E7C3" w14:textId="77777777" w:rsidR="009A3C44" w:rsidRDefault="00000000" w:rsidP="00BC1AA4">
      <w:pPr>
        <w:keepNext/>
        <w:spacing w:before="200" w:after="80"/>
        <w:jc w:val="both"/>
      </w:pPr>
      <w:r>
        <w:rPr>
          <w:b/>
          <w:bCs/>
          <w:sz w:val="20"/>
          <w:szCs w:val="20"/>
        </w:rPr>
        <w:t xml:space="preserve">Tabela 4 – </w:t>
      </w:r>
      <w:r>
        <w:rPr>
          <w:sz w:val="20"/>
          <w:szCs w:val="20"/>
        </w:rPr>
        <w:t>Comparação metodológica qualitativa entre ferramentas de quantificação de severidade, baseada na documentação e na literatura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4"/>
        <w:gridCol w:w="1319"/>
        <w:gridCol w:w="1319"/>
        <w:gridCol w:w="1319"/>
        <w:gridCol w:w="1484"/>
        <w:gridCol w:w="1486"/>
      </w:tblGrid>
      <w:tr w:rsidR="009A3C44" w14:paraId="1648039C" w14:textId="77777777">
        <w:trPr>
          <w:tblHeader/>
        </w:trPr>
        <w:tc>
          <w:tcPr>
            <w:tcW w:w="214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F8E900" w14:textId="77777777" w:rsidR="009A3C44" w:rsidRDefault="00000000">
            <w:r>
              <w:rPr>
                <w:b/>
                <w:bCs/>
                <w:sz w:val="18"/>
                <w:szCs w:val="18"/>
              </w:rPr>
              <w:t>Característica</w:t>
            </w:r>
          </w:p>
        </w:tc>
        <w:tc>
          <w:tcPr>
            <w:tcW w:w="131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F7193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ImageJ</w:t>
            </w:r>
            <w:proofErr w:type="spellEnd"/>
            <w:r>
              <w:rPr>
                <w:b/>
                <w:bCs/>
                <w:sz w:val="18"/>
                <w:szCs w:val="18"/>
              </w:rPr>
              <w:t>/Fiji</w:t>
            </w:r>
          </w:p>
        </w:tc>
        <w:tc>
          <w:tcPr>
            <w:tcW w:w="131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506AC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PlantCV</w:t>
            </w:r>
            <w:proofErr w:type="spellEnd"/>
          </w:p>
        </w:tc>
        <w:tc>
          <w:tcPr>
            <w:tcW w:w="131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DA809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pliman</w:t>
            </w:r>
            <w:proofErr w:type="spellEnd"/>
          </w:p>
        </w:tc>
        <w:tc>
          <w:tcPr>
            <w:tcW w:w="148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0439E8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Assess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Leaf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Doctor</w:t>
            </w:r>
            <w:proofErr w:type="spellEnd"/>
          </w:p>
        </w:tc>
        <w:tc>
          <w:tcPr>
            <w:tcW w:w="148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2E74EA" w14:textId="77777777" w:rsidR="009A3C44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LeafInjuryR</w:t>
            </w:r>
            <w:proofErr w:type="spellEnd"/>
          </w:p>
        </w:tc>
      </w:tr>
      <w:tr w:rsidR="009A3C44" w14:paraId="1CBF09BE" w14:textId="77777777">
        <w:tc>
          <w:tcPr>
            <w:tcW w:w="2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F3FE7" w14:textId="77777777" w:rsidR="009A3C44" w:rsidRDefault="00000000">
            <w:r>
              <w:rPr>
                <w:sz w:val="18"/>
                <w:szCs w:val="18"/>
              </w:rPr>
              <w:t>Ambiente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035EA7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Java; interface gráfica e macros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30F6D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Biblioteca Python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38B83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Pacote R</w:t>
            </w:r>
          </w:p>
        </w:tc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BDBEF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Programa e aplicativo dedicados</w:t>
            </w:r>
          </w:p>
        </w:tc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13444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Pacote R e </w:t>
            </w:r>
            <w:proofErr w:type="spellStart"/>
            <w:r>
              <w:rPr>
                <w:sz w:val="18"/>
                <w:szCs w:val="18"/>
              </w:rPr>
              <w:t>Shiny</w:t>
            </w:r>
            <w:proofErr w:type="spellEnd"/>
            <w:r>
              <w:rPr>
                <w:sz w:val="18"/>
                <w:szCs w:val="18"/>
              </w:rPr>
              <w:t xml:space="preserve"> local</w:t>
            </w:r>
          </w:p>
        </w:tc>
      </w:tr>
      <w:tr w:rsidR="009A3C44" w14:paraId="1C3D271A" w14:textId="77777777">
        <w:tc>
          <w:tcPr>
            <w:tcW w:w="2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E58D38" w14:textId="77777777" w:rsidR="009A3C44" w:rsidRDefault="00000000">
            <w:r>
              <w:rPr>
                <w:sz w:val="18"/>
                <w:szCs w:val="18"/>
              </w:rPr>
              <w:t>Programação necessária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79D5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Opcional (macros)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B35EB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05E3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A9E9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3325C7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Opcional</w:t>
            </w:r>
          </w:p>
        </w:tc>
      </w:tr>
      <w:tr w:rsidR="009A3C44" w14:paraId="0915E5F9" w14:textId="77777777">
        <w:tc>
          <w:tcPr>
            <w:tcW w:w="2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11C1D2" w14:textId="77777777" w:rsidR="009A3C44" w:rsidRDefault="00000000">
            <w:r>
              <w:rPr>
                <w:sz w:val="18"/>
                <w:szCs w:val="18"/>
              </w:rPr>
              <w:t>Processamento em lote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58A07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Por macro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D083B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1A98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91A80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Limitado</w:t>
            </w:r>
          </w:p>
        </w:tc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E8551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Sim, com isolamento de erros</w:t>
            </w:r>
          </w:p>
        </w:tc>
      </w:tr>
      <w:tr w:rsidR="009A3C44" w14:paraId="37E576C6" w14:textId="77777777">
        <w:tc>
          <w:tcPr>
            <w:tcW w:w="2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2429EC" w14:textId="77777777" w:rsidR="009A3C44" w:rsidRDefault="00000000">
            <w:r>
              <w:rPr>
                <w:sz w:val="18"/>
                <w:szCs w:val="18"/>
              </w:rPr>
              <w:t>Separação explícita folha/tecido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68F983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Definida pelo usuário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8C19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Definida pelo usuário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7EE7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Por paletas ou índices</w:t>
            </w:r>
          </w:p>
        </w:tc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3403A7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 explícita</w:t>
            </w:r>
          </w:p>
        </w:tc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7CEEE4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Sim, obrigatória</w:t>
            </w:r>
          </w:p>
        </w:tc>
      </w:tr>
      <w:tr w:rsidR="009A3C44" w14:paraId="409299AC" w14:textId="77777777">
        <w:tc>
          <w:tcPr>
            <w:tcW w:w="2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0A4A84" w14:textId="77777777" w:rsidR="009A3C44" w:rsidRDefault="00000000">
            <w:r>
              <w:rPr>
                <w:sz w:val="18"/>
                <w:szCs w:val="18"/>
              </w:rPr>
              <w:t>Correção manual registrada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999D3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 automática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EEEE79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3F61F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9EEC1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33B32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</w:tr>
      <w:tr w:rsidR="009A3C44" w14:paraId="36D82503" w14:textId="77777777">
        <w:tc>
          <w:tcPr>
            <w:tcW w:w="2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1E3147" w14:textId="77777777" w:rsidR="009A3C44" w:rsidRDefault="00000000">
            <w:r>
              <w:rPr>
                <w:sz w:val="18"/>
                <w:szCs w:val="18"/>
              </w:rPr>
              <w:t>Registro automático de parâmetros e MD5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549CF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FD5BF3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D334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Parcial</w:t>
            </w:r>
          </w:p>
        </w:tc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4CE88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429E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</w:tr>
      <w:tr w:rsidR="009A3C44" w14:paraId="6BC1189B" w14:textId="77777777">
        <w:tc>
          <w:tcPr>
            <w:tcW w:w="214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10B05F" w14:textId="77777777" w:rsidR="009A3C44" w:rsidRDefault="00000000">
            <w:r>
              <w:rPr>
                <w:sz w:val="18"/>
                <w:szCs w:val="18"/>
              </w:rPr>
              <w:t>Métricas de validação integradas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4ADC8B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Por plugins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B8487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 específicas</w:t>
            </w:r>
          </w:p>
        </w:tc>
        <w:tc>
          <w:tcPr>
            <w:tcW w:w="131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182C8C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 específicas</w:t>
            </w:r>
          </w:p>
        </w:tc>
        <w:tc>
          <w:tcPr>
            <w:tcW w:w="148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71DA36" w14:textId="77777777" w:rsidR="009A3C44" w:rsidRDefault="00000000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D4446" w14:textId="77777777" w:rsidR="009A3C44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Dice</w:t>
            </w:r>
            <w:proofErr w:type="spellEnd"/>
            <w:r>
              <w:rPr>
                <w:sz w:val="18"/>
                <w:szCs w:val="18"/>
              </w:rPr>
              <w:t xml:space="preserve">, Se, 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, Pr, F1</w:t>
            </w:r>
          </w:p>
        </w:tc>
      </w:tr>
    </w:tbl>
    <w:p w14:paraId="69D9D0B7" w14:textId="77777777" w:rsidR="009A3C44" w:rsidRDefault="00000000">
      <w:pPr>
        <w:spacing w:before="60" w:after="240"/>
      </w:pPr>
      <w:r>
        <w:rPr>
          <w:sz w:val="20"/>
          <w:szCs w:val="20"/>
        </w:rPr>
        <w:t xml:space="preserve">Fonte: elaborada pelo autor (2026), com base em </w:t>
      </w:r>
      <w:proofErr w:type="spellStart"/>
      <w:r>
        <w:rPr>
          <w:sz w:val="20"/>
          <w:szCs w:val="20"/>
        </w:rPr>
        <w:t>Schindelin</w:t>
      </w:r>
      <w:proofErr w:type="spellEnd"/>
      <w:r>
        <w:rPr>
          <w:sz w:val="20"/>
          <w:szCs w:val="20"/>
        </w:rPr>
        <w:t xml:space="preserve"> et al. (2012), </w:t>
      </w:r>
      <w:proofErr w:type="spellStart"/>
      <w:r>
        <w:rPr>
          <w:sz w:val="20"/>
          <w:szCs w:val="20"/>
        </w:rPr>
        <w:t>Gehan</w:t>
      </w:r>
      <w:proofErr w:type="spellEnd"/>
      <w:r>
        <w:rPr>
          <w:sz w:val="20"/>
          <w:szCs w:val="20"/>
        </w:rPr>
        <w:t xml:space="preserve"> et al. (2017), </w:t>
      </w:r>
      <w:proofErr w:type="spellStart"/>
      <w:r>
        <w:rPr>
          <w:sz w:val="20"/>
          <w:szCs w:val="20"/>
        </w:rPr>
        <w:t>Olivoto</w:t>
      </w:r>
      <w:proofErr w:type="spellEnd"/>
      <w:r>
        <w:rPr>
          <w:sz w:val="20"/>
          <w:szCs w:val="20"/>
        </w:rPr>
        <w:t xml:space="preserve"> (2022), </w:t>
      </w:r>
      <w:proofErr w:type="spellStart"/>
      <w:r>
        <w:rPr>
          <w:sz w:val="20"/>
          <w:szCs w:val="20"/>
        </w:rPr>
        <w:t>Lamari</w:t>
      </w:r>
      <w:proofErr w:type="spellEnd"/>
      <w:r>
        <w:rPr>
          <w:sz w:val="20"/>
          <w:szCs w:val="20"/>
        </w:rPr>
        <w:t xml:space="preserve"> (2008) e </w:t>
      </w:r>
      <w:proofErr w:type="spellStart"/>
      <w:r>
        <w:rPr>
          <w:sz w:val="20"/>
          <w:szCs w:val="20"/>
        </w:rPr>
        <w:t>Pethybridge</w:t>
      </w:r>
      <w:proofErr w:type="spellEnd"/>
      <w:r>
        <w:rPr>
          <w:sz w:val="20"/>
          <w:szCs w:val="20"/>
        </w:rPr>
        <w:t xml:space="preserve"> e Nelson (2015). Comparação qualitativa; não constitui avaliação de desempenho.</w:t>
      </w:r>
    </w:p>
    <w:p w14:paraId="6428F796" w14:textId="77777777" w:rsidR="009A3C44" w:rsidRDefault="00000000">
      <w:pPr>
        <w:pStyle w:val="Ttulo1"/>
        <w:keepNext/>
        <w:spacing w:before="360" w:after="240"/>
      </w:pPr>
      <w:r>
        <w:t>4 CONCLUSÃO</w:t>
      </w:r>
    </w:p>
    <w:p w14:paraId="12AF200B" w14:textId="77777777" w:rsidR="009A3C44" w:rsidRDefault="00000000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LeafInjuryR</w:t>
      </w:r>
      <w:proofErr w:type="spellEnd"/>
      <w:r>
        <w:t xml:space="preserve"> quantifica sintomas foliares de forma reprodutível e auditável, separando a segmentação da folha da classificação dos tecidos e registrando todos os parâmetros da análise. Na mancha-alvo da soja, a avaliação visual com escala diagramática apresentou variabilidade suficiente para alterar decisões em 12,5% a 25,0% dos folíolos, conforme o limiar adotado.</w:t>
      </w:r>
    </w:p>
    <w:p w14:paraId="636D04B6" w14:textId="77777777" w:rsidR="009A3C44" w:rsidRDefault="00000000">
      <w:pPr>
        <w:spacing w:line="360" w:lineRule="auto"/>
        <w:ind w:firstLine="709"/>
        <w:jc w:val="both"/>
      </w:pPr>
      <w:r>
        <w:t xml:space="preserve">A severidade medida pelo </w:t>
      </w:r>
      <w:proofErr w:type="spellStart"/>
      <w:r>
        <w:t>LeafInjuryR</w:t>
      </w:r>
      <w:proofErr w:type="spellEnd"/>
      <w:r>
        <w:t xml:space="preserve"> foi altamente correlacionada com a severidade observada, mas superior a ela em severidades elevadas, relação bem descrita por um modelo de potência. Após calibração, o programa predisse a severidade observada com concordância equivalente à de avaliadores experientes, e a redução do limiar de matiz do tecido saudável produziu efeito semelhante, o que aponta a fronteira entre tecido saudável e clorótico como o </w:t>
      </w:r>
      <w:r>
        <w:lastRenderedPageBreak/>
        <w:t xml:space="preserve">principal parâmetro a calibrar. A validação com máscaras de referência pixel a pixel e em outros </w:t>
      </w:r>
      <w:proofErr w:type="spellStart"/>
      <w:r>
        <w:t>patossistemas</w:t>
      </w:r>
      <w:proofErr w:type="spellEnd"/>
      <w:r>
        <w:t xml:space="preserve"> é o próximo passo para estabelecer sua acurácia.</w:t>
      </w:r>
    </w:p>
    <w:p w14:paraId="685A953A" w14:textId="77777777" w:rsidR="009A3C44" w:rsidRPr="00E72442" w:rsidRDefault="00000000">
      <w:pPr>
        <w:pStyle w:val="Ttulo1"/>
        <w:spacing w:before="360" w:after="240"/>
        <w:rPr>
          <w:lang w:val="en-US"/>
        </w:rPr>
      </w:pPr>
      <w:r w:rsidRPr="00E72442">
        <w:rPr>
          <w:lang w:val="en-US"/>
        </w:rPr>
        <w:t>REFERÊNCIAS</w:t>
      </w:r>
    </w:p>
    <w:p w14:paraId="761BCD79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BARBEDO, J. G. A. Digital image processing techniques for detecting, quantifying and classifying plant diseases. </w:t>
      </w:r>
      <w:proofErr w:type="spellStart"/>
      <w:r w:rsidRPr="00E72442">
        <w:rPr>
          <w:b/>
          <w:bCs/>
          <w:lang w:val="en-US"/>
        </w:rPr>
        <w:t>SpringerPlus</w:t>
      </w:r>
      <w:proofErr w:type="spellEnd"/>
      <w:r w:rsidRPr="00E72442">
        <w:rPr>
          <w:lang w:val="en-US"/>
        </w:rPr>
        <w:t>, v. 2, art. 660, 2013. DOI: 10.1186/2193-1801-2-660.</w:t>
      </w:r>
    </w:p>
    <w:p w14:paraId="23A6A161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BARBEDO, J. G. A. An automatic method to detect and measure leaf disease symptoms using digital image processing. </w:t>
      </w:r>
      <w:r w:rsidRPr="00E72442">
        <w:rPr>
          <w:b/>
          <w:bCs/>
          <w:lang w:val="en-US"/>
        </w:rPr>
        <w:t>Plant Disease</w:t>
      </w:r>
      <w:r w:rsidRPr="00E72442">
        <w:rPr>
          <w:lang w:val="en-US"/>
        </w:rPr>
        <w:t>, v. 98, n. 12, p. 1709-1716, 2014. DOI: 10.1094/PDIS-03-14-0290-RE.</w:t>
      </w:r>
    </w:p>
    <w:p w14:paraId="4A89DAD5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BARBEDO, J. G. A. Plant disease identification from individual lesions and spots using deep learning. </w:t>
      </w:r>
      <w:r w:rsidRPr="00E72442">
        <w:rPr>
          <w:b/>
          <w:bCs/>
          <w:lang w:val="en-US"/>
        </w:rPr>
        <w:t>Biosystems Engineering</w:t>
      </w:r>
      <w:r w:rsidRPr="00E72442">
        <w:rPr>
          <w:lang w:val="en-US"/>
        </w:rPr>
        <w:t>, v. 180, p. 96-107, 2019. DOI: 10.1016/j.biosystemseng.2019.02.002.</w:t>
      </w:r>
    </w:p>
    <w:p w14:paraId="259CF9FE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BOCK, C. H. et al. Plant disease severity estimated visually, by digital photography and image analysis, and by hyperspectral imaging. </w:t>
      </w:r>
      <w:r w:rsidRPr="00E72442">
        <w:rPr>
          <w:b/>
          <w:bCs/>
          <w:lang w:val="en-US"/>
        </w:rPr>
        <w:t>Critical Reviews in Plant Sciences</w:t>
      </w:r>
      <w:r w:rsidRPr="00E72442">
        <w:rPr>
          <w:lang w:val="en-US"/>
        </w:rPr>
        <w:t>, v. 29, n. 2, p. 59-107, 2010. DOI: 10.1080/07352681003617285.</w:t>
      </w:r>
    </w:p>
    <w:p w14:paraId="122F4C3C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BOCK, C. H. et al. From visual estimates to fully automated sensor-based measurements of plant disease severity: status and challenges for improving accuracy. </w:t>
      </w:r>
      <w:r w:rsidRPr="00E72442">
        <w:rPr>
          <w:b/>
          <w:bCs/>
          <w:lang w:val="en-US"/>
        </w:rPr>
        <w:t>Phytopathology Research</w:t>
      </w:r>
      <w:r w:rsidRPr="00E72442">
        <w:rPr>
          <w:lang w:val="en-US"/>
        </w:rPr>
        <w:t>, v. 2, art. 9, 2020. DOI: 10.1186/s42483-020-00049-8.</w:t>
      </w:r>
    </w:p>
    <w:p w14:paraId="3B8C4DCC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BOCK, C. H.; CHIANG, K.-S.; DEL PONTE, E. M. Plant disease severity estimated visually: a century of research, best practices, and opportunities for improving methods and practices to maximize accuracy. </w:t>
      </w:r>
      <w:r w:rsidRPr="00E72442">
        <w:rPr>
          <w:b/>
          <w:bCs/>
          <w:lang w:val="en-US"/>
        </w:rPr>
        <w:t>Tropical Plant Pathology</w:t>
      </w:r>
      <w:r w:rsidRPr="00E72442">
        <w:rPr>
          <w:lang w:val="en-US"/>
        </w:rPr>
        <w:t>, v. 47, n. 1, p. 25-42, 2022. DOI: 10.1007/s40858-021-00439-z.</w:t>
      </w:r>
    </w:p>
    <w:p w14:paraId="10916733" w14:textId="77777777" w:rsidR="009A3C44" w:rsidRDefault="00000000">
      <w:pPr>
        <w:spacing w:after="240"/>
      </w:pPr>
      <w:r w:rsidRPr="00E72442">
        <w:rPr>
          <w:lang w:val="en-US"/>
        </w:rPr>
        <w:t xml:space="preserve">CHANG, W. et al. </w:t>
      </w:r>
      <w:r w:rsidRPr="00E72442">
        <w:rPr>
          <w:b/>
          <w:bCs/>
          <w:lang w:val="en-US"/>
        </w:rPr>
        <w:t>shiny: web application framework for R</w:t>
      </w:r>
      <w:r w:rsidRPr="00E72442">
        <w:rPr>
          <w:lang w:val="en-US"/>
        </w:rPr>
        <w:t xml:space="preserve">. R package. </w:t>
      </w:r>
      <w:r>
        <w:t>Disponível em: https://CRAN.R-project.org/package=shiny.</w:t>
      </w:r>
    </w:p>
    <w:p w14:paraId="3530CC12" w14:textId="77777777" w:rsidR="009A3C44" w:rsidRPr="00BC1AA4" w:rsidRDefault="00000000">
      <w:pPr>
        <w:spacing w:after="240"/>
        <w:rPr>
          <w:lang w:val="en-US"/>
        </w:rPr>
      </w:pPr>
      <w:r>
        <w:t xml:space="preserve">COMMISSION INTERNATIONALE DE L'ÉCLAIRAGE. </w:t>
      </w:r>
      <w:r w:rsidRPr="00BC1AA4">
        <w:rPr>
          <w:b/>
          <w:bCs/>
          <w:lang w:val="en-US"/>
        </w:rPr>
        <w:t>Colorimetry</w:t>
      </w:r>
      <w:r w:rsidRPr="00BC1AA4">
        <w:rPr>
          <w:lang w:val="en-US"/>
        </w:rPr>
        <w:t>. 3. ed. Vienna: CIE, 2004.</w:t>
      </w:r>
    </w:p>
    <w:p w14:paraId="2C119F63" w14:textId="77777777" w:rsidR="009A3C44" w:rsidRPr="00E72442" w:rsidRDefault="00000000">
      <w:pPr>
        <w:spacing w:after="240"/>
        <w:rPr>
          <w:lang w:val="en-US"/>
        </w:rPr>
      </w:pPr>
      <w:r w:rsidRPr="00BC1AA4">
        <w:rPr>
          <w:lang w:val="en-US"/>
        </w:rPr>
        <w:t xml:space="preserve">DEL PONTE, E. M. et al. </w:t>
      </w:r>
      <w:r w:rsidRPr="00E72442">
        <w:rPr>
          <w:lang w:val="en-US"/>
        </w:rPr>
        <w:t xml:space="preserve">Standard area diagrams for aiding severity estimation: scientometrics, pathosystems, and methodological trends in the last 25 years. </w:t>
      </w:r>
      <w:r w:rsidRPr="00E72442">
        <w:rPr>
          <w:b/>
          <w:bCs/>
          <w:lang w:val="en-US"/>
        </w:rPr>
        <w:t>Phytopathology</w:t>
      </w:r>
      <w:r w:rsidRPr="00E72442">
        <w:rPr>
          <w:lang w:val="en-US"/>
        </w:rPr>
        <w:t>, v. 107, n. 10, p. 1161-1174, 2017. DOI: 10.1094/PHYTO-02-17-0069-FI.</w:t>
      </w:r>
    </w:p>
    <w:p w14:paraId="3B1C726E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GEHAN, M. A. et al. PlantCV v2: image analysis software for high-throughput plant phenotyping. </w:t>
      </w:r>
      <w:proofErr w:type="spellStart"/>
      <w:r w:rsidRPr="00E72442">
        <w:rPr>
          <w:b/>
          <w:bCs/>
          <w:lang w:val="en-US"/>
        </w:rPr>
        <w:t>PeerJ</w:t>
      </w:r>
      <w:proofErr w:type="spellEnd"/>
      <w:r w:rsidRPr="00E72442">
        <w:rPr>
          <w:lang w:val="en-US"/>
        </w:rPr>
        <w:t>, v. 5, p. e4088, 2017. DOI: 10.7717/peerj.4088.</w:t>
      </w:r>
    </w:p>
    <w:p w14:paraId="4D5EBB27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HAMUDA, E.; GLAVIN, M.; JONES, E. A survey of image processing techniques for plant extraction and segmentation in the field. </w:t>
      </w:r>
      <w:r w:rsidRPr="00E72442">
        <w:rPr>
          <w:b/>
          <w:bCs/>
          <w:lang w:val="en-US"/>
        </w:rPr>
        <w:t>Computers and Electronics in Agriculture</w:t>
      </w:r>
      <w:r w:rsidRPr="00E72442">
        <w:rPr>
          <w:lang w:val="en-US"/>
        </w:rPr>
        <w:t>, v. 125, p. 184-199, 2016. DOI: 10.1016/j.compag.2016.04.024.</w:t>
      </w:r>
    </w:p>
    <w:p w14:paraId="463EB52A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HORSFALL, J. G.; BARRATT, R. W. An improved grading system for measuring plant diseases. </w:t>
      </w:r>
      <w:r w:rsidRPr="00E72442">
        <w:rPr>
          <w:b/>
          <w:bCs/>
          <w:lang w:val="en-US"/>
        </w:rPr>
        <w:t>Phytopathology</w:t>
      </w:r>
      <w:r w:rsidRPr="00E72442">
        <w:rPr>
          <w:lang w:val="en-US"/>
        </w:rPr>
        <w:t>, v. 35, art. 655, 1945.</w:t>
      </w:r>
    </w:p>
    <w:p w14:paraId="6EB8D89B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lastRenderedPageBreak/>
        <w:t xml:space="preserve">JAMES, W. C. An illustrated series of assessment keys for plant diseases, their preparation and usage. </w:t>
      </w:r>
      <w:r w:rsidRPr="00E72442">
        <w:rPr>
          <w:b/>
          <w:bCs/>
          <w:lang w:val="en-US"/>
        </w:rPr>
        <w:t>Canadian Plant Disease Survey</w:t>
      </w:r>
      <w:r w:rsidRPr="00E72442">
        <w:rPr>
          <w:lang w:val="en-US"/>
        </w:rPr>
        <w:t>, v. 51, n. 2, p. 39-65, 1971.</w:t>
      </w:r>
    </w:p>
    <w:p w14:paraId="445AB608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LAMARI, L. </w:t>
      </w:r>
      <w:r w:rsidRPr="00E72442">
        <w:rPr>
          <w:b/>
          <w:bCs/>
          <w:lang w:val="en-US"/>
        </w:rPr>
        <w:t>Assess 2.0</w:t>
      </w:r>
      <w:r w:rsidRPr="00E72442">
        <w:rPr>
          <w:lang w:val="en-US"/>
        </w:rPr>
        <w:t>: image analysis software for plant disease quantification. St. Paul: APS Press, 2008.</w:t>
      </w:r>
    </w:p>
    <w:p w14:paraId="6706372E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LIN, L. I.-K. A concordance correlation coefficient to evaluate reproducibility. </w:t>
      </w:r>
      <w:r w:rsidRPr="00E72442">
        <w:rPr>
          <w:b/>
          <w:bCs/>
          <w:lang w:val="en-US"/>
        </w:rPr>
        <w:t>Biometrics</w:t>
      </w:r>
      <w:r w:rsidRPr="00E72442">
        <w:rPr>
          <w:lang w:val="en-US"/>
        </w:rPr>
        <w:t>, v. 45, n. 1, p. 255-268, 1989. DOI: 10.2307/2532051.</w:t>
      </w:r>
    </w:p>
    <w:p w14:paraId="747FDD96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LOBET, G. Image analysis in plant sciences: publish then perish. </w:t>
      </w:r>
      <w:r w:rsidRPr="00E72442">
        <w:rPr>
          <w:b/>
          <w:bCs/>
          <w:lang w:val="en-US"/>
        </w:rPr>
        <w:t>Trends in Plant Science</w:t>
      </w:r>
      <w:r w:rsidRPr="00E72442">
        <w:rPr>
          <w:lang w:val="en-US"/>
        </w:rPr>
        <w:t>, v. 22, n. 7, p. 559-566, 2017. DOI: 10.1016/j.tplants.2017.05.002.</w:t>
      </w:r>
    </w:p>
    <w:p w14:paraId="6864C9B0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MADDEN, L. V.; HUGHES, G.; VAN DEN BOSCH, F. </w:t>
      </w:r>
      <w:r w:rsidRPr="00E72442">
        <w:rPr>
          <w:b/>
          <w:bCs/>
          <w:lang w:val="en-US"/>
        </w:rPr>
        <w:t>The study of plant disease epidemics</w:t>
      </w:r>
      <w:r w:rsidRPr="00E72442">
        <w:rPr>
          <w:lang w:val="en-US"/>
        </w:rPr>
        <w:t>. St. Paul: APS Press, 2007.</w:t>
      </w:r>
    </w:p>
    <w:p w14:paraId="7D9A4B10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MCGRAW, K. O.; WONG, S. P. Forming inferences about some intraclass correlation coefficients. </w:t>
      </w:r>
      <w:r w:rsidRPr="00E72442">
        <w:rPr>
          <w:b/>
          <w:bCs/>
          <w:lang w:val="en-US"/>
        </w:rPr>
        <w:t>Psychological Methods</w:t>
      </w:r>
      <w:r w:rsidRPr="00E72442">
        <w:rPr>
          <w:lang w:val="en-US"/>
        </w:rPr>
        <w:t>, v. 1, n. 1, p. 30-46, 1996. DOI: 10.1037/1082-989X.1.1.30.</w:t>
      </w:r>
    </w:p>
    <w:p w14:paraId="233E94C2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MEYER, G. E.; NETO, J. C. Verification of color vegetation indices for automated crop imaging applications. </w:t>
      </w:r>
      <w:r w:rsidRPr="00E72442">
        <w:rPr>
          <w:b/>
          <w:bCs/>
          <w:lang w:val="en-US"/>
        </w:rPr>
        <w:t>Computers and Electronics in Agriculture</w:t>
      </w:r>
      <w:r w:rsidRPr="00E72442">
        <w:rPr>
          <w:lang w:val="en-US"/>
        </w:rPr>
        <w:t>, v. 63, n. 2, p. 282-293, 2008. DOI: 10.1016/j.compag.2008.03.009.</w:t>
      </w:r>
    </w:p>
    <w:p w14:paraId="32DD9831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MOHANTY, S. P.; HUGHES, D. P.; SALATHÉ, M. Using deep learning for image-based plant disease detection. </w:t>
      </w:r>
      <w:r w:rsidRPr="00E72442">
        <w:rPr>
          <w:b/>
          <w:bCs/>
          <w:lang w:val="en-US"/>
        </w:rPr>
        <w:t>Frontiers in Plant Science</w:t>
      </w:r>
      <w:r w:rsidRPr="00E72442">
        <w:rPr>
          <w:lang w:val="en-US"/>
        </w:rPr>
        <w:t>, v. 7, art. 1419, 2016. DOI: 10.3389/fpls.2016.01419.</w:t>
      </w:r>
    </w:p>
    <w:p w14:paraId="7A244EBD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MUTKA, A. M.; BART, R. S. Image-based phenotyping of plant disease symptoms. </w:t>
      </w:r>
      <w:r w:rsidRPr="00E72442">
        <w:rPr>
          <w:b/>
          <w:bCs/>
          <w:lang w:val="en-US"/>
        </w:rPr>
        <w:t>Frontiers in Plant Science</w:t>
      </w:r>
      <w:r w:rsidRPr="00E72442">
        <w:rPr>
          <w:lang w:val="en-US"/>
        </w:rPr>
        <w:t>, v. 5, art. 734, 2015. DOI: 10.3389/fpls.2014.00734.</w:t>
      </w:r>
    </w:p>
    <w:p w14:paraId="5DED98AD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NUTTER JR., F. W. et al. Assessing the accuracy, intra-rater repeatability, and inter-rater reliability of disease assessment systems. </w:t>
      </w:r>
      <w:r w:rsidRPr="00E72442">
        <w:rPr>
          <w:b/>
          <w:bCs/>
          <w:lang w:val="en-US"/>
        </w:rPr>
        <w:t>Phytopathology</w:t>
      </w:r>
      <w:r w:rsidRPr="00E72442">
        <w:rPr>
          <w:lang w:val="en-US"/>
        </w:rPr>
        <w:t>, v. 83, n. 8, p. 806-812, 1993. DOI: 10.1094/Phyto-83-806.</w:t>
      </w:r>
    </w:p>
    <w:p w14:paraId="7F0713F6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OLIVOTO, T. Lights, camera, </w:t>
      </w:r>
      <w:proofErr w:type="spellStart"/>
      <w:r w:rsidRPr="00E72442">
        <w:rPr>
          <w:lang w:val="en-US"/>
        </w:rPr>
        <w:t>pliman</w:t>
      </w:r>
      <w:proofErr w:type="spellEnd"/>
      <w:r w:rsidRPr="00E72442">
        <w:rPr>
          <w:lang w:val="en-US"/>
        </w:rPr>
        <w:t xml:space="preserve">! An R package for plant image analysis. </w:t>
      </w:r>
      <w:r w:rsidRPr="00E72442">
        <w:rPr>
          <w:b/>
          <w:bCs/>
          <w:lang w:val="en-US"/>
        </w:rPr>
        <w:t>Methods in Ecology and Evolution</w:t>
      </w:r>
      <w:r w:rsidRPr="00E72442">
        <w:rPr>
          <w:lang w:val="en-US"/>
        </w:rPr>
        <w:t>, v. 13, n. 4, p. 789-798, 2022. DOI: 10.1111/2041-210X.13803.</w:t>
      </w:r>
    </w:p>
    <w:p w14:paraId="4D95D2E1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OLIVOTO, T.; ANDRADE, S. M. P.; DEL PONTE, E. M. Measuring plant disease severity in R: introducing and evaluating the </w:t>
      </w:r>
      <w:proofErr w:type="spellStart"/>
      <w:r w:rsidRPr="00E72442">
        <w:rPr>
          <w:lang w:val="en-US"/>
        </w:rPr>
        <w:t>pliman</w:t>
      </w:r>
      <w:proofErr w:type="spellEnd"/>
      <w:r w:rsidRPr="00E72442">
        <w:rPr>
          <w:lang w:val="en-US"/>
        </w:rPr>
        <w:t xml:space="preserve"> package. </w:t>
      </w:r>
      <w:r w:rsidRPr="00E72442">
        <w:rPr>
          <w:b/>
          <w:bCs/>
          <w:lang w:val="en-US"/>
        </w:rPr>
        <w:t>Tropical Plant Pathology</w:t>
      </w:r>
      <w:r w:rsidRPr="00E72442">
        <w:rPr>
          <w:lang w:val="en-US"/>
        </w:rPr>
        <w:t>, v. 47, n. 1, p. 95-104, 2022. DOI: 10.1007/s40858-021-00487-5.</w:t>
      </w:r>
    </w:p>
    <w:p w14:paraId="07C7EE03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OTSU, N. A threshold selection method from gray-level histograms. </w:t>
      </w:r>
      <w:r w:rsidRPr="00E72442">
        <w:rPr>
          <w:b/>
          <w:bCs/>
          <w:lang w:val="en-US"/>
        </w:rPr>
        <w:t>IEEE Transactions on Systems, Man, and Cybernetics</w:t>
      </w:r>
      <w:r w:rsidRPr="00E72442">
        <w:rPr>
          <w:lang w:val="en-US"/>
        </w:rPr>
        <w:t>, v. 9, n. 1, p. 62-66, 1979. DOI: 10.1109/TSMC.1979.4310076.</w:t>
      </w:r>
    </w:p>
    <w:p w14:paraId="1C02AEA0" w14:textId="77777777" w:rsidR="009A3C44" w:rsidRDefault="00000000">
      <w:pPr>
        <w:spacing w:after="240"/>
      </w:pPr>
      <w:r w:rsidRPr="00E72442">
        <w:rPr>
          <w:lang w:val="en-US"/>
        </w:rPr>
        <w:t xml:space="preserve">PAU, G. et al. EBImage: an R package for image processing with applications to cellular phenotypes. </w:t>
      </w:r>
      <w:proofErr w:type="spellStart"/>
      <w:r>
        <w:rPr>
          <w:b/>
          <w:bCs/>
        </w:rPr>
        <w:t>Bioinformatics</w:t>
      </w:r>
      <w:proofErr w:type="spellEnd"/>
      <w:r>
        <w:t>, v. 26, n. 7, p. 979-981, 2010. DOI: 10.1093/</w:t>
      </w:r>
      <w:proofErr w:type="spellStart"/>
      <w:r>
        <w:t>bioinformatics</w:t>
      </w:r>
      <w:proofErr w:type="spellEnd"/>
      <w:r>
        <w:t>/btq046.</w:t>
      </w:r>
    </w:p>
    <w:p w14:paraId="2DF1F92E" w14:textId="77777777" w:rsidR="009A3C44" w:rsidRDefault="00000000">
      <w:pPr>
        <w:spacing w:after="240"/>
      </w:pPr>
      <w:r>
        <w:t xml:space="preserve">PEIXOTO, M. J. </w:t>
      </w:r>
      <w:r>
        <w:rPr>
          <w:b/>
          <w:bCs/>
        </w:rPr>
        <w:t>Elaboração e validação de escala diagramática para quantificação de complexos fitossanitários na soja (</w:t>
      </w:r>
      <w:proofErr w:type="spellStart"/>
      <w:r>
        <w:rPr>
          <w:b/>
          <w:bCs/>
        </w:rPr>
        <w:t>Glycine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max</w:t>
      </w:r>
      <w:proofErr w:type="spellEnd"/>
      <w:r>
        <w:rPr>
          <w:b/>
          <w:bCs/>
        </w:rPr>
        <w:t>)</w:t>
      </w:r>
      <w:r>
        <w:t xml:space="preserve">. 2023. 24 f. Trabalho de Conclusão de Curso (Bacharelado em Agronomia) – Instituto Federal Goiano, Campus </w:t>
      </w:r>
      <w:proofErr w:type="spellStart"/>
      <w:r>
        <w:t>Urutaí</w:t>
      </w:r>
      <w:proofErr w:type="spellEnd"/>
      <w:r>
        <w:t xml:space="preserve">, </w:t>
      </w:r>
      <w:proofErr w:type="spellStart"/>
      <w:r>
        <w:t>Urutaí</w:t>
      </w:r>
      <w:proofErr w:type="spellEnd"/>
      <w:r>
        <w:t>, 2023.</w:t>
      </w:r>
    </w:p>
    <w:p w14:paraId="36F1375F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lastRenderedPageBreak/>
        <w:t xml:space="preserve">PETHYBRIDGE, S. J.; NELSON, S. C. Leaf Doctor: a new portable application for quantifying plant disease severity. </w:t>
      </w:r>
      <w:r w:rsidRPr="00E72442">
        <w:rPr>
          <w:b/>
          <w:bCs/>
          <w:lang w:val="en-US"/>
        </w:rPr>
        <w:t>Plant Disease</w:t>
      </w:r>
      <w:r w:rsidRPr="00E72442">
        <w:rPr>
          <w:lang w:val="en-US"/>
        </w:rPr>
        <w:t>, v. 99, n. 10, p. 1310-1316, 2015. DOI: 10.1094/PDIS-03-15-0319-RE.</w:t>
      </w:r>
    </w:p>
    <w:p w14:paraId="5EE6134C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R CORE TEAM. </w:t>
      </w:r>
      <w:r w:rsidRPr="00E72442">
        <w:rPr>
          <w:b/>
          <w:bCs/>
          <w:lang w:val="en-US"/>
        </w:rPr>
        <w:t>R: a language and environment for statistical computing</w:t>
      </w:r>
      <w:r w:rsidRPr="00E72442">
        <w:rPr>
          <w:lang w:val="en-US"/>
        </w:rPr>
        <w:t xml:space="preserve">. Vienna: R Foundation for Statistical Computing, 2024. </w:t>
      </w:r>
      <w:proofErr w:type="spellStart"/>
      <w:r w:rsidRPr="00E72442">
        <w:rPr>
          <w:lang w:val="en-US"/>
        </w:rPr>
        <w:t>Disponível</w:t>
      </w:r>
      <w:proofErr w:type="spellEnd"/>
      <w:r w:rsidRPr="00E72442">
        <w:rPr>
          <w:lang w:val="en-US"/>
        </w:rPr>
        <w:t xml:space="preserve"> </w:t>
      </w:r>
      <w:proofErr w:type="spellStart"/>
      <w:r w:rsidRPr="00E72442">
        <w:rPr>
          <w:lang w:val="en-US"/>
        </w:rPr>
        <w:t>em</w:t>
      </w:r>
      <w:proofErr w:type="spellEnd"/>
      <w:r w:rsidRPr="00E72442">
        <w:rPr>
          <w:lang w:val="en-US"/>
        </w:rPr>
        <w:t>: https://www.R-project.org/.</w:t>
      </w:r>
    </w:p>
    <w:p w14:paraId="3B7F3801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ROSENFELD, A.; PFALTZ, J. L. Sequential operations in digital picture processing. </w:t>
      </w:r>
      <w:r w:rsidRPr="00E72442">
        <w:rPr>
          <w:b/>
          <w:bCs/>
          <w:lang w:val="en-US"/>
        </w:rPr>
        <w:t>Journal of the ACM</w:t>
      </w:r>
      <w:r w:rsidRPr="00E72442">
        <w:rPr>
          <w:lang w:val="en-US"/>
        </w:rPr>
        <w:t>, v. 13, n. 4, p. 471-494, 1966. DOI: 10.1145/321356.321357.</w:t>
      </w:r>
    </w:p>
    <w:p w14:paraId="1A945FB3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SANDVE, G. K. et al. Ten simple rules for reproducible computational research. </w:t>
      </w:r>
      <w:proofErr w:type="spellStart"/>
      <w:r w:rsidRPr="00E72442">
        <w:rPr>
          <w:b/>
          <w:bCs/>
          <w:lang w:val="en-US"/>
        </w:rPr>
        <w:t>PLoS</w:t>
      </w:r>
      <w:proofErr w:type="spellEnd"/>
      <w:r w:rsidRPr="00E72442">
        <w:rPr>
          <w:b/>
          <w:bCs/>
          <w:lang w:val="en-US"/>
        </w:rPr>
        <w:t xml:space="preserve"> Computational Biology</w:t>
      </w:r>
      <w:r w:rsidRPr="00E72442">
        <w:rPr>
          <w:lang w:val="en-US"/>
        </w:rPr>
        <w:t>, v. 9, n. 10, p. e1003285, 2013. DOI: 10.1371/journal.pcbi.1003285.</w:t>
      </w:r>
    </w:p>
    <w:p w14:paraId="492807A1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SCHINDELIN, J. et al. Fiji: an open-source platform for biological-image analysis. </w:t>
      </w:r>
      <w:r w:rsidRPr="00E72442">
        <w:rPr>
          <w:b/>
          <w:bCs/>
          <w:lang w:val="en-US"/>
        </w:rPr>
        <w:t>Nature Methods</w:t>
      </w:r>
      <w:r w:rsidRPr="00E72442">
        <w:rPr>
          <w:lang w:val="en-US"/>
        </w:rPr>
        <w:t>, v. 9, n. 7, p. 676-682, 2012. DOI: 10.1038/nmeth.2019.</w:t>
      </w:r>
    </w:p>
    <w:p w14:paraId="1FB98EC5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SCHNEIDER, C. A.; RASBAND, W. S.; ELICEIRI, K. W. NIH Image to ImageJ: 25 years of image analysis. </w:t>
      </w:r>
      <w:r w:rsidRPr="00E72442">
        <w:rPr>
          <w:b/>
          <w:bCs/>
          <w:lang w:val="en-US"/>
        </w:rPr>
        <w:t>Nature Methods</w:t>
      </w:r>
      <w:r w:rsidRPr="00E72442">
        <w:rPr>
          <w:lang w:val="en-US"/>
        </w:rPr>
        <w:t>, v. 9, n. 7, p. 671-675, 2012. DOI: 10.1038/nmeth.2089.</w:t>
      </w:r>
    </w:p>
    <w:p w14:paraId="2CA6E8E5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SEZGIN, M.; SANKUR, B. Survey over image thresholding techniques and quantitative performance evaluation. </w:t>
      </w:r>
      <w:r w:rsidRPr="00E72442">
        <w:rPr>
          <w:b/>
          <w:bCs/>
          <w:lang w:val="en-US"/>
        </w:rPr>
        <w:t>Journal of Electronic Imaging</w:t>
      </w:r>
      <w:r w:rsidRPr="00E72442">
        <w:rPr>
          <w:lang w:val="en-US"/>
        </w:rPr>
        <w:t>, v. 13, n. 1, p. 146-165, 2004. DOI: 10.1117/1.1631315.</w:t>
      </w:r>
    </w:p>
    <w:p w14:paraId="1A415E0E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SINGH, A. K. et al. Deep learning for plant stress phenotyping: trends and future perspectives. </w:t>
      </w:r>
      <w:r w:rsidRPr="00E72442">
        <w:rPr>
          <w:b/>
          <w:bCs/>
          <w:lang w:val="en-US"/>
        </w:rPr>
        <w:t>Trends in Plant Science</w:t>
      </w:r>
      <w:r w:rsidRPr="00E72442">
        <w:rPr>
          <w:lang w:val="en-US"/>
        </w:rPr>
        <w:t>, v. 23, n. 10, p. 883-898, 2018. DOI: 10.1016/j.tplants.2018.07.004.</w:t>
      </w:r>
    </w:p>
    <w:p w14:paraId="58C1EFCA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SOILLE, P. </w:t>
      </w:r>
      <w:r w:rsidRPr="00E72442">
        <w:rPr>
          <w:b/>
          <w:bCs/>
          <w:lang w:val="en-US"/>
        </w:rPr>
        <w:t>Morphological image analysis</w:t>
      </w:r>
      <w:r w:rsidRPr="00E72442">
        <w:rPr>
          <w:lang w:val="en-US"/>
        </w:rPr>
        <w:t xml:space="preserve">: principles and applications. </w:t>
      </w:r>
      <w:r w:rsidRPr="00BC1AA4">
        <w:rPr>
          <w:lang w:val="en-US"/>
        </w:rPr>
        <w:t xml:space="preserve">2. ed. Berlin: Springer, 2003. </w:t>
      </w:r>
      <w:r w:rsidRPr="00E72442">
        <w:rPr>
          <w:lang w:val="en-US"/>
        </w:rPr>
        <w:t>DOI: 10.1007/978-3-662-05088-0.</w:t>
      </w:r>
    </w:p>
    <w:p w14:paraId="2318F4C6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WICKHAM, H. </w:t>
      </w:r>
      <w:r w:rsidRPr="00E72442">
        <w:rPr>
          <w:b/>
          <w:bCs/>
          <w:lang w:val="en-US"/>
        </w:rPr>
        <w:t>ggplot2</w:t>
      </w:r>
      <w:r w:rsidRPr="00E72442">
        <w:rPr>
          <w:lang w:val="en-US"/>
        </w:rPr>
        <w:t>: elegant graphics for data analysis. 2. ed. Cham: Springer, 2016. DOI: 10.1007/978-3-319-24277-4.</w:t>
      </w:r>
    </w:p>
    <w:p w14:paraId="0F7301FC" w14:textId="77777777" w:rsidR="009A3C44" w:rsidRPr="00BC1AA4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WICKHAM, H.; BRYAN, J. </w:t>
      </w:r>
      <w:r w:rsidRPr="00E72442">
        <w:rPr>
          <w:b/>
          <w:bCs/>
          <w:lang w:val="en-US"/>
        </w:rPr>
        <w:t>R packages</w:t>
      </w:r>
      <w:r w:rsidRPr="00E72442">
        <w:rPr>
          <w:lang w:val="en-US"/>
        </w:rPr>
        <w:t xml:space="preserve">. 2. ed. </w:t>
      </w:r>
      <w:r w:rsidRPr="00BC1AA4">
        <w:rPr>
          <w:lang w:val="en-US"/>
        </w:rPr>
        <w:t>Sebastopol: O'Reilly, 2023.</w:t>
      </w:r>
    </w:p>
    <w:p w14:paraId="4A1FE0E9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WILKINSON, M. D. et al. The FAIR Guiding Principles for scientific data management and stewardship. </w:t>
      </w:r>
      <w:r w:rsidRPr="00E72442">
        <w:rPr>
          <w:b/>
          <w:bCs/>
          <w:lang w:val="en-US"/>
        </w:rPr>
        <w:t>Scientific Data</w:t>
      </w:r>
      <w:r w:rsidRPr="00E72442">
        <w:rPr>
          <w:lang w:val="en-US"/>
        </w:rPr>
        <w:t>, v. 3, art. 160018, 2016. DOI: 10.1038/sdata.2016.18.</w:t>
      </w:r>
    </w:p>
    <w:p w14:paraId="4404259C" w14:textId="77777777" w:rsidR="009A3C44" w:rsidRPr="00E72442" w:rsidRDefault="00000000">
      <w:pPr>
        <w:spacing w:after="240"/>
        <w:rPr>
          <w:lang w:val="en-US"/>
        </w:rPr>
      </w:pPr>
      <w:r w:rsidRPr="00E72442">
        <w:rPr>
          <w:lang w:val="en-US"/>
        </w:rPr>
        <w:t xml:space="preserve">WOEBBECKE, D. M. et al. Color indices for weed identification under various soil, residue, and lighting conditions. </w:t>
      </w:r>
      <w:r w:rsidRPr="00E72442">
        <w:rPr>
          <w:b/>
          <w:bCs/>
          <w:lang w:val="en-US"/>
        </w:rPr>
        <w:t>Transactions of the ASAE</w:t>
      </w:r>
      <w:r w:rsidRPr="00E72442">
        <w:rPr>
          <w:lang w:val="en-US"/>
        </w:rPr>
        <w:t>, v. 38, n. 1, p. 259-269, 1995. DOI: 10.13031/2013.27838.</w:t>
      </w:r>
    </w:p>
    <w:sectPr w:rsidR="009A3C44" w:rsidRPr="00E72442">
      <w:headerReference w:type="default" r:id="rId16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ECF4" w14:textId="77777777" w:rsidR="00B66749" w:rsidRDefault="00B66749">
      <w:r>
        <w:separator/>
      </w:r>
    </w:p>
  </w:endnote>
  <w:endnote w:type="continuationSeparator" w:id="0">
    <w:p w14:paraId="6AB24D85" w14:textId="77777777" w:rsidR="00B66749" w:rsidRDefault="00B66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E7E90" w14:textId="77777777" w:rsidR="00B66749" w:rsidRDefault="00B66749">
      <w:r>
        <w:separator/>
      </w:r>
    </w:p>
  </w:footnote>
  <w:footnote w:type="continuationSeparator" w:id="0">
    <w:p w14:paraId="7E5553BB" w14:textId="77777777" w:rsidR="00B66749" w:rsidRDefault="00B66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BE8A" w14:textId="77777777" w:rsidR="009A3C44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7244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53601"/>
    <w:multiLevelType w:val="hybridMultilevel"/>
    <w:tmpl w:val="26DA0360"/>
    <w:lvl w:ilvl="0" w:tplc="C0C26E20">
      <w:start w:val="1"/>
      <w:numFmt w:val="bullet"/>
      <w:lvlText w:val="●"/>
      <w:lvlJc w:val="left"/>
      <w:pPr>
        <w:ind w:left="720" w:hanging="360"/>
      </w:pPr>
    </w:lvl>
    <w:lvl w:ilvl="1" w:tplc="327406DC">
      <w:start w:val="1"/>
      <w:numFmt w:val="bullet"/>
      <w:lvlText w:val="○"/>
      <w:lvlJc w:val="left"/>
      <w:pPr>
        <w:ind w:left="1440" w:hanging="360"/>
      </w:pPr>
    </w:lvl>
    <w:lvl w:ilvl="2" w:tplc="A9B06098">
      <w:start w:val="1"/>
      <w:numFmt w:val="bullet"/>
      <w:lvlText w:val="■"/>
      <w:lvlJc w:val="left"/>
      <w:pPr>
        <w:ind w:left="2160" w:hanging="360"/>
      </w:pPr>
    </w:lvl>
    <w:lvl w:ilvl="3" w:tplc="3A0EA930">
      <w:start w:val="1"/>
      <w:numFmt w:val="bullet"/>
      <w:lvlText w:val="●"/>
      <w:lvlJc w:val="left"/>
      <w:pPr>
        <w:ind w:left="2880" w:hanging="360"/>
      </w:pPr>
    </w:lvl>
    <w:lvl w:ilvl="4" w:tplc="26F83C10">
      <w:start w:val="1"/>
      <w:numFmt w:val="bullet"/>
      <w:lvlText w:val="○"/>
      <w:lvlJc w:val="left"/>
      <w:pPr>
        <w:ind w:left="3600" w:hanging="360"/>
      </w:pPr>
    </w:lvl>
    <w:lvl w:ilvl="5" w:tplc="86FC12D6">
      <w:start w:val="1"/>
      <w:numFmt w:val="bullet"/>
      <w:lvlText w:val="■"/>
      <w:lvlJc w:val="left"/>
      <w:pPr>
        <w:ind w:left="4320" w:hanging="360"/>
      </w:pPr>
    </w:lvl>
    <w:lvl w:ilvl="6" w:tplc="DEBECB68">
      <w:start w:val="1"/>
      <w:numFmt w:val="bullet"/>
      <w:lvlText w:val="●"/>
      <w:lvlJc w:val="left"/>
      <w:pPr>
        <w:ind w:left="5040" w:hanging="360"/>
      </w:pPr>
    </w:lvl>
    <w:lvl w:ilvl="7" w:tplc="F132AA24">
      <w:start w:val="1"/>
      <w:numFmt w:val="bullet"/>
      <w:lvlText w:val="●"/>
      <w:lvlJc w:val="left"/>
      <w:pPr>
        <w:ind w:left="5760" w:hanging="360"/>
      </w:pPr>
    </w:lvl>
    <w:lvl w:ilvl="8" w:tplc="C632E490">
      <w:start w:val="1"/>
      <w:numFmt w:val="bullet"/>
      <w:lvlText w:val="●"/>
      <w:lvlJc w:val="left"/>
      <w:pPr>
        <w:ind w:left="6480" w:hanging="360"/>
      </w:pPr>
    </w:lvl>
  </w:abstractNum>
  <w:num w:numId="1" w16cid:durableId="2138063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44"/>
    <w:rsid w:val="0050521C"/>
    <w:rsid w:val="008B281F"/>
    <w:rsid w:val="009A3C44"/>
    <w:rsid w:val="00B66749"/>
    <w:rsid w:val="00BC1AA4"/>
    <w:rsid w:val="00BF5FFB"/>
    <w:rsid w:val="00E7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81A1B0"/>
  <w15:docId w15:val="{A73A5AEF-B2F9-CC43-87CC-3123C25A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5979</Words>
  <Characters>32290</Characters>
  <Application>Microsoft Office Word</Application>
  <DocSecurity>0</DocSecurity>
  <Lines>269</Lines>
  <Paragraphs>76</Paragraphs>
  <ScaleCrop>false</ScaleCrop>
  <Company/>
  <LinksUpToDate>false</LinksUpToDate>
  <CharactersWithSpaces>38193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LeafInjuryR: um pacote R auditável para quantificar a severidade de sintomas foliares e predizer avaliações visuais de especialistas</dc:title>
  <dc:creator>Wilhan Valasco dos Santos</dc:creator>
  <cp:lastModifiedBy>Wilhan Valasco do Santos</cp:lastModifiedBy>
  <cp:revision>5</cp:revision>
  <dcterms:created xsi:type="dcterms:W3CDTF">2026-10-05T12:20:00Z</dcterms:created>
  <dcterms:modified xsi:type="dcterms:W3CDTF">2026-10-09T02:50:00Z</dcterms:modified>
</cp:coreProperties>
</file>