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- Movimentos Socioespaciais e Socioterritoriais Urbanos Argentinos (2024)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produções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/producoes/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2.2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(mapa animado da abertura),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2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OFL); mapas em Arial para exportação estável.</w:t>
      </w:r>
      <w:r>
        <w:t xml:space="preserve"> </w:t>
      </w:r>
      <w:r>
        <w:rPr>
          <w:bCs/>
          <w:b/>
        </w:rPr>
        <w:t xml:space="preserve">Mapa animado da abertura</w:t>
      </w:r>
      <w:r>
        <w:t xml:space="preserve"> </w:t>
      </w:r>
      <w:r>
        <w:t xml:space="preserve">(página inicial e base, desde 30/10/2026; substituiu a ilustração da marcha): a Argentina é preenchida, dia a dia, por um ponto para cada ação noticiada (notícias únicas, na localidade citada, na data de início da ação ou, na falta dela, na de publicação), em cerca de 8 segundos, e depois fica parada; o contador mostra o mês e o número de ações. Na página inicial, a partir de 760 px de largura, o mapa ocupa todo o cabeçalho, inclusive atrás da navegação: a altura do mapa acompanha a do cabeçalho (a Argentina vai de logo abaixo do menu até o pé) e o quadro é deslocado para a Argentina começar logo depois do texto, com o Pacífico atrás do título e o Atlântico à direita. No celular, o recorte da Argentina vai de uma borda à outra, abaixo do texto, sobre o mesmo fundo celeste. Na base interativa, o mapa fica numa moldura ao lado do título. Pontos do mesmo lugar se espalham em espiral, e por isso as cidades com muitas ações viram manchas. Começa quando o mapa aparece na tela, tem o botão “Ver de novo” e, com “reduzir movimento” ativado no sistema, aparece direto no estado final. Dados em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(gerado por</w:t>
      </w:r>
      <w:r>
        <w:t xml:space="preserve"> </w:t>
      </w:r>
      <w:r>
        <w:rPr>
          <w:rStyle w:val="VerbatimChar"/>
        </w:rPr>
        <w:t xml:space="preserve">escrever_entrada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pipeline/construir_site.py</w:t>
      </w:r>
      <w:r>
        <w:t xml:space="preserve">: contorno das províncias na projeção cônica conforme de Lambert do site, simplificado, e os pontos já projetados, 835 pontos em 122 localidades, 35 KB); desenho em</w:t>
      </w:r>
      <w:r>
        <w:t xml:space="preserve"> </w:t>
      </w:r>
      <w:r>
        <w:rPr>
          <w:rStyle w:val="VerbatimChar"/>
        </w:rPr>
        <w:t xml:space="preserve">assets/js/mapa-entrada.js</w:t>
      </w:r>
      <w:r>
        <w:t xml:space="preserve">, sem bibliotecas, e estilo em</w:t>
      </w:r>
      <w:r>
        <w:t xml:space="preserve"> </w:t>
      </w:r>
      <w:r>
        <w:rPr>
          <w:rStyle w:val="VerbatimChar"/>
        </w:rPr>
        <w:t xml:space="preserve">assets/css/mapa-entrada.css</w:t>
      </w:r>
      <w:r>
        <w:t xml:space="preserve">. O código da marcha (</w:t>
      </w:r>
      <w:r>
        <w:rPr>
          <w:rStyle w:val="VerbatimChar"/>
        </w:rPr>
        <w:t xml:space="preserve">assets/js/marcha.js</w:t>
      </w:r>
      <w:r>
        <w:t xml:space="preserve">) continua no repositório, sem uso. Visual do mapa (ajuste de 30/10/2026): a Argentina aparece entre os países vizinhos (Chile, Bolívia, Paraguai, Uruguai e Brasil, de</w:t>
      </w:r>
      <w:r>
        <w:t xml:space="preserve"> </w:t>
      </w:r>
      <w:r>
        <w:rPr>
          <w:rStyle w:val="VerbatimChar"/>
        </w:rPr>
        <w:t xml:space="preserve">paises_vizinhos.topo.json</w:t>
      </w:r>
      <w:r>
        <w:t xml:space="preserve">, recortados numa moldura) e os oceanos, com nomes; fundo do país em branco quente, mar em celeste, vizinhos em bege, divisas provinciais mais fortes e contorno do país em azul; bandeira argentina com o Sol de Maio no Atlântico Sul.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2610cc037de1195ebb8ec8ba0118b692a0f7803"/>
    <w:p>
      <w:pPr>
        <w:pStyle w:val="Heading3"/>
      </w:pPr>
      <w:r>
        <w:t xml:space="preserve">7.5 Recursos acrescentados em 30/10/2026 (sem mudar a estrutura da base)</w:t>
      </w:r>
    </w:p>
    <w:p>
      <w:pPr>
        <w:pStyle w:val="FirstParagraph"/>
      </w:pPr>
      <w:r>
        <w:t xml:space="preserve">Todos entram como módulos ou páginas novas; abas, cálculos, combinações prontas e endereços antigos continuam iguais.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Ficha de cada notícia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assets/js/app/ficha-noticia.js</w:t>
      </w:r>
      <w:r>
        <w:t xml:space="preserve">). Cada linha da lista de notícias ganha um botão “Ficha”, que abre um painel com tudo o que foi codificado (agrupado como na planilha), datas, veículo, link da notícia original, um mapa pequeno com as localidades citadas e até 5</w:t>
      </w:r>
      <w:r>
        <w:t xml:space="preserve"> </w:t>
      </w:r>
      <w:r>
        <w:rPr>
          <w:bCs/>
          <w:b/>
        </w:rPr>
        <w:t xml:space="preserve">notícias parecidas</w:t>
      </w:r>
      <w:r>
        <w:t xml:space="preserve">. Parecidas = soma de categorias em comum, com pesos: organização 3, tipo de movimento 2, objetivos 2, localidade 2, ação matriz 1, ação derivada 1, província 1; entram as que somam 3 ou mais; empate desfeito pela data mais próxima. A ficha tem</w:t>
      </w:r>
      <w:r>
        <w:t xml:space="preserve"> </w:t>
      </w:r>
      <w:r>
        <w:rPr>
          <w:bCs/>
          <w:b/>
        </w:rPr>
        <w:t xml:space="preserve">link próprio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base/#…&amp;noticia=CÓDIGO</w:t>
      </w:r>
      <w:r>
        <w:t xml:space="preserve">), que abre a base já com ela.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Correção colaborativa.</w:t>
      </w:r>
      <w:r>
        <w:t xml:space="preserve"> </w:t>
      </w:r>
      <w:r>
        <w:t xml:space="preserve">Botão “Sugerir uma correção” em cada ficha e link “Sugerir uma notícia que faltou” ao pé da lista. Ambos abrem um formulário do GitHub (</w:t>
      </w:r>
      <w:r>
        <w:rPr>
          <w:rStyle w:val="VerbatimChar"/>
        </w:rPr>
        <w:t xml:space="preserve">.github/ISSUE_TEMPLATE/correcao.yml</w:t>
      </w:r>
      <w:r>
        <w:t xml:space="preserve">) com o código e o título da notícia já preenchidos; é preciso ter conta no GitHub. A equipe revisa antes de mudar a planilha.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Data de atualização dos dados</w:t>
      </w:r>
      <w:r>
        <w:t xml:space="preserve"> </w:t>
      </w:r>
      <w:r>
        <w:t xml:space="preserve">na página inicial, na base e na página Sobre (</w:t>
      </w:r>
      <w:r>
        <w:rPr>
          <w:rStyle w:val="VerbatimChar"/>
        </w:rPr>
        <w:t xml:space="preserve">assets/js/atualizado.js</w:t>
      </w:r>
      <w:r>
        <w:t xml:space="preserve">). Vem do campo</w:t>
      </w:r>
      <w:r>
        <w:t xml:space="preserve"> </w:t>
      </w:r>
      <w:r>
        <w:rPr>
          <w:rStyle w:val="VerbatimChar"/>
        </w:rPr>
        <w:t xml:space="preserve">atualizado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dados/resumo.json</w:t>
      </w:r>
      <w:r>
        <w:t xml:space="preserve">, que o pipeline preenche com a data do último commit que alterou a planilha publicável (</w:t>
      </w:r>
      <w:r>
        <w:rPr>
          <w:rStyle w:val="VerbatimChar"/>
        </w:rPr>
        <w:t xml:space="preserve">dados/fonte/acoes_2024_fonte.csv</w:t>
      </w:r>
      <w:r>
        <w:t xml:space="preserve">); o GitHub Actions passou a baixar o histórico completo (</w:t>
      </w:r>
      <w:r>
        <w:rPr>
          <w:rStyle w:val="VerbatimChar"/>
        </w:rPr>
        <w:t xml:space="preserve">fetch-depth: 0</w:t>
      </w:r>
      <w:r>
        <w:t xml:space="preserve">) para isso.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Galeria “Perguntas para começar”</w:t>
      </w:r>
      <w:r>
        <w:t xml:space="preserve"> </w:t>
      </w:r>
      <w:r>
        <w:t xml:space="preserve">na página inicial: 9 cartões com pergunta, texto curto e miniatura (</w:t>
      </w:r>
      <w:r>
        <w:rPr>
          <w:rStyle w:val="VerbatimChar"/>
        </w:rPr>
        <w:t xml:space="preserve">assets/img/galeria/</w:t>
      </w:r>
      <w:r>
        <w:t xml:space="preserve">, geradas por captura da própria base). Cada cartão abre a base numa combinação pronta pelo parâmetro novo</w:t>
      </w:r>
      <w:r>
        <w:t xml:space="preserve"> </w:t>
      </w:r>
      <w:r>
        <w:rPr>
          <w:rStyle w:val="VerbatimChar"/>
        </w:rPr>
        <w:t xml:space="preserve">pronto=ABA:N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assets/js/app/abrir-pronto.js</w:t>
      </w:r>
      <w:r>
        <w:t xml:space="preserve">; N = posição do botão na aba, contando de 0).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se a ordem das combinações prontas de uma aba mudar, os links da galeria precisam ser revistos.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Página “Produções”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/producoes/</w:t>
      </w:r>
      <w:r>
        <w:t xml:space="preserve">): artigos, apresentações e outros produtos feitos com a base, agrupados por ano, com busca e filtro por tipo. A lista vem de</w:t>
      </w:r>
      <w:r>
        <w:t xml:space="preserve"> </w:t>
      </w:r>
      <w:r>
        <w:rPr>
          <w:rStyle w:val="VerbatimChar"/>
        </w:rPr>
        <w:t xml:space="preserve">dados/producoes.csv</w:t>
      </w:r>
      <w:r>
        <w:t xml:space="preserve"> </w:t>
      </w:r>
      <w:r>
        <w:t xml:space="preserve">(colunas ano, tipo, titulo, autores, onde, link, resumo, resumo_es), editável no GitHub ou no Excel; sugestões pelo formulário</w:t>
      </w:r>
      <w:r>
        <w:t xml:space="preserve"> </w:t>
      </w:r>
      <w:r>
        <w:rPr>
          <w:rStyle w:val="VerbatimChar"/>
        </w:rPr>
        <w:t xml:space="preserve">.github/ISSUE_TEMPLATE/producao.yml</w:t>
      </w:r>
      <w:r>
        <w:t xml:space="preserve">. Ligada no menu de todas as páginas.</w:t>
      </w:r>
    </w:p>
    <w:p>
      <w:pPr>
        <w:numPr>
          <w:ilvl w:val="0"/>
          <w:numId w:val="1006"/>
        </w:numPr>
        <w:pStyle w:val="Compact"/>
      </w:pPr>
      <w:r>
        <w:t xml:space="preserve">A ferramenta da versão em espanhol passou a manter os links entre páginas dentro de</w:t>
      </w:r>
      <w:r>
        <w:t xml:space="preserve"> </w:t>
      </w:r>
      <w:r>
        <w:rPr>
          <w:rStyle w:val="VerbatimChar"/>
        </w:rPr>
        <w:t xml:space="preserve">es/</w:t>
      </w:r>
      <w:r>
        <w:t xml:space="preserve"> </w:t>
      </w:r>
      <w:r>
        <w:t xml:space="preserve">(antes, links da página inicial em espanhol levavam à base em português) e a gerar também</w:t>
      </w:r>
      <w:r>
        <w:t xml:space="preserve"> </w:t>
      </w:r>
      <w:r>
        <w:rPr>
          <w:rStyle w:val="VerbatimChar"/>
        </w:rPr>
        <w:t xml:space="preserve">es/producoes/</w:t>
      </w:r>
      <w:r>
        <w:t xml:space="preserve">.</w:t>
      </w:r>
    </w:p>
    <w:bookmarkEnd w:id="40"/>
    <w:bookmarkStart w:id="41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7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7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8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4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8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8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8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8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8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8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8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8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4"/>
    <w:bookmarkStart w:id="45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9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5"/>
    <w:bookmarkStart w:id="46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6"/>
    <w:bookmarkStart w:id="47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1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Mapa animado na abertura</w:t>
      </w:r>
      <w:r>
        <w:t xml:space="preserve"> </w:t>
      </w:r>
      <w:r>
        <w:t xml:space="preserve">da página inicial e da base, no lugar da ilustração da marcha: os pontos das ações vão preenchendo a Argentina ao longo de 2024 e depois o mapa fica parado (ver seção 7, Identidade visual). Motivo: pedido de uma entrada mais dinâmica, que mostre já na abertura onde e quando as ações aconteceram. Também: links do menu passam a quebrar linha em telas estreitas (antes vazavam para a direita no celular).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Ajustes no mapa da abertura:</w:t>
      </w:r>
      <w:r>
        <w:t xml:space="preserve"> </w:t>
      </w:r>
      <w:r>
        <w:t xml:space="preserve">países vizinhos e oceanos com nomes, como no mapa navegável; cores mais vivas (mar celeste, país em branco quente, vizinhos em bege); divisas das províncias mais fortes; bandeira argentina. Motivo: pedido do responsável (o fundo estava muito apagado e faltava situar a Argentina no continente).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Mapa no cabeçalho inteiro</w:t>
      </w:r>
      <w:r>
        <w:t xml:space="preserve"> </w:t>
      </w:r>
      <w:r>
        <w:t xml:space="preserve">da página inicial (telas a partir de 1200 px), com grade de meridianos e paralelos no mar, e</w:t>
      </w:r>
      <w:r>
        <w:t xml:space="preserve"> </w:t>
      </w:r>
      <w:r>
        <w:rPr>
          <w:bCs/>
          <w:b/>
        </w:rPr>
        <w:t xml:space="preserve">sem o gráfico de semanas</w:t>
      </w:r>
      <w:r>
        <w:t xml:space="preserve"> </w:t>
      </w:r>
      <w:r>
        <w:t xml:space="preserve">embaixo do mapa (na página inicial e na base). Contagem de localidades do mapa passou a usar os nomes das localidades (123), e não as coordenadas arredondadas. Motivo: pedido do responsável.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Mapa cobrindo o cabeçalho inteiro em qualquer tela</w:t>
      </w:r>
      <w:r>
        <w:t xml:space="preserve"> </w:t>
      </w:r>
      <w:r>
        <w:t xml:space="preserve">(a versão anterior só fazia isso a partir de 1200 px e deixava o menu sobre fundo branco): menu dentro do cabeçalho, sobre o mapa, com fundo branco translúcido; enquadramento calculado no navegador a partir do tamanho do cabeçalho e do texto. Motivo: o responsável avaliou que o mapa não ocupava todo o cabeçalho.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Nome oficial da base</w:t>
      </w:r>
      <w:r>
        <w:t xml:space="preserve"> </w:t>
      </w:r>
      <w:r>
        <w:t xml:space="preserve">passa a ser “Banco de Dados das Lutas por Espaços e Territórios (DATALUTA) - Movimentos Socioespaciais e Socioterritoriais Urbanos Argentinos (2024)” (em espanhol, “Banco de Datos de las Luchas por Espacios y Territorios (DATALUTA) - Movimientos Socioespaciales y Socioterritoriales Urbanos Argentinos (2024)”), na página inicial, na base, na página Sobre, nas citações (README,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Sobre), neste documento e no rodapé da versão em Word. Título da página inicial: “Ações no espaço urbano argentino em 2024”. Bandeira do mapa da abertura reposicionada para o Atlântico aberto, a leste da Patagônia. Motivo: pedido do responsável.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Linha com o nome da base</w:t>
      </w:r>
      <w:r>
        <w:t xml:space="preserve"> </w:t>
      </w:r>
      <w:r>
        <w:t xml:space="preserve">(acima do título, na página inicial e na Sobre) e rótulos da Síntese e das leituras passam do laranja-amarronzado para o azul da paleta (#1d5994 e #2569ad). O laranja segue só nos gráficos e mapas, onde indica “acima do esperado”. Motivo: pedido do responsável, para combinar com a paleta.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Quatro recursos novos e página de produções</w:t>
      </w:r>
      <w:r>
        <w:t xml:space="preserve">, sem mudar a estrutura da base (seção 7.5): ficha de cada notícia com link próprio e notícias parecidas; correção colaborativa por formulário; data de atualização dos dados; galeria “Perguntas para começar” na página inicial; página “Produções”. Corrigido também o link da página inicial em espanhol, que levava à base em português. Motivo: levantamento de bases interativas de referência (IBGE, Crowd Counting, EJAtlas, Carnegie) e pedido do responsável.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2"/>
        </w:numPr>
        <w:pStyle w:val="Compact"/>
      </w:pPr>
      <w:r>
        <w:t xml:space="preserve">☐ Completar</w:t>
      </w:r>
      <w:r>
        <w:t xml:space="preserve"> </w:t>
      </w:r>
      <w:r>
        <w:rPr>
          <w:rStyle w:val="VerbatimChar"/>
        </w:rPr>
        <w:t xml:space="preserve">dados/producoes.csv</w:t>
      </w:r>
      <w:r>
        <w:t xml:space="preserve"> </w:t>
      </w:r>
      <w:r>
        <w:t xml:space="preserve">com as produções do grupo (a apresentação no GT CLACSO entrou sem link e sem data exata).</w:t>
      </w:r>
    </w:p>
    <w:p>
      <w:pPr>
        <w:numPr>
          <w:ilvl w:val="0"/>
          <w:numId w:val="1012"/>
        </w:numPr>
        <w:pStyle w:val="Compact"/>
      </w:pPr>
      <w:r>
        <w:t xml:space="preserve">☐ Criar no GitHub os rótulos “correção” e “produção” e combinar quem revisa as sugestões que chegarem pelos formulários.</w:t>
      </w:r>
    </w:p>
    <w:p>
      <w:pPr>
        <w:numPr>
          <w:ilvl w:val="0"/>
          <w:numId w:val="1012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2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2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2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2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2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9"/>
    <w:bookmarkEnd w:id="50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· Movimentos Socioespaciais e Socioterritoriais Urbanos Argentinos (2024)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2026-10-30T14:49:02Z</dcterms:created>
  <dcterms:modified xsi:type="dcterms:W3CDTF">2026-10-30T14:49:02Z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