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01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g4dklrvhssid" w:id="0"/>
      <w:bookmarkEnd w:id="0"/>
      <w:r w:rsidDel="00000000" w:rsidR="00000000" w:rsidRPr="00000000">
        <w:rPr>
          <w:rtl w:val="0"/>
        </w:rPr>
        <w:t xml:space="preserve">Голоссарий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 разделах ниже </w:t>
      </w:r>
      <w:r w:rsidDel="00000000" w:rsidR="00000000" w:rsidRPr="00000000">
        <w:rPr>
          <w:b w:val="1"/>
          <w:rtl w:val="0"/>
        </w:rPr>
        <w:t xml:space="preserve">жирным</w:t>
      </w:r>
      <w:r w:rsidDel="00000000" w:rsidR="00000000" w:rsidRPr="00000000">
        <w:rPr>
          <w:rtl w:val="0"/>
        </w:rPr>
        <w:t xml:space="preserve"> выделены поля формы, которые должны присутствовать обязательно. Остальные поля можно опустить, если их реализация не умещается в отведенное время.</w:t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bookmarkStart w:colFirst="0" w:colLast="0" w:name="_td340xg1j1zi" w:id="1"/>
      <w:bookmarkEnd w:id="1"/>
      <w:r w:rsidDel="00000000" w:rsidR="00000000" w:rsidRPr="00000000">
        <w:rPr>
          <w:rtl w:val="0"/>
        </w:rPr>
        <w:t xml:space="preserve">Заглушка сервиса абонентов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Реализовать заглушку получения информации об абоненте. Заглушка представляет собой HTTP GET сервис GET /subscriber/&lt;msisdn&gt;, возвращающий в результате JSON с полями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Фамилия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 документа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Страна выдачи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выдачи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Серия и номер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подразделения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Орган, выдавший документ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регистрации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dr0bp3a65jzm" w:id="2"/>
      <w:bookmarkEnd w:id="2"/>
      <w:r w:rsidDel="00000000" w:rsidR="00000000" w:rsidRPr="00000000">
        <w:rPr>
          <w:rtl w:val="0"/>
        </w:rPr>
        <w:t xml:space="preserve">Загрузка формы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При загрузке формы делается HTTP\GET вызов с получением данных об абоненте GET /subscriber/&lt;msisdn&gt;, где msisdn - номер абонента. Полученные данные отображаются в левой колонке формы выше.</w:t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bookmarkStart w:colFirst="0" w:colLast="0" w:name="_mnztzhtisbdj" w:id="3"/>
      <w:bookmarkEnd w:id="3"/>
      <w:r w:rsidDel="00000000" w:rsidR="00000000" w:rsidRPr="00000000">
        <w:rPr>
          <w:rtl w:val="0"/>
        </w:rPr>
        <w:t xml:space="preserve">Заполнение данных и валидация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При нажатии на элемент копирования </w:t>
      </w:r>
      <w:r w:rsidDel="00000000" w:rsidR="00000000" w:rsidRPr="00000000">
        <w:rPr/>
        <w:drawing>
          <wp:inline distB="114300" distT="114300" distL="114300" distR="114300">
            <wp:extent cx="647700" cy="323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осуществляется копирование значения в правую колонку. Дата задается обычным форматированным текстовым полем. Валидация действует для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Фамилия - только русские буквы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 документа - выпадающий список, возможные значения - Паспорт, Загран паспорт, Паспорт моряка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Страна выдачи - поле для ввода, только русские буквы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выдачи - форматированное поле. Формат - ##.##.####. Валидация - корректная дата, не ранее чем 01.01.1991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Серия и номер - форматированное поле, только числа. Формат - ####-######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подразделения - только числа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Орган, выдавший документ - поле для ввода, русские буквы, пробелы, знаки препинания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 регистрации - поле для ввода, русские буквы, пробелы, знаки препинания, цифры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9ze2rrrpzfrt" w:id="4"/>
      <w:bookmarkEnd w:id="4"/>
      <w:r w:rsidDel="00000000" w:rsidR="00000000" w:rsidRPr="00000000">
        <w:rPr>
          <w:rtl w:val="0"/>
        </w:rPr>
        <w:t xml:space="preserve">Кнопки перехода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Прервать сценарий - отображение сообщения в диалоговом модальном окне “Сценарий прерван”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Добавить в корзину - отображается новая страница с сообщением “Сценарий добавлен в корзину”</w:t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e3i8dmgfq32o" w:id="5"/>
      <w:bookmarkEnd w:id="5"/>
      <w:r w:rsidDel="00000000" w:rsidR="00000000" w:rsidRPr="00000000">
        <w:rPr>
          <w:rtl w:val="0"/>
        </w:rPr>
        <w:t xml:space="preserve">Требования к технологиям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SCSS/CSS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design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