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Plano de Implementação Completa</w:t>
      </w:r>
    </w:p>
    <w:p>
      <w:pPr>
        <w:jc w:val="center"/>
      </w:pPr>
      <w:r>
        <w:rPr>
          <w:b/>
          <w:sz w:val="24"/>
        </w:rPr>
        <w:t>Hypernetwork para Seleção Adaptativa de Dimensões no Qwen3-Embedding-0.6B</w:t>
      </w:r>
    </w:p>
    <w:p>
      <w:pPr>
        <w:jc w:val="center"/>
      </w:pPr>
      <w:r>
        <w:rPr>
          <w:i/>
        </w:rPr>
        <w:t>Documento científico-arquitetural e roteiro agent-ready para implementação, testes e controle de repositório</w:t>
      </w:r>
    </w:p>
    <w:p>
      <w:pPr>
        <w:pStyle w:val="Heading1"/>
      </w:pPr>
      <w:r>
        <w:t>1. Escopo e objetivo</w:t>
      </w:r>
    </w:p>
    <w:p>
      <w:pPr>
        <w:spacing w:after="80"/>
      </w:pPr>
      <w:r>
        <w:t>Implementar e validar uma arquitetura em que um Embedding-Space Encoder representa o ambiente de retrieval produzido pelo Qwen3-Embedding-0.6B, uma Hyper Head converte essa representação em parâmetros de um Dimension Selector, e o seletor gera importância por dimensão para cada query, de forma análoga ao predictor do Learning to Select, porém adaptável ao ambiente/corpus.</w:t>
      </w:r>
    </w:p>
    <w:p>
      <w:pPr>
        <w:spacing w:after="80"/>
      </w:pPr>
      <w:r>
        <w:t>Escopo fixo da primeira versão: somente Qwen3-Embedding-0.6B, dimensionalidade máxima D=1024, encoder congelado, seleção no lado da query e documentos/index sem modificação durante a seleção.</w:t>
      </w:r>
    </w:p>
    <w:p>
      <w:pPr>
        <w:pStyle w:val="Heading1"/>
      </w:pPr>
      <w:r>
        <w:t>2. Base científica: evidência versus proposta</w:t>
      </w:r>
    </w:p>
    <w:p>
      <w:pPr>
        <w:pStyle w:val="Heading2"/>
      </w:pPr>
      <w:r>
        <w:t>2.1 Elementos suportados pelos trabalhos de referência</w:t>
      </w:r>
    </w:p>
    <w:p>
      <w:pPr>
        <w:pStyle w:val="ListNumber"/>
        <w:spacing w:after="40"/>
      </w:pPr>
      <w:r>
        <w:t>Learning to Select (Wu et al., ACL 2026): cria alvos supervisionados de importância por dimensão a partir de positivos e hard negatives; treina um predictor query-only; na inferência seleciona Top-k dimensões, mascara apenas a query e preserva documentos e índice. O predictor reportado é uma camada fully connected D→D seguida de (log-)softmax.</w:t>
      </w:r>
    </w:p>
    <w:p>
      <w:pPr>
        <w:pStyle w:val="ListNumber"/>
        <w:spacing w:after="40"/>
      </w:pPr>
      <w:r>
        <w:t>Hypencoder (Killingback et al., SIGIR 2025): demonstra o padrão contexto → hyperhead → pesos/biases de uma rede alvo, gerando uma q-net específica da query para substituir a similaridade fixa.</w:t>
      </w:r>
    </w:p>
    <w:p>
      <w:pPr>
        <w:pStyle w:val="ListNumber"/>
        <w:spacing w:after="40"/>
      </w:pPr>
      <w:r>
        <w:t>Statistical Foundations of DIME / RDIME (D’Erasmo et al., EACL 2026): fornece um critério adaptativo por query para decidir dimensionalidade, evitando um k global selecionado por grid search.</w:t>
      </w:r>
    </w:p>
    <w:p>
      <w:pPr>
        <w:pStyle w:val="ListNumber"/>
        <w:spacing w:after="40"/>
      </w:pPr>
      <w:r>
        <w:t>Qwen3-Embedding-0.6B: embedding de até 1024 dimensões, suporte a dimensionalidade customizada/MRL e instruções. O projeto usa a representação completa de 1024 coordenadas.</w:t>
      </w:r>
    </w:p>
    <w:p>
      <w:pPr>
        <w:pStyle w:val="Heading2"/>
      </w:pPr>
      <w:r>
        <w:t>2.2 Hipóteses próprias do projeto</w:t>
      </w:r>
    </w:p>
    <w:p>
      <w:pPr>
        <w:spacing w:after="80"/>
      </w:pPr>
      <w:r>
        <w:t>H1 — Selector shift: o seletor ótimo de dimensões do mesmo Qwen muda sistematicamente entre ambientes de retrieval.</w:t>
      </w:r>
    </w:p>
    <w:p>
      <w:pPr>
        <w:spacing w:after="80"/>
      </w:pPr>
      <w:r>
        <w:t>H2 — Geometry explains selector shift: estatísticas observáveis do embedding/retrieval space contêm informação suficiente para explicar parte dessa mudança.</w:t>
      </w:r>
    </w:p>
    <w:p>
      <w:pPr>
        <w:spacing w:after="80"/>
      </w:pPr>
      <w:r>
        <w:t>H3 — Hypernetwork adaptation: uma Hyper Head consegue mapear a representação do ambiente para parâmetros de um selector query-aware e melhorar generalização cross-domain contra um selector global fixo.</w:t>
      </w:r>
    </w:p>
    <w:p>
      <w:pPr>
        <w:pStyle w:val="CodeBlock"/>
      </w:pPr>
      <w:r>
        <w:t>distribution shift → embedding/retrieval geometry shift → optimal selector shift → hypernetwork adaptation</w:t>
      </w:r>
    </w:p>
    <w:p>
      <w:pPr>
        <w:spacing w:after="80"/>
      </w:pPr>
      <w:r>
        <w:t>A implementação deve permitir refutar cada elo separadamente. Se H1 falhar, a hypernetwork é desnecessária; se H1 for verdadeira e H2 falhar, o descriptor é insuficiente; se H1/H2 forem sustentadas e H3 falhar, o problema está na parametrização ou treinamento da Hyper Head.</w:t>
      </w:r>
    </w:p>
    <w:p>
      <w:pPr>
        <w:pStyle w:val="Heading1"/>
      </w:pPr>
      <w:r>
        <w:t>3. Arquitetura conceitual</w:t>
      </w:r>
    </w:p>
    <w:p>
      <w:pPr>
        <w:pStyle w:val="Heading2"/>
      </w:pPr>
      <w:r>
        <w:t>3.1 Ambiente de retrieval</w:t>
      </w:r>
    </w:p>
    <w:p>
      <w:pPr>
        <w:pStyle w:val="CodeBlock"/>
      </w:pPr>
      <w:r>
        <w:t>T = (corpus C, distribuição de queries Q, instrução I, Qwen3-Embedding-0.6B fixo)</w:t>
      </w:r>
    </w:p>
    <w:p>
      <w:pPr>
        <w:pStyle w:val="Heading2"/>
      </w:pPr>
      <w:r>
        <w:t>3.2 Caminho offline por ambiente</w:t>
      </w:r>
    </w:p>
    <w:p>
      <w:pPr>
        <w:pStyle w:val="CodeBlock"/>
      </w:pPr>
      <w:r>
        <w:t>C (+ Q_calib opcional)</w:t>
      </w:r>
    </w:p>
    <w:p>
      <w:pPr>
        <w:pStyle w:val="CodeBlock"/>
      </w:pPr>
      <w:r>
        <w:t xml:space="preserve">  → Qwen embeddings</w:t>
      </w:r>
    </w:p>
    <w:p>
      <w:pPr>
        <w:pStyle w:val="CodeBlock"/>
      </w:pPr>
      <w:r>
        <w:t xml:space="preserve">  → Space Statistics R_T</w:t>
      </w:r>
    </w:p>
    <w:p>
      <w:pPr>
        <w:pStyle w:val="CodeBlock"/>
      </w:pPr>
      <w:r>
        <w:t xml:space="preserve">  → Space Encoder Gψ</w:t>
      </w:r>
    </w:p>
    <w:p>
      <w:pPr>
        <w:pStyle w:val="CodeBlock"/>
      </w:pPr>
      <w:r>
        <w:t xml:space="preserve">  → representation Z_T</w:t>
      </w:r>
    </w:p>
    <w:p>
      <w:pPr>
        <w:pStyle w:val="CodeBlock"/>
      </w:pPr>
      <w:r>
        <w:t xml:space="preserve">  → Hyper Head Hφ</w:t>
      </w:r>
    </w:p>
    <w:p>
      <w:pPr>
        <w:pStyle w:val="CodeBlock"/>
      </w:pPr>
      <w:r>
        <w:t xml:space="preserve">  → selector parameters θ_T</w:t>
      </w:r>
    </w:p>
    <w:p>
      <w:pPr>
        <w:pStyle w:val="Heading2"/>
      </w:pPr>
      <w:r>
        <w:t>3.3 Caminho online por query</w:t>
      </w:r>
    </w:p>
    <w:p>
      <w:pPr>
        <w:pStyle w:val="CodeBlock"/>
      </w:pPr>
      <w:r>
        <w:t>query → Qwen → e_q ∈ R^1024 → f_{θ_T}(e_q) → importance s_q → selection policy → mask m_q → retrieval</w:t>
      </w:r>
    </w:p>
    <w:p>
      <w:pPr>
        <w:spacing w:after="80"/>
      </w:pPr>
      <w:r>
        <w:t>A forma mínima preserva o mecanismo do Learning to Select: e'_q = e_q ⊙ m_q e score(q,d) = (e'_q)^T e_d. Os documentos permanecem intactos.</w:t>
      </w:r>
    </w:p>
    <w:p>
      <w:pPr>
        <w:pStyle w:val="Heading1"/>
      </w:pPr>
      <w:r>
        <w:t>4. Representação do espaço de embeddings</w:t>
      </w:r>
    </w:p>
    <w:p>
      <w:pPr>
        <w:spacing w:after="80"/>
      </w:pPr>
      <w:r>
        <w:t>Como o encoder é sempre o mesmo, a identidade das 1024 coordenadas é estável. Portanto, a representação deve ser invariável à ordem das amostras, mas não à identidade das dimensões. A estrutura-base é R_T ∈ R^(1024 × h_stats), onde cada linha r_j descreve a dimensão j.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Sinais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Intuição</w:t>
            </w:r>
          </w:p>
        </w:tc>
      </w:tr>
      <w:tr>
        <w:tc>
          <w:tcPr>
            <w:tcW w:type="dxa" w:w="3360"/>
          </w:tcPr>
          <w:p>
            <w:r>
              <w:t>A — Document marginal</w:t>
            </w:r>
          </w:p>
        </w:tc>
        <w:tc>
          <w:tcPr>
            <w:tcW w:type="dxa" w:w="3360"/>
          </w:tcPr>
          <w:p>
            <w:r>
              <w:t>mean, std, |x|, RMS, quantis, skew/kurtosis opcionais</w:t>
            </w:r>
          </w:p>
        </w:tc>
        <w:tc>
          <w:tcPr>
            <w:tcW w:type="dxa" w:w="3360"/>
          </w:tcPr>
          <w:p>
            <w:r>
              <w:t>Como a dimensão se distribui no corpus</w:t>
            </w:r>
          </w:p>
        </w:tc>
      </w:tr>
      <w:tr>
        <w:tc>
          <w:tcPr>
            <w:tcW w:type="dxa" w:w="3360"/>
          </w:tcPr>
          <w:p>
            <w:r>
              <w:t>B — Query marginal</w:t>
            </w:r>
          </w:p>
        </w:tc>
        <w:tc>
          <w:tcPr>
            <w:tcW w:type="dxa" w:w="3360"/>
          </w:tcPr>
          <w:p>
            <w:r>
              <w:t>mesmas estatísticas em Q_calib</w:t>
            </w:r>
          </w:p>
        </w:tc>
        <w:tc>
          <w:tcPr>
            <w:tcW w:type="dxa" w:w="3360"/>
          </w:tcPr>
          <w:p>
            <w:r>
              <w:t>Como a distribuição de queries ocupa a coordenada</w:t>
            </w:r>
          </w:p>
        </w:tc>
      </w:tr>
      <w:tr>
        <w:tc>
          <w:tcPr>
            <w:tcW w:type="dxa" w:w="3360"/>
          </w:tcPr>
          <w:p>
            <w:r>
              <w:t>C — Interaction</w:t>
            </w:r>
          </w:p>
        </w:tc>
        <w:tc>
          <w:tcPr>
            <w:tcW w:type="dxa" w:w="3360"/>
          </w:tcPr>
          <w:p>
            <w:r>
              <w:t>estatísticas de q_j·d_j para random/top-retrieved pairs</w:t>
            </w:r>
          </w:p>
        </w:tc>
        <w:tc>
          <w:tcPr>
            <w:tcW w:type="dxa" w:w="3360"/>
          </w:tcPr>
          <w:p>
            <w:r>
              <w:t>Contribuição para o produto interno</w:t>
            </w:r>
          </w:p>
        </w:tc>
      </w:tr>
      <w:tr>
        <w:tc>
          <w:tcPr>
            <w:tcW w:type="dxa" w:w="3360"/>
          </w:tcPr>
          <w:p>
            <w:r>
              <w:t>D — Contrast</w:t>
            </w:r>
          </w:p>
        </w:tc>
        <w:tc>
          <w:tcPr>
            <w:tcW w:type="dxa" w:w="3360"/>
          </w:tcPr>
          <w:p>
            <w:r>
              <w:t>q_j(p_j−n_j), supervisionado no treino e pseudo no protocolo P1</w:t>
            </w:r>
          </w:p>
        </w:tc>
        <w:tc>
          <w:tcPr>
            <w:tcW w:type="dxa" w:w="3360"/>
          </w:tcPr>
          <w:p>
            <w:r>
              <w:t>Capacidade de separar candidatos</w:t>
            </w:r>
          </w:p>
        </w:tc>
      </w:tr>
      <w:tr>
        <w:tc>
          <w:tcPr>
            <w:tcW w:type="dxa" w:w="3360"/>
          </w:tcPr>
          <w:p>
            <w:r>
              <w:t>E — Redundancy</w:t>
            </w:r>
          </w:p>
        </w:tc>
        <w:tc>
          <w:tcPr>
            <w:tcW w:type="dxa" w:w="3360"/>
          </w:tcPr>
          <w:p>
            <w:r>
              <w:t>mean/max/top-r correlation energy; PCA participation</w:t>
            </w:r>
          </w:p>
        </w:tc>
        <w:tc>
          <w:tcPr>
            <w:tcW w:type="dxa" w:w="3360"/>
          </w:tcPr>
          <w:p>
            <w:r>
              <w:t>Substituibilidade entre dimensões</w:t>
            </w:r>
          </w:p>
        </w:tc>
      </w:tr>
    </w:tbl>
    <w:p>
      <w:pPr>
        <w:spacing w:after="20"/>
      </w:pPr>
    </w:p>
    <w:p>
      <w:pPr>
        <w:spacing w:after="80"/>
      </w:pPr>
      <w:r>
        <w:t>A versão 1 deve começar com A+B+C. D/E entram como ablações incrementais, evitando complexidade prematura.</w:t>
      </w:r>
    </w:p>
    <w:p>
      <w:pPr>
        <w:pStyle w:val="Heading1"/>
      </w:pPr>
      <w:r>
        <w:t>5. Estrutura recomendada do repositório</w:t>
      </w:r>
    </w:p>
    <w:p>
      <w:pPr>
        <w:pStyle w:val="CodeBlock"/>
      </w:pPr>
      <w:r>
        <w:t>hyperdime-qwen/</w:t>
      </w:r>
    </w:p>
    <w:p>
      <w:pPr>
        <w:pStyle w:val="CodeBlock"/>
      </w:pPr>
      <w:r>
        <w:t>├── pyproject.toml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├── AGENTS.md</w:t>
      </w:r>
    </w:p>
    <w:p>
      <w:pPr>
        <w:pStyle w:val="CodeBlock"/>
      </w:pPr>
      <w:r>
        <w:t>├── configs/</w:t>
      </w:r>
    </w:p>
    <w:p>
      <w:pPr>
        <w:pStyle w:val="CodeBlock"/>
      </w:pPr>
      <w:r>
        <w:t>├── src/hyperdime/</w:t>
      </w:r>
    </w:p>
    <w:p>
      <w:pPr>
        <w:pStyle w:val="CodeBlock"/>
      </w:pPr>
      <w:r>
        <w:t>│   ├── contracts/</w:t>
      </w:r>
    </w:p>
    <w:p>
      <w:pPr>
        <w:pStyle w:val="CodeBlock"/>
      </w:pPr>
      <w:r>
        <w:t>│   ├── data/</w:t>
      </w:r>
    </w:p>
    <w:p>
      <w:pPr>
        <w:pStyle w:val="CodeBlock"/>
      </w:pPr>
      <w:r>
        <w:t>│   ├── embeddings/</w:t>
      </w:r>
    </w:p>
    <w:p>
      <w:pPr>
        <w:pStyle w:val="CodeBlock"/>
      </w:pPr>
      <w:r>
        <w:t>│   ├── oracle/</w:t>
      </w:r>
    </w:p>
    <w:p>
      <w:pPr>
        <w:pStyle w:val="CodeBlock"/>
      </w:pPr>
      <w:r>
        <w:t>│   ├── baselines/</w:t>
      </w:r>
    </w:p>
    <w:p>
      <w:pPr>
        <w:pStyle w:val="CodeBlock"/>
      </w:pPr>
      <w:r>
        <w:t>│   ├── space/</w:t>
      </w:r>
    </w:p>
    <w:p>
      <w:pPr>
        <w:pStyle w:val="CodeBlock"/>
      </w:pPr>
      <w:r>
        <w:t>│   ├── hypernet/</w:t>
      </w:r>
    </w:p>
    <w:p>
      <w:pPr>
        <w:pStyle w:val="CodeBlock"/>
      </w:pPr>
      <w:r>
        <w:t>│   ├── selection/</w:t>
      </w:r>
    </w:p>
    <w:p>
      <w:pPr>
        <w:pStyle w:val="CodeBlock"/>
      </w:pPr>
      <w:r>
        <w:t>│   ├── retrieval/</w:t>
      </w:r>
    </w:p>
    <w:p>
      <w:pPr>
        <w:pStyle w:val="CodeBlock"/>
      </w:pPr>
      <w:r>
        <w:t>│   ├── training/</w:t>
      </w:r>
    </w:p>
    <w:p>
      <w:pPr>
        <w:pStyle w:val="CodeBlock"/>
      </w:pPr>
      <w:r>
        <w:t>│   ├── evaluation/</w:t>
      </w:r>
    </w:p>
    <w:p>
      <w:pPr>
        <w:pStyle w:val="CodeBlock"/>
      </w:pPr>
      <w:r>
        <w:t>│   └── cli/</w:t>
      </w:r>
    </w:p>
    <w:p>
      <w:pPr>
        <w:pStyle w:val="CodeBlock"/>
      </w:pPr>
      <w:r>
        <w:t>├── tests/{unit,integration,regression,fixtures}/</w:t>
      </w:r>
    </w:p>
    <w:p>
      <w:pPr>
        <w:pStyle w:val="CodeBlock"/>
      </w:pPr>
      <w:r>
        <w:t>├── experiments/00_baseline_reproduction ... 04_ablations/</w:t>
      </w:r>
    </w:p>
    <w:p>
      <w:pPr>
        <w:pStyle w:val="CodeBlock"/>
      </w:pPr>
      <w:r>
        <w:t>├── artifacts/           # gitignored</w:t>
      </w:r>
    </w:p>
    <w:p>
      <w:pPr>
        <w:pStyle w:val="CodeBlock"/>
      </w:pPr>
      <w:r>
        <w:t>├── reports/{tables,figures}/</w:t>
      </w:r>
    </w:p>
    <w:p>
      <w:pPr>
        <w:pStyle w:val="CodeBlock"/>
      </w:pPr>
      <w:r>
        <w:t>└── docs/{architecture.md,protocols.md,decisions/,experiment_registry.md}</w:t>
      </w:r>
    </w:p>
    <w:p>
      <w:pPr>
        <w:pStyle w:val="Heading1"/>
      </w:pPr>
      <w:r>
        <w:t>6. Módulos encadeados de implementação</w:t>
      </w:r>
    </w:p>
    <w:p>
      <w:pPr>
        <w:pStyle w:val="Heading2"/>
      </w:pPr>
      <w:r>
        <w:t>M0 — Bootstrap, contratos e reprodutibilidade</w:t>
      </w:r>
    </w:p>
    <w:p>
      <w:pPr>
        <w:spacing w:after="80"/>
      </w:pPr>
      <w:r>
        <w:t>Objetivo científico: Impedir que diferenças de pipeline sejam confundidas com diferenças de modelo.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Fixar dependências; seed manager único; RunManifest com commit/config/dataset/model hashes; schemas de dados, embeddings, descriptor, checkpoints e resultados.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Round-trip de serialização; hashes determinísticos; configs inválidas falham cedo.</w:t>
      </w:r>
    </w:p>
    <w:p>
      <w:pPr>
        <w:spacing w:after="80"/>
      </w:pPr>
      <w:r>
        <w:t>Gate: Nenhum módulo posterior grava artefato sem manifest.</w:t>
      </w:r>
    </w:p>
    <w:p>
      <w:pPr>
        <w:pStyle w:val="Heading2"/>
      </w:pPr>
      <w:r>
        <w:t>M1 — Dados e splits</w:t>
      </w:r>
    </w:p>
    <w:p>
      <w:pPr>
        <w:spacing w:after="80"/>
      </w:pPr>
      <w:r>
        <w:t>Objetivo científico: Evitar leakage e garantir ambientes comparáveis.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Loaders para SciFact, NFCorpus e MS MARCO; IDs canônicos; train/val/test; amostragem reproduzível; hard negatives separados da avaliação.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Integridade de qrels; ausência de leakage; split hashes; fixtures CPU.</w:t>
      </w:r>
    </w:p>
    <w:p>
      <w:pPr>
        <w:spacing w:after="80"/>
      </w:pPr>
      <w:r>
        <w:t>Gate: Gerar dataset_manifest.json por ambiente.</w:t>
      </w:r>
    </w:p>
    <w:p>
      <w:pPr>
        <w:pStyle w:val="Heading2"/>
      </w:pPr>
      <w:r>
        <w:t>M2 — Qwen3-Embedding-0.6B congelado</w:t>
      </w:r>
    </w:p>
    <w:p>
      <w:pPr>
        <w:spacing w:after="80"/>
      </w:pPr>
      <w:r>
        <w:t>Objetivo científico: Fixar o sistema de coordenadas em D=1024.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Wrapper único; instruction configurável para query; dimensão=1024; L2-normalização no protocolo principal; cache por hash.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Shape, norma, batching, cache, tolerância CPU/GPU, determinismo.</w:t>
      </w:r>
    </w:p>
    <w:p>
      <w:pPr>
        <w:spacing w:after="80"/>
      </w:pPr>
      <w:r>
        <w:t>Gate: Embeddings congelados e reutilizados em todos os experimentos.</w:t>
      </w:r>
    </w:p>
    <w:p>
      <w:pPr>
        <w:pStyle w:val="Heading2"/>
      </w:pPr>
      <w:r>
        <w:t>M3 — Oracle + Learning to Select baseline</w:t>
      </w:r>
    </w:p>
    <w:p>
      <w:pPr>
        <w:spacing w:after="80"/>
      </w:pPr>
      <w:r>
        <w:t>Objetivo científico: Validar o mecanismo de importância e máscara antes da hypernetwork.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Oracle r_q,j=e_q,j(p_j−n_j); target softmax/τ; predictor linear 1024→1024; KL; Top-k query-only. Baselines: full, MRL prefix, random, global, per-domain, oracle.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Oracle manual; equivalência de masked dot-product; overfit sintético; k=1024 == full.</w:t>
      </w:r>
    </w:p>
    <w:p>
      <w:pPr>
        <w:spacing w:after="80"/>
      </w:pPr>
      <w:r>
        <w:t>Gate: Baseline converge e pipeline de máscara está correto.</w:t>
      </w:r>
    </w:p>
    <w:p>
      <w:pPr>
        <w:pStyle w:val="Heading2"/>
      </w:pPr>
      <w:r>
        <w:t>M4 — Experimento 0: selector shift</w:t>
      </w:r>
    </w:p>
    <w:p>
      <w:pPr>
        <w:spacing w:after="80"/>
      </w:pPr>
      <w:r>
        <w:t>Objetivo científico: Testar H1 antes de qualquer Hyper Head.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Treinar selector por domínio; matriz A→B; medir retrieval, JS/KL, overlap@k, Spearman e gap cross-domain.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Avaliação não treina; resultados deriváveis por um comando; seeds múltiplas.</w:t>
      </w:r>
    </w:p>
    <w:p>
      <w:pPr>
        <w:spacing w:after="80"/>
      </w:pPr>
      <w:r>
        <w:t>Gate: Go somente se houver shift funcional, não apenas diferença em pesos.</w:t>
      </w:r>
    </w:p>
    <w:p>
      <w:pPr>
        <w:pStyle w:val="Heading2"/>
      </w:pPr>
      <w:r>
        <w:t>M5 — Space Descriptor v1</w:t>
      </w:r>
    </w:p>
    <w:p>
      <w:pPr>
        <w:spacing w:after="80"/>
      </w:pPr>
      <w:r>
        <w:t>Objetivo científico: Testar H2 com features observáveis.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Implementar grupos A–E com normalização aprendida somente em meta-train; covariance completa apenas para diagnóstico.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Permutation de amostras; estabilidade a sampling; nenhum acesso a qrels no P0/P1.</w:t>
      </w:r>
    </w:p>
    <w:p>
      <w:pPr>
        <w:spacing w:after="80"/>
      </w:pPr>
      <w:r>
        <w:t>Gate: Descriptor prediz alguma propriedade funcional do selector acima de baseline trivial.</w:t>
      </w:r>
    </w:p>
    <w:p>
      <w:pPr>
        <w:pStyle w:val="Heading2"/>
      </w:pPr>
      <w:r>
        <w:t>M6 — Space Encoder</w:t>
      </w:r>
    </w:p>
    <w:p>
      <w:pPr>
        <w:spacing w:after="80"/>
      </w:pPr>
      <w:r>
        <w:t>Objetivo científico: Aprender representação por dimensão preservando identidade.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V1: MLP_stats(r_j)+dimension-ID embedding; V2 opcional: Transformer curto entre 1024 dimension-tokens.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Shapes; gradiente; documento-permutation invariance; dimension identity sensitivity.</w:t>
      </w:r>
    </w:p>
    <w:p>
      <w:pPr>
        <w:spacing w:after="80"/>
      </w:pPr>
      <w:r>
        <w:t>Gate: V1 funcional antes de implementar V2.</w:t>
      </w:r>
    </w:p>
    <w:p>
      <w:pPr>
        <w:pStyle w:val="Heading2"/>
      </w:pPr>
      <w:r>
        <w:t>M7 — Target selector parametrizável</w:t>
      </w:r>
    </w:p>
    <w:p>
      <w:pPr>
        <w:spacing w:after="80"/>
      </w:pPr>
      <w:r>
        <w:t>Objetivo científico: Permitir adaptação sem gerar uma matriz 1024×1024 inteira.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W_T=W0+A_TB_T^T com rank pequeno; b_T=b0+Δb_T; alternativa FiLM/diagonal modulation.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Delta zero == base; rank configurável; autograd; serialization.</w:t>
      </w:r>
    </w:p>
    <w:p>
      <w:pPr>
        <w:spacing w:after="80"/>
      </w:pPr>
      <w:r>
        <w:t>Gate: Selector-base e pacote de modulação desacoplados.</w:t>
      </w:r>
    </w:p>
    <w:p>
      <w:pPr>
        <w:pStyle w:val="Heading2"/>
      </w:pPr>
      <w:r>
        <w:t>M8 — Hyper Head</w:t>
      </w:r>
    </w:p>
    <w:p>
      <w:pPr>
        <w:spacing w:after="80"/>
      </w:pPr>
      <w:r>
        <w:t>Objetivo científico: Mapear ambiente para parâmetros/modulações do selector.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Heads para A_T, B_T e Δb_T; inicialização near-zero; pooling global opcional; não copiar literalmente Hypencoder.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Shape, escala inicial, gradient flow, estabilidade numérica.</w:t>
      </w:r>
    </w:p>
    <w:p>
      <w:pPr>
        <w:spacing w:after="80"/>
      </w:pPr>
      <w:r>
        <w:t>Gate: θ_T gerado pode ser persistido e recarregado sem descriptor.</w:t>
      </w:r>
    </w:p>
    <w:p>
      <w:pPr>
        <w:pStyle w:val="Heading2"/>
      </w:pPr>
      <w:r>
        <w:t>M9 — Meta-training episódico</w:t>
      </w:r>
    </w:p>
    <w:p>
      <w:pPr>
        <w:spacing w:after="80"/>
      </w:pPr>
      <w:r>
        <w:t>Objetivo científico: Treinar Gψ/Hφ para generalizar entre ambientes.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Amostra environment→gera θ_T→queries→oracle targets→KL→backprop; separar meta-train/val/test por ambiente.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Config impede meta-test no trainer; batch alterna environments; manifests completos.</w:t>
      </w:r>
    </w:p>
    <w:p>
      <w:pPr>
        <w:spacing w:after="80"/>
      </w:pPr>
      <w:r>
        <w:t>Gate: Bater/igualar selector global em meta-validation antes de meta-test.</w:t>
      </w:r>
    </w:p>
    <w:p>
      <w:pPr>
        <w:pStyle w:val="Heading2"/>
      </w:pPr>
      <w:r>
        <w:t>M10 — Protocolos de inferência</w:t>
      </w:r>
    </w:p>
    <w:p>
      <w:pPr>
        <w:spacing w:after="80"/>
      </w:pPr>
      <w:r>
        <w:t>Objetivo científico: Separar claramente disponibilidade de sinal no novo ambiente.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P0 corpus-only; P1 queries de calibração sem labels; P2 few-label. Online: encode→selector→mask→retrieve.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Auditoria de inputs; latência separada offline/online.</w:t>
      </w:r>
    </w:p>
    <w:p>
      <w:pPr>
        <w:spacing w:after="80"/>
      </w:pPr>
      <w:r>
        <w:t>Gate: Toda tabela identifica protocolo explicitamente.</w:t>
      </w:r>
    </w:p>
    <w:p>
      <w:pPr>
        <w:pStyle w:val="Heading2"/>
      </w:pPr>
      <w:r>
        <w:t>M11 — Selection policy</w:t>
      </w:r>
    </w:p>
    <w:p>
      <w:pPr>
        <w:spacing w:after="80"/>
      </w:pPr>
      <w:r>
        <w:t>Objetivo científico: Desacoplar previsão de importância da decisão de k.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Fixed Top-k; ratio; RDIME-inspired/adaptive quando teoricamente compatível; budget-aware opcional.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k=1024 invariance; monotonic cost checks; policies plugáveis.</w:t>
      </w:r>
    </w:p>
    <w:p>
      <w:pPr>
        <w:spacing w:after="80"/>
      </w:pPr>
      <w:r>
        <w:t>Gate: Comparação direta com Learning to Select usa fixed Top-k.</w:t>
      </w:r>
    </w:p>
    <w:p>
      <w:pPr>
        <w:pStyle w:val="Heading2"/>
      </w:pPr>
      <w:r>
        <w:t>M12 — Retrieval e avaliação</w:t>
      </w:r>
    </w:p>
    <w:p>
      <w:pPr>
        <w:spacing w:after="80"/>
      </w:pPr>
      <w:r>
        <w:t>Objetivo científico: Medir qualidade, generalização e eficiência sem confundir ANN.</w:t>
      </w:r>
    </w:p>
    <w:p>
      <w:pPr>
        <w:spacing w:after="80"/>
      </w:pPr>
      <w:r>
        <w:t>Implementar:</w:t>
      </w:r>
    </w:p>
    <w:p>
      <w:pPr>
        <w:pStyle w:val="ListBullet"/>
        <w:spacing w:after="40"/>
      </w:pPr>
      <w:r>
        <w:t>Exact dot-product primeiro; FAISS depois; métricas IR, selection, efficiency, cross-domain e significância.</w:t>
      </w:r>
    </w:p>
    <w:p>
      <w:pPr>
        <w:spacing w:after="80"/>
      </w:pPr>
      <w:r>
        <w:t>Testes:</w:t>
      </w:r>
    </w:p>
    <w:p>
      <w:pPr>
        <w:pStyle w:val="ListBullet"/>
        <w:spacing w:after="40"/>
      </w:pPr>
      <w:r>
        <w:t>Resultados gerados de manifests; intervalos de confiança; paired tests.</w:t>
      </w:r>
    </w:p>
    <w:p>
      <w:pPr>
        <w:spacing w:after="80"/>
      </w:pPr>
      <w:r>
        <w:t>Gate: Paper-grade tables e figures reproduzíveis por script.</w:t>
      </w:r>
    </w:p>
    <w:p>
      <w:pPr>
        <w:pStyle w:val="Heading1"/>
      </w:pPr>
      <w:r>
        <w:t>7. Plano experimental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Saída principal</w:t>
            </w:r>
          </w:p>
        </w:tc>
      </w:tr>
      <w:tr>
        <w:tc>
          <w:tcPr>
            <w:tcW w:type="dxa" w:w="3360"/>
          </w:tcPr>
          <w:p>
            <w:r>
              <w:t>E0</w:t>
            </w:r>
          </w:p>
        </w:tc>
        <w:tc>
          <w:tcPr>
            <w:tcW w:type="dxa" w:w="3360"/>
          </w:tcPr>
          <w:p>
            <w:r>
              <w:t>Baseline está correto?</w:t>
            </w:r>
          </w:p>
        </w:tc>
        <w:tc>
          <w:tcPr>
            <w:tcW w:type="dxa" w:w="3360"/>
          </w:tcPr>
          <w:p>
            <w:r>
              <w:t>reproduction sanity + curves Top-k</w:t>
            </w:r>
          </w:p>
        </w:tc>
      </w:tr>
      <w:tr>
        <w:tc>
          <w:tcPr>
            <w:tcW w:type="dxa" w:w="3360"/>
          </w:tcPr>
          <w:p>
            <w:r>
              <w:t>E1</w:t>
            </w:r>
          </w:p>
        </w:tc>
        <w:tc>
          <w:tcPr>
            <w:tcW w:type="dxa" w:w="3360"/>
          </w:tcPr>
          <w:p>
            <w:r>
              <w:t>Há selector shift?</w:t>
            </w:r>
          </w:p>
        </w:tc>
        <w:tc>
          <w:tcPr>
            <w:tcW w:type="dxa" w:w="3360"/>
          </w:tcPr>
          <w:p>
            <w:r>
              <w:t>transfer matrix + mask similarity</w:t>
            </w:r>
          </w:p>
        </w:tc>
      </w:tr>
      <w:tr>
        <w:tc>
          <w:tcPr>
            <w:tcW w:type="dxa" w:w="3360"/>
          </w:tcPr>
          <w:p>
            <w:r>
              <w:t>E2</w:t>
            </w:r>
          </w:p>
        </w:tc>
        <w:tc>
          <w:tcPr>
            <w:tcW w:type="dxa" w:w="3360"/>
          </w:tcPr>
          <w:p>
            <w:r>
              <w:t>O descriptor carrega sinal?</w:t>
            </w:r>
          </w:p>
        </w:tc>
        <w:tc>
          <w:tcPr>
            <w:tcW w:type="dxa" w:w="3360"/>
          </w:tcPr>
          <w:p>
            <w:r>
              <w:t>probes/permutation tests H2</w:t>
            </w:r>
          </w:p>
        </w:tc>
      </w:tr>
      <w:tr>
        <w:tc>
          <w:tcPr>
            <w:tcW w:type="dxa" w:w="3360"/>
          </w:tcPr>
          <w:p>
            <w:r>
              <w:t>E3</w:t>
            </w:r>
          </w:p>
        </w:tc>
        <w:tc>
          <w:tcPr>
            <w:tcW w:type="dxa" w:w="3360"/>
          </w:tcPr>
          <w:p>
            <w:r>
              <w:t>Hypernetwork generaliza?</w:t>
            </w:r>
          </w:p>
        </w:tc>
        <w:tc>
          <w:tcPr>
            <w:tcW w:type="dxa" w:w="3360"/>
          </w:tcPr>
          <w:p>
            <w:r>
              <w:t>comparação global/per-domain/HyperDIME</w:t>
            </w:r>
          </w:p>
        </w:tc>
      </w:tr>
      <w:tr>
        <w:tc>
          <w:tcPr>
            <w:tcW w:type="dxa" w:w="3360"/>
          </w:tcPr>
          <w:p>
            <w:r>
              <w:t>E4</w:t>
            </w:r>
          </w:p>
        </w:tc>
        <w:tc>
          <w:tcPr>
            <w:tcW w:type="dxa" w:w="3360"/>
          </w:tcPr>
          <w:p>
            <w:r>
              <w:t>Quais features/componentes importam?</w:t>
            </w:r>
          </w:p>
        </w:tc>
        <w:tc>
          <w:tcPr>
            <w:tcW w:type="dxa" w:w="3360"/>
          </w:tcPr>
          <w:p>
            <w:r>
              <w:t>ablation matrix</w:t>
            </w:r>
          </w:p>
        </w:tc>
      </w:tr>
      <w:tr>
        <w:tc>
          <w:tcPr>
            <w:tcW w:type="dxa" w:w="3360"/>
          </w:tcPr>
          <w:p>
            <w:r>
              <w:t>E5</w:t>
            </w:r>
          </w:p>
        </w:tc>
        <w:tc>
          <w:tcPr>
            <w:tcW w:type="dxa" w:w="3360"/>
          </w:tcPr>
          <w:p>
            <w:r>
              <w:t>É robusto?</w:t>
            </w:r>
          </w:p>
        </w:tc>
        <w:tc>
          <w:tcPr>
            <w:tcW w:type="dxa" w:w="3360"/>
          </w:tcPr>
          <w:p>
            <w:r>
              <w:t>sensitivity a seeds, sample size, τ, negatives, rank</w:t>
            </w:r>
          </w:p>
        </w:tc>
      </w:tr>
      <w:tr>
        <w:tc>
          <w:tcPr>
            <w:tcW w:type="dxa" w:w="3360"/>
          </w:tcPr>
          <w:p>
            <w:r>
              <w:t>E6</w:t>
            </w:r>
          </w:p>
        </w:tc>
        <w:tc>
          <w:tcPr>
            <w:tcW w:type="dxa" w:w="3360"/>
          </w:tcPr>
          <w:p>
            <w:r>
              <w:t>É eficiente?</w:t>
            </w:r>
          </w:p>
        </w:tc>
        <w:tc>
          <w:tcPr>
            <w:tcW w:type="dxa" w:w="3360"/>
          </w:tcPr>
          <w:p>
            <w:r>
              <w:t>offline adaptation cost + online latency</w:t>
            </w:r>
          </w:p>
        </w:tc>
      </w:tr>
    </w:tbl>
    <w:p>
      <w:pPr>
        <w:spacing w:after="20"/>
      </w:pPr>
    </w:p>
    <w:p>
      <w:pPr>
        <w:pStyle w:val="Heading1"/>
      </w:pPr>
      <w:r>
        <w:t>8. Matriz mínima de ablação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Exp.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Space input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Hyper Head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Selector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2016"/>
          </w:tcPr>
          <w:p>
            <w:r>
              <w:t>B0</w:t>
            </w:r>
          </w:p>
        </w:tc>
        <w:tc>
          <w:tcPr>
            <w:tcW w:type="dxa" w:w="2016"/>
          </w:tcPr>
          <w:p>
            <w:r>
              <w:t>nenhum</w:t>
            </w:r>
          </w:p>
        </w:tc>
        <w:tc>
          <w:tcPr>
            <w:tcW w:type="dxa" w:w="2016"/>
          </w:tcPr>
          <w:p>
            <w:r>
              <w:t>não</w:t>
            </w:r>
          </w:p>
        </w:tc>
        <w:tc>
          <w:tcPr>
            <w:tcW w:type="dxa" w:w="2016"/>
          </w:tcPr>
          <w:p>
            <w:r>
              <w:t>global fixo</w:t>
            </w:r>
          </w:p>
        </w:tc>
        <w:tc>
          <w:tcPr>
            <w:tcW w:type="dxa" w:w="2016"/>
          </w:tcPr>
          <w:p>
            <w:r>
              <w:t>baseline universal</w:t>
            </w:r>
          </w:p>
        </w:tc>
      </w:tr>
      <w:tr>
        <w:tc>
          <w:tcPr>
            <w:tcW w:type="dxa" w:w="2016"/>
          </w:tcPr>
          <w:p>
            <w:r>
              <w:t>B1</w:t>
            </w:r>
          </w:p>
        </w:tc>
        <w:tc>
          <w:tcPr>
            <w:tcW w:type="dxa" w:w="2016"/>
          </w:tcPr>
          <w:p>
            <w:r>
              <w:t>nenhum</w:t>
            </w:r>
          </w:p>
        </w:tc>
        <w:tc>
          <w:tcPr>
            <w:tcW w:type="dxa" w:w="2016"/>
          </w:tcPr>
          <w:p>
            <w:r>
              <w:t>não</w:t>
            </w:r>
          </w:p>
        </w:tc>
        <w:tc>
          <w:tcPr>
            <w:tcW w:type="dxa" w:w="2016"/>
          </w:tcPr>
          <w:p>
            <w:r>
              <w:t>per-domain</w:t>
            </w:r>
          </w:p>
        </w:tc>
        <w:tc>
          <w:tcPr>
            <w:tcW w:type="dxa" w:w="2016"/>
          </w:tcPr>
          <w:p>
            <w:r>
              <w:t>upper bound de especialização</w:t>
            </w:r>
          </w:p>
        </w:tc>
      </w:tr>
      <w:tr>
        <w:tc>
          <w:tcPr>
            <w:tcW w:type="dxa" w:w="2016"/>
          </w:tcPr>
          <w:p>
            <w:r>
              <w:t>H0</w:t>
            </w:r>
          </w:p>
        </w:tc>
        <w:tc>
          <w:tcPr>
            <w:tcW w:type="dxa" w:w="2016"/>
          </w:tcPr>
          <w:p>
            <w:r>
              <w:t>document stats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low-rank</w:t>
            </w:r>
          </w:p>
        </w:tc>
        <w:tc>
          <w:tcPr>
            <w:tcW w:type="dxa" w:w="2016"/>
          </w:tcPr>
          <w:p>
            <w:r>
              <w:t>corpus-only</w:t>
            </w:r>
          </w:p>
        </w:tc>
      </w:tr>
      <w:tr>
        <w:tc>
          <w:tcPr>
            <w:tcW w:type="dxa" w:w="2016"/>
          </w:tcPr>
          <w:p>
            <w:r>
              <w:t>H1</w:t>
            </w:r>
          </w:p>
        </w:tc>
        <w:tc>
          <w:tcPr>
            <w:tcW w:type="dxa" w:w="2016"/>
          </w:tcPr>
          <w:p>
            <w:r>
              <w:t>+ query stats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low-rank</w:t>
            </w:r>
          </w:p>
        </w:tc>
        <w:tc>
          <w:tcPr>
            <w:tcW w:type="dxa" w:w="2016"/>
          </w:tcPr>
          <w:p>
            <w:r>
              <w:t>efeito de query distribution</w:t>
            </w:r>
          </w:p>
        </w:tc>
      </w:tr>
      <w:tr>
        <w:tc>
          <w:tcPr>
            <w:tcW w:type="dxa" w:w="2016"/>
          </w:tcPr>
          <w:p>
            <w:r>
              <w:t>H2</w:t>
            </w:r>
          </w:p>
        </w:tc>
        <w:tc>
          <w:tcPr>
            <w:tcW w:type="dxa" w:w="2016"/>
          </w:tcPr>
          <w:p>
            <w:r>
              <w:t>+ interactions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low-rank</w:t>
            </w:r>
          </w:p>
        </w:tc>
        <w:tc>
          <w:tcPr>
            <w:tcW w:type="dxa" w:w="2016"/>
          </w:tcPr>
          <w:p>
            <w:r>
              <w:t>efeito de scoring geometry</w:t>
            </w:r>
          </w:p>
        </w:tc>
      </w:tr>
      <w:tr>
        <w:tc>
          <w:tcPr>
            <w:tcW w:type="dxa" w:w="2016"/>
          </w:tcPr>
          <w:p>
            <w:r>
              <w:t>H3</w:t>
            </w:r>
          </w:p>
        </w:tc>
        <w:tc>
          <w:tcPr>
            <w:tcW w:type="dxa" w:w="2016"/>
          </w:tcPr>
          <w:p>
            <w:r>
              <w:t>+ contrast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low-rank</w:t>
            </w:r>
          </w:p>
        </w:tc>
        <w:tc>
          <w:tcPr>
            <w:tcW w:type="dxa" w:w="2016"/>
          </w:tcPr>
          <w:p>
            <w:r>
              <w:t>sinal próximo ao oracle</w:t>
            </w:r>
          </w:p>
        </w:tc>
      </w:tr>
      <w:tr>
        <w:tc>
          <w:tcPr>
            <w:tcW w:type="dxa" w:w="2016"/>
          </w:tcPr>
          <w:p>
            <w:r>
              <w:t>H4</w:t>
            </w:r>
          </w:p>
        </w:tc>
        <w:tc>
          <w:tcPr>
            <w:tcW w:type="dxa" w:w="2016"/>
          </w:tcPr>
          <w:p>
            <w:r>
              <w:t>+ redundancy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low-rank</w:t>
            </w:r>
          </w:p>
        </w:tc>
        <w:tc>
          <w:tcPr>
            <w:tcW w:type="dxa" w:w="2016"/>
          </w:tcPr>
          <w:p>
            <w:r>
              <w:t>complementaridade/redundância</w:t>
            </w:r>
          </w:p>
        </w:tc>
      </w:tr>
      <w:tr>
        <w:tc>
          <w:tcPr>
            <w:tcW w:type="dxa" w:w="2016"/>
          </w:tcPr>
          <w:p>
            <w:r>
              <w:t>H5</w:t>
            </w:r>
          </w:p>
        </w:tc>
        <w:tc>
          <w:tcPr>
            <w:tcW w:type="dxa" w:w="2016"/>
          </w:tcPr>
          <w:p>
            <w:r>
              <w:t>H4</w:t>
            </w:r>
          </w:p>
        </w:tc>
        <w:tc>
          <w:tcPr>
            <w:tcW w:type="dxa" w:w="2016"/>
          </w:tcPr>
          <w:p>
            <w:r>
              <w:t>sim</w:t>
            </w:r>
          </w:p>
        </w:tc>
        <w:tc>
          <w:tcPr>
            <w:tcW w:type="dxa" w:w="2016"/>
          </w:tcPr>
          <w:p>
            <w:r>
              <w:t>maior capacidade</w:t>
            </w:r>
          </w:p>
        </w:tc>
        <w:tc>
          <w:tcPr>
            <w:tcW w:type="dxa" w:w="2016"/>
          </w:tcPr>
          <w:p>
            <w:r>
              <w:t>testar underfitting</w:t>
            </w:r>
          </w:p>
        </w:tc>
      </w:tr>
    </w:tbl>
    <w:p>
      <w:pPr>
        <w:spacing w:after="20"/>
      </w:pPr>
    </w:p>
    <w:p>
      <w:pPr>
        <w:pStyle w:val="Heading1"/>
      </w:pPr>
      <w:r>
        <w:t>9. Estratégia de testes</w:t>
      </w:r>
    </w:p>
    <w:p>
      <w:pPr>
        <w:pStyle w:val="Heading2"/>
      </w:pPr>
      <w:r>
        <w:t>9.1 Unit tests</w:t>
      </w:r>
    </w:p>
    <w:p>
      <w:pPr>
        <w:spacing w:after="80"/>
      </w:pPr>
      <w:r>
        <w:t>Funções matemáticas críticas devem ter exemplos pequenos calculáveis manualmente: normalização, oracle, KL, masks, Top-k, descriptor stats, correlação e reconstrução low-rank.</w:t>
      </w:r>
    </w:p>
    <w:p>
      <w:pPr>
        <w:pStyle w:val="Heading2"/>
      </w:pPr>
      <w:r>
        <w:t>9.2 Property tests</w:t>
      </w:r>
    </w:p>
    <w:p>
      <w:pPr>
        <w:pStyle w:val="ListBullet"/>
        <w:spacing w:after="40"/>
      </w:pPr>
      <w:r>
        <w:t>Permutar documentos não muda descriptor.</w:t>
      </w:r>
    </w:p>
    <w:p>
      <w:pPr>
        <w:pStyle w:val="ListBullet"/>
        <w:spacing w:after="40"/>
      </w:pPr>
      <w:r>
        <w:t>Trocar dimensões altera os canais correspondentes.</w:t>
      </w:r>
    </w:p>
    <w:p>
      <w:pPr>
        <w:pStyle w:val="ListBullet"/>
        <w:spacing w:after="40"/>
      </w:pPr>
      <w:r>
        <w:t>k=1024 equivale ao full score.</w:t>
      </w:r>
    </w:p>
    <w:p>
      <w:pPr>
        <w:pStyle w:val="ListBullet"/>
        <w:spacing w:after="40"/>
      </w:pPr>
      <w:r>
        <w:t>Zero modulation equivale ao selector-base.</w:t>
      </w:r>
    </w:p>
    <w:p>
      <w:pPr>
        <w:pStyle w:val="ListBullet"/>
        <w:spacing w:after="40"/>
      </w:pPr>
      <w:r>
        <w:t>P0/P1 não podem acessar qrels de meta-test.</w:t>
      </w:r>
    </w:p>
    <w:p>
      <w:pPr>
        <w:pStyle w:val="Heading2"/>
      </w:pPr>
      <w:r>
        <w:t>9.3 Integration tests</w:t>
      </w:r>
    </w:p>
    <w:p>
      <w:pPr>
        <w:spacing w:after="80"/>
      </w:pPr>
      <w:r>
        <w:t>Pipeline sintético com ~50 documentos e 10 queries em CPU, cobrindo oracle → selector → descriptor → hyperhead → inference → metric.</w:t>
      </w:r>
    </w:p>
    <w:p>
      <w:pPr>
        <w:pStyle w:val="Heading2"/>
      </w:pPr>
      <w:r>
        <w:t>9.4 Regression/scientific tests</w:t>
      </w:r>
    </w:p>
    <w:p>
      <w:pPr>
        <w:spacing w:after="80"/>
      </w:pPr>
      <w:r>
        <w:t>Fixtures determinísticas verificam tolerâncias; scripts de experimentos geram tabelas a partir de arquivos de resultados, sem números editados manualmente.</w:t>
      </w:r>
    </w:p>
    <w:p>
      <w:pPr>
        <w:pStyle w:val="Heading1"/>
      </w:pPr>
      <w:r>
        <w:t>10. Controle de repositório e agentes na IDE</w:t>
      </w:r>
    </w:p>
    <w:p>
      <w:pPr>
        <w:pStyle w:val="Heading2"/>
      </w:pPr>
      <w:r>
        <w:t>10.1 Branching e commits</w:t>
      </w:r>
    </w:p>
    <w:p>
      <w:pPr>
        <w:pStyle w:val="ListBullet"/>
        <w:spacing w:after="40"/>
      </w:pPr>
      <w:r>
        <w:t>main protegido e somente reproduzível.</w:t>
      </w:r>
    </w:p>
    <w:p>
      <w:pPr>
        <w:pStyle w:val="ListBullet"/>
        <w:spacing w:after="40"/>
      </w:pPr>
      <w:r>
        <w:t>Branches por ticket: agent/&lt;ticket&gt;-&lt;modulo&gt;-&lt;descricao&gt;.</w:t>
      </w:r>
    </w:p>
    <w:p>
      <w:pPr>
        <w:pStyle w:val="ListBullet"/>
        <w:spacing w:after="40"/>
      </w:pPr>
      <w:r>
        <w:t>Conventional Commits, por exemplo feat(space): add per-dimension marginal descriptor.</w:t>
      </w:r>
    </w:p>
    <w:p>
      <w:pPr>
        <w:pStyle w:val="ListBullet"/>
        <w:spacing w:after="40"/>
      </w:pPr>
      <w:r>
        <w:t>Dois agentes não devem editar o mesmo contrato/módulo em paralelo sem coordenação explícita.</w:t>
      </w:r>
    </w:p>
    <w:p>
      <w:pPr>
        <w:pStyle w:val="Heading2"/>
      </w:pPr>
      <w:r>
        <w:t>10.2 Checklist obrigatório de PR</w:t>
      </w:r>
    </w:p>
    <w:p>
      <w:pPr>
        <w:pStyle w:val="ListNumber"/>
        <w:spacing w:after="40"/>
      </w:pPr>
      <w:r>
        <w:t>Contrato alterado.</w:t>
      </w:r>
    </w:p>
    <w:p>
      <w:pPr>
        <w:pStyle w:val="ListNumber"/>
        <w:spacing w:after="40"/>
      </w:pPr>
      <w:r>
        <w:t>Arquivos alterados.</w:t>
      </w:r>
    </w:p>
    <w:p>
      <w:pPr>
        <w:pStyle w:val="ListNumber"/>
        <w:spacing w:after="40"/>
      </w:pPr>
      <w:r>
        <w:t>Testes adicionados.</w:t>
      </w:r>
    </w:p>
    <w:p>
      <w:pPr>
        <w:pStyle w:val="ListNumber"/>
        <w:spacing w:after="40"/>
      </w:pPr>
      <w:r>
        <w:t>Comandos executados.</w:t>
      </w:r>
    </w:p>
    <w:p>
      <w:pPr>
        <w:pStyle w:val="ListNumber"/>
        <w:spacing w:after="40"/>
      </w:pPr>
      <w:r>
        <w:t>Artefatos/regressões esperados.</w:t>
      </w:r>
    </w:p>
    <w:p>
      <w:pPr>
        <w:pStyle w:val="ListNumber"/>
        <w:spacing w:after="40"/>
      </w:pPr>
      <w:r>
        <w:t>Mudança de protocolo científico, se houver.</w:t>
      </w:r>
    </w:p>
    <w:p>
      <w:pPr>
        <w:pStyle w:val="ListNumber"/>
        <w:spacing w:after="40"/>
      </w:pPr>
      <w:r>
        <w:t>Resultados anteriores invalidados, se houver.</w:t>
      </w:r>
    </w:p>
    <w:p>
      <w:pPr>
        <w:pStyle w:val="Heading2"/>
      </w:pPr>
      <w:r>
        <w:t>10.3 Regras do AGENTS.md</w:t>
      </w:r>
    </w:p>
    <w:p>
      <w:pPr>
        <w:pStyle w:val="ListBullet"/>
        <w:spacing w:after="40"/>
      </w:pPr>
      <w:r>
        <w:t>Ler arquitetura e contratos antes de editar.</w:t>
      </w:r>
    </w:p>
    <w:p>
      <w:pPr>
        <w:pStyle w:val="ListBullet"/>
        <w:spacing w:after="40"/>
      </w:pPr>
      <w:r>
        <w:t>Não alterar APIs fora do ticket.</w:t>
      </w:r>
    </w:p>
    <w:p>
      <w:pPr>
        <w:pStyle w:val="ListBullet"/>
        <w:spacing w:after="40"/>
      </w:pPr>
      <w:r>
        <w:t>Nunca usar test qrels na adaptação.</w:t>
      </w:r>
    </w:p>
    <w:p>
      <w:pPr>
        <w:pStyle w:val="ListBullet"/>
        <w:spacing w:after="40"/>
      </w:pPr>
      <w:r>
        <w:t>Não commitar datasets/checkpoints.</w:t>
      </w:r>
    </w:p>
    <w:p>
      <w:pPr>
        <w:pStyle w:val="ListBullet"/>
        <w:spacing w:after="40"/>
      </w:pPr>
      <w:r>
        <w:t>Adicionar teste a cada comportamento novo.</w:t>
      </w:r>
    </w:p>
    <w:p>
      <w:pPr>
        <w:pStyle w:val="ListBullet"/>
        <w:spacing w:after="40"/>
      </w:pPr>
      <w:r>
        <w:t>Rodar ruff, mypy e pytest relevante.</w:t>
      </w:r>
    </w:p>
    <w:p>
      <w:pPr>
        <w:pStyle w:val="ListBullet"/>
        <w:spacing w:after="40"/>
      </w:pPr>
      <w:r>
        <w:t>Registrar decisões não triviais em ADR.</w:t>
      </w:r>
    </w:p>
    <w:p>
      <w:pPr>
        <w:pStyle w:val="ListBullet"/>
        <w:spacing w:after="40"/>
      </w:pPr>
      <w:r>
        <w:t>Nunca editar números experimentais manualmente.</w:t>
      </w:r>
    </w:p>
    <w:p>
      <w:pPr>
        <w:pStyle w:val="Heading2"/>
      </w:pPr>
      <w:r>
        <w:t>10.4 Artefatos grandes</w:t>
      </w:r>
    </w:p>
    <w:p>
      <w:pPr>
        <w:spacing w:after="80"/>
      </w:pPr>
      <w:r>
        <w:t>Versionar no Git somente manifests e configs. Embeddings/checkpoints ficam fora do Git com SHA256 e provenance. DVC pode ser adicionado depois da primeira reprodução, sem virar dependência crítica do bootstrap.</w:t>
      </w:r>
    </w:p>
    <w:p>
      <w:pPr>
        <w:pStyle w:val="Heading1"/>
      </w:pPr>
      <w:r>
        <w:t>11. Sequência de execução para agentes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Tickets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Bloqueio</w:t>
            </w:r>
          </w:p>
        </w:tc>
      </w:tr>
      <w:tr>
        <w:tc>
          <w:tcPr>
            <w:tcW w:type="dxa" w:w="3360"/>
          </w:tcPr>
          <w:p>
            <w:r>
              <w:t>A — Fundação</w:t>
            </w:r>
          </w:p>
        </w:tc>
        <w:tc>
          <w:tcPr>
            <w:tcW w:type="dxa" w:w="3360"/>
          </w:tcPr>
          <w:p>
            <w:r>
              <w:t>M0, M1, M2</w:t>
            </w:r>
          </w:p>
        </w:tc>
        <w:tc>
          <w:tcPr>
            <w:tcW w:type="dxa" w:w="3360"/>
          </w:tcPr>
          <w:p>
            <w:r>
              <w:t>M1/M2 usam schemas de M0</w:t>
            </w:r>
          </w:p>
        </w:tc>
      </w:tr>
      <w:tr>
        <w:tc>
          <w:tcPr>
            <w:tcW w:type="dxa" w:w="3360"/>
          </w:tcPr>
          <w:p>
            <w:r>
              <w:t>B — Baseline</w:t>
            </w:r>
          </w:p>
        </w:tc>
        <w:tc>
          <w:tcPr>
            <w:tcW w:type="dxa" w:w="3360"/>
          </w:tcPr>
          <w:p>
            <w:r>
              <w:t>M3 + exact retrieval</w:t>
            </w:r>
          </w:p>
        </w:tc>
        <w:tc>
          <w:tcPr>
            <w:tcW w:type="dxa" w:w="3360"/>
          </w:tcPr>
          <w:p>
            <w:r>
              <w:t>Nenhuma hypernetwork antes da reprodução</w:t>
            </w:r>
          </w:p>
        </w:tc>
      </w:tr>
      <w:tr>
        <w:tc>
          <w:tcPr>
            <w:tcW w:type="dxa" w:w="3360"/>
          </w:tcPr>
          <w:p>
            <w:r>
              <w:t>C — Premissa científica</w:t>
            </w:r>
          </w:p>
        </w:tc>
        <w:tc>
          <w:tcPr>
            <w:tcW w:type="dxa" w:w="3360"/>
          </w:tcPr>
          <w:p>
            <w:r>
              <w:t>M4</w:t>
            </w:r>
          </w:p>
        </w:tc>
        <w:tc>
          <w:tcPr>
            <w:tcW w:type="dxa" w:w="3360"/>
          </w:tcPr>
          <w:p>
            <w:r>
              <w:t>Go/No-Go H1</w:t>
            </w:r>
          </w:p>
        </w:tc>
      </w:tr>
      <w:tr>
        <w:tc>
          <w:tcPr>
            <w:tcW w:type="dxa" w:w="3360"/>
          </w:tcPr>
          <w:p>
            <w:r>
              <w:t>D — Representação</w:t>
            </w:r>
          </w:p>
        </w:tc>
        <w:tc>
          <w:tcPr>
            <w:tcW w:type="dxa" w:w="3360"/>
          </w:tcPr>
          <w:p>
            <w:r>
              <w:t>M5 + probes</w:t>
            </w:r>
          </w:p>
        </w:tc>
        <w:tc>
          <w:tcPr>
            <w:tcW w:type="dxa" w:w="3360"/>
          </w:tcPr>
          <w:p>
            <w:r>
              <w:t>Congelar SpaceDescriptorV1 após H2</w:t>
            </w:r>
          </w:p>
        </w:tc>
      </w:tr>
      <w:tr>
        <w:tc>
          <w:tcPr>
            <w:tcW w:type="dxa" w:w="3360"/>
          </w:tcPr>
          <w:p>
            <w:r>
              <w:t>E — Hypernetwork</w:t>
            </w:r>
          </w:p>
        </w:tc>
        <w:tc>
          <w:tcPr>
            <w:tcW w:type="dxa" w:w="3360"/>
          </w:tcPr>
          <w:p>
            <w:r>
              <w:t>M6–M9</w:t>
            </w:r>
          </w:p>
        </w:tc>
        <w:tc>
          <w:tcPr>
            <w:tcW w:type="dxa" w:w="3360"/>
          </w:tcPr>
          <w:p>
            <w:r>
              <w:t>Meta-validation antes de meta-test</w:t>
            </w:r>
          </w:p>
        </w:tc>
      </w:tr>
      <w:tr>
        <w:tc>
          <w:tcPr>
            <w:tcW w:type="dxa" w:w="3360"/>
          </w:tcPr>
          <w:p>
            <w:r>
              <w:t>F — Avaliação</w:t>
            </w:r>
          </w:p>
        </w:tc>
        <w:tc>
          <w:tcPr>
            <w:tcW w:type="dxa" w:w="3360"/>
          </w:tcPr>
          <w:p>
            <w:r>
              <w:t>M10–M12</w:t>
            </w:r>
          </w:p>
        </w:tc>
        <w:tc>
          <w:tcPr>
            <w:tcW w:type="dxa" w:w="3360"/>
          </w:tcPr>
          <w:p>
            <w:r>
              <w:t>Ablations/efficiency/significance</w:t>
            </w:r>
          </w:p>
        </w:tc>
      </w:tr>
    </w:tbl>
    <w:p>
      <w:pPr>
        <w:spacing w:after="20"/>
      </w:pPr>
    </w:p>
    <w:p>
      <w:pPr>
        <w:pStyle w:val="Heading1"/>
      </w:pPr>
      <w:r>
        <w:t>12. Tickets agent-ready</w:t>
      </w:r>
    </w:p>
    <w:p>
      <w:pPr>
        <w:pStyle w:val="Heading2"/>
      </w:pPr>
      <w:r>
        <w:t>M3.1 — Oracle importance</w:t>
      </w:r>
    </w:p>
    <w:p>
      <w:pPr>
        <w:spacing w:after="80"/>
      </w:pPr>
      <w:r>
        <w:t>Entrada: query embeddings, positives e hard negatives. Saída: TargetImportance[query_id,1024]. DoD: unit test manual, soma=1 após softmax, sem NaN, artifact+manifest.</w:t>
      </w:r>
    </w:p>
    <w:p>
      <w:pPr>
        <w:pStyle w:val="Heading2"/>
      </w:pPr>
      <w:r>
        <w:t>M4.2 — Selector transfer matrix</w:t>
      </w:r>
    </w:p>
    <w:p>
      <w:pPr>
        <w:spacing w:after="80"/>
      </w:pPr>
      <w:r>
        <w:t>Entrada: checkpoints per-domain e test bundles. Saída: matriz A×B em CSV/Parquet com métricas e mask similarity. DoD: avaliação não treina e roda por um comando.</w:t>
      </w:r>
    </w:p>
    <w:p>
      <w:pPr>
        <w:pStyle w:val="Heading2"/>
      </w:pPr>
      <w:r>
        <w:t>M5.1 — Document descriptor</w:t>
      </w:r>
    </w:p>
    <w:p>
      <w:pPr>
        <w:spacing w:after="80"/>
      </w:pPr>
      <w:r>
        <w:t>Entrada: N×1024. Saída: 1024×h + feature names. DoD: invariância à permutação de linhas, tolerância a sampling, sem qrels.</w:t>
      </w:r>
    </w:p>
    <w:p>
      <w:pPr>
        <w:pStyle w:val="Heading2"/>
      </w:pPr>
      <w:r>
        <w:t>M7.1 — Low-rank selector</w:t>
      </w:r>
    </w:p>
    <w:p>
      <w:pPr>
        <w:spacing w:after="80"/>
      </w:pPr>
      <w:r>
        <w:t>Entrada: W0,b0,A,B,Δb. Saída: logits 1024. DoD: delta zero==base; autograd; rank configurável.</w:t>
      </w:r>
    </w:p>
    <w:p>
      <w:pPr>
        <w:pStyle w:val="Heading2"/>
      </w:pPr>
      <w:r>
        <w:t>M8.1 — Hyperhead</w:t>
      </w:r>
    </w:p>
    <w:p>
      <w:pPr>
        <w:spacing w:after="80"/>
      </w:pPr>
      <w:r>
        <w:t>Entrada: Z_T. Saída: modulation package. DoD: shapes; near-zero init; gradient test.</w:t>
      </w:r>
    </w:p>
    <w:p>
      <w:pPr>
        <w:pStyle w:val="Heading2"/>
      </w:pPr>
      <w:r>
        <w:t>M9.1 — Episodic trainer</w:t>
      </w:r>
    </w:p>
    <w:p>
      <w:pPr>
        <w:spacing w:after="80"/>
      </w:pPr>
      <w:r>
        <w:t>Entrada: lista meta-train environments. Saída: checkpoint Gψ,Hφ,θ0 + logs/manifest. DoD: alternância de environments e bloqueio de meta-test.</w:t>
      </w:r>
    </w:p>
    <w:p>
      <w:pPr>
        <w:pStyle w:val="Heading1"/>
      </w:pPr>
      <w:r>
        <w:t>13. Template de prompt para agente</w:t>
      </w:r>
    </w:p>
    <w:p>
      <w:pPr>
        <w:pStyle w:val="CodeBlock"/>
      </w:pPr>
      <w:r>
        <w:t>Você está implementando o ticket &lt;ID&gt; do projeto HyperDIME-Qwen.</w:t>
      </w:r>
    </w:p>
    <w:p>
      <w:pPr>
        <w:pStyle w:val="CodeBlock"/>
      </w:pPr>
      <w:r/>
    </w:p>
    <w:p>
      <w:pPr>
        <w:pStyle w:val="CodeBlock"/>
      </w:pPr>
      <w:r>
        <w:t>Antes de editar:</w:t>
      </w:r>
    </w:p>
    <w:p>
      <w:pPr>
        <w:pStyle w:val="CodeBlock"/>
      </w:pPr>
      <w:r>
        <w:t>1. leia AGENTS.md;</w:t>
      </w:r>
    </w:p>
    <w:p>
      <w:pPr>
        <w:pStyle w:val="CodeBlock"/>
      </w:pPr>
      <w:r>
        <w:t>2. leia docs/architecture.md;</w:t>
      </w:r>
    </w:p>
    <w:p>
      <w:pPr>
        <w:pStyle w:val="CodeBlock"/>
      </w:pPr>
      <w:r>
        <w:t>3. leia o contrato em src/hyperdime/contracts;</w:t>
      </w:r>
    </w:p>
    <w:p>
      <w:pPr>
        <w:pStyle w:val="CodeBlock"/>
      </w:pPr>
      <w:r>
        <w:t>4. liste os arquivos que pretende alterar;</w:t>
      </w:r>
    </w:p>
    <w:p>
      <w:pPr>
        <w:pStyle w:val="CodeBlock"/>
      </w:pPr>
      <w:r>
        <w:t>5. não altere APIs fora do ticket sem justificar.</w:t>
      </w:r>
    </w:p>
    <w:p>
      <w:pPr>
        <w:pStyle w:val="CodeBlock"/>
      </w:pPr>
      <w:r/>
    </w:p>
    <w:p>
      <w:pPr>
        <w:pStyle w:val="CodeBlock"/>
      </w:pPr>
      <w:r>
        <w:t>Objetivo: &lt;objetivo&gt;</w:t>
      </w:r>
    </w:p>
    <w:p>
      <w:pPr>
        <w:pStyle w:val="CodeBlock"/>
      </w:pPr>
      <w:r>
        <w:t>Entradas/saídas: &lt;contrato&gt;</w:t>
      </w:r>
    </w:p>
    <w:p>
      <w:pPr>
        <w:pStyle w:val="CodeBlock"/>
      </w:pPr>
      <w:r>
        <w:t>Critérios de aceitação: &lt;DoD&gt;</w:t>
      </w:r>
    </w:p>
    <w:p>
      <w:pPr>
        <w:pStyle w:val="CodeBlock"/>
      </w:pPr>
      <w:r/>
    </w:p>
    <w:p>
      <w:pPr>
        <w:pStyle w:val="CodeBlock"/>
      </w:pPr>
      <w:r>
        <w:t>Restrições científicas:</w:t>
      </w:r>
    </w:p>
    <w:p>
      <w:pPr>
        <w:pStyle w:val="CodeBlock"/>
      </w:pPr>
      <w:r>
        <w:t>- Qwen3-Embedding-0.6B congelado;</w:t>
      </w:r>
    </w:p>
    <w:p>
      <w:pPr>
        <w:pStyle w:val="CodeBlock"/>
      </w:pPr>
      <w:r>
        <w:t>- D=1024;</w:t>
      </w:r>
    </w:p>
    <w:p>
      <w:pPr>
        <w:pStyle w:val="CodeBlock"/>
      </w:pPr>
      <w:r>
        <w:t>- não usar qrels de meta-test em adaptação;</w:t>
      </w:r>
    </w:p>
    <w:p>
      <w:pPr>
        <w:pStyle w:val="CodeBlock"/>
      </w:pPr>
      <w:r>
        <w:t>- separar custo offline e online;</w:t>
      </w:r>
    </w:p>
    <w:p>
      <w:pPr>
        <w:pStyle w:val="CodeBlock"/>
      </w:pPr>
      <w:r>
        <w:t>- não modificar resultados manualmente.</w:t>
      </w:r>
    </w:p>
    <w:p>
      <w:pPr>
        <w:pStyle w:val="CodeBlock"/>
      </w:pPr>
      <w:r/>
    </w:p>
    <w:p>
      <w:pPr>
        <w:pStyle w:val="CodeBlock"/>
      </w:pPr>
      <w:r>
        <w:t>Ao terminar:</w:t>
      </w:r>
    </w:p>
    <w:p>
      <w:pPr>
        <w:pStyle w:val="CodeBlock"/>
      </w:pPr>
      <w:r>
        <w:t>1. execute testes do módulo;</w:t>
      </w:r>
    </w:p>
    <w:p>
      <w:pPr>
        <w:pStyle w:val="CodeBlock"/>
      </w:pPr>
      <w:r>
        <w:t>2. execute ruff/mypy;</w:t>
      </w:r>
    </w:p>
    <w:p>
      <w:pPr>
        <w:pStyle w:val="CodeBlock"/>
      </w:pPr>
      <w:r>
        <w:t>3. execute smoke test;</w:t>
      </w:r>
    </w:p>
    <w:p>
      <w:pPr>
        <w:pStyle w:val="CodeBlock"/>
      </w:pPr>
      <w:r>
        <w:t>4. mostre git diff --stat;</w:t>
      </w:r>
    </w:p>
    <w:p>
      <w:pPr>
        <w:pStyle w:val="CodeBlock"/>
      </w:pPr>
      <w:r>
        <w:t>5. resuma decisões e riscos;</w:t>
      </w:r>
    </w:p>
    <w:p>
      <w:pPr>
        <w:pStyle w:val="CodeBlock"/>
      </w:pPr>
      <w:r>
        <w:t>6. proponha a mensagem Conventional Commit.</w:t>
      </w:r>
    </w:p>
    <w:p>
      <w:pPr>
        <w:pStyle w:val="Heading1"/>
      </w:pPr>
      <w:r>
        <w:t>14. Gates científicos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Gate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Condição</w:t>
            </w:r>
          </w:p>
        </w:tc>
      </w:tr>
      <w:tr>
        <w:tc>
          <w:tcPr>
            <w:tcW w:type="dxa" w:w="5040"/>
          </w:tcPr>
          <w:p>
            <w:r>
              <w:t>G1 — Baseline</w:t>
            </w:r>
          </w:p>
        </w:tc>
        <w:tc>
          <w:tcPr>
            <w:tcW w:type="dxa" w:w="5040"/>
          </w:tcPr>
          <w:p>
            <w:r>
              <w:t>Learning-to-Select baseline converge; máscara/scoring corretos.</w:t>
            </w:r>
          </w:p>
        </w:tc>
      </w:tr>
      <w:tr>
        <w:tc>
          <w:tcPr>
            <w:tcW w:type="dxa" w:w="5040"/>
          </w:tcPr>
          <w:p>
            <w:r>
              <w:t>G2 — H1</w:t>
            </w:r>
          </w:p>
        </w:tc>
        <w:tc>
          <w:tcPr>
            <w:tcW w:type="dxa" w:w="5040"/>
          </w:tcPr>
          <w:p>
            <w:r>
              <w:t>Selector shift funcional observado em retrieval e máscaras.</w:t>
            </w:r>
          </w:p>
        </w:tc>
      </w:tr>
      <w:tr>
        <w:tc>
          <w:tcPr>
            <w:tcW w:type="dxa" w:w="5040"/>
          </w:tcPr>
          <w:p>
            <w:r>
              <w:t>G3 — H2</w:t>
            </w:r>
          </w:p>
        </w:tc>
        <w:tc>
          <w:tcPr>
            <w:tcW w:type="dxa" w:w="5040"/>
          </w:tcPr>
          <w:p>
            <w:r>
              <w:t>Descriptor prediz propriedades do selector/transfer acima de baseline.</w:t>
            </w:r>
          </w:p>
        </w:tc>
      </w:tr>
      <w:tr>
        <w:tc>
          <w:tcPr>
            <w:tcW w:type="dxa" w:w="5040"/>
          </w:tcPr>
          <w:p>
            <w:r>
              <w:t>G4 — H3</w:t>
            </w:r>
          </w:p>
        </w:tc>
        <w:tc>
          <w:tcPr>
            <w:tcW w:type="dxa" w:w="5040"/>
          </w:tcPr>
          <w:p>
            <w:r>
              <w:t>Hypernetwork reduz gap global→per-domain em meta-test.</w:t>
            </w:r>
          </w:p>
        </w:tc>
      </w:tr>
      <w:tr>
        <w:tc>
          <w:tcPr>
            <w:tcW w:type="dxa" w:w="5040"/>
          </w:tcPr>
          <w:p>
            <w:r>
              <w:t>G5 — Eficiência</w:t>
            </w:r>
          </w:p>
        </w:tc>
        <w:tc>
          <w:tcPr>
            <w:tcW w:type="dxa" w:w="5040"/>
          </w:tcPr>
          <w:p>
            <w:r>
              <w:t>Offline amortizável e overhead online aceitável.</w:t>
            </w:r>
          </w:p>
        </w:tc>
      </w:tr>
    </w:tbl>
    <w:p>
      <w:pPr>
        <w:spacing w:after="20"/>
      </w:pPr>
    </w:p>
    <w:p>
      <w:pPr>
        <w:pStyle w:val="Heading1"/>
      </w:pPr>
      <w:r>
        <w:t>15. Riscos e mitigação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Mitigação</w:t>
            </w:r>
          </w:p>
        </w:tc>
      </w:tr>
      <w:tr>
        <w:tc>
          <w:tcPr>
            <w:tcW w:type="dxa" w:w="5040"/>
          </w:tcPr>
          <w:p>
            <w:r>
              <w:t>Selector shift pequeno</w:t>
            </w:r>
          </w:p>
        </w:tc>
        <w:tc>
          <w:tcPr>
            <w:tcW w:type="dxa" w:w="5040"/>
          </w:tcPr>
          <w:p>
            <w:r>
              <w:t>M4 antes da Hyper Head; abandonar complexidade se H1 falhar.</w:t>
            </w:r>
          </w:p>
        </w:tc>
      </w:tr>
      <w:tr>
        <w:tc>
          <w:tcPr>
            <w:tcW w:type="dxa" w:w="5040"/>
          </w:tcPr>
          <w:p>
            <w:r>
              <w:t>Descriptor memoriza dataset</w:t>
            </w:r>
          </w:p>
        </w:tc>
        <w:tc>
          <w:tcPr>
            <w:tcW w:type="dxa" w:w="5040"/>
          </w:tcPr>
          <w:p>
            <w:r>
              <w:t>Meta-test separado; permutation/probe controls; ablações.</w:t>
            </w:r>
          </w:p>
        </w:tc>
      </w:tr>
      <w:tr>
        <w:tc>
          <w:tcPr>
            <w:tcW w:type="dxa" w:w="5040"/>
          </w:tcPr>
          <w:p>
            <w:r>
              <w:t>Pseudo-feedback circular</w:t>
            </w:r>
          </w:p>
        </w:tc>
        <w:tc>
          <w:tcPr>
            <w:tcW w:type="dxa" w:w="5040"/>
          </w:tcPr>
          <w:p>
            <w:r>
              <w:t>P0 como controle; P1 rotulado; nunca qrels de meta-test.</w:t>
            </w:r>
          </w:p>
        </w:tc>
      </w:tr>
      <w:tr>
        <w:tc>
          <w:tcPr>
            <w:tcW w:type="dxa" w:w="5040"/>
          </w:tcPr>
          <w:p>
            <w:r>
              <w:t>Parâmetros instáveis</w:t>
            </w:r>
          </w:p>
        </w:tc>
        <w:tc>
          <w:tcPr>
            <w:tcW w:type="dxa" w:w="5040"/>
          </w:tcPr>
          <w:p>
            <w:r>
              <w:t>Residual low-rank; near-zero init; clipping/regularização.</w:t>
            </w:r>
          </w:p>
        </w:tc>
      </w:tr>
      <w:tr>
        <w:tc>
          <w:tcPr>
            <w:tcW w:type="dxa" w:w="5040"/>
          </w:tcPr>
          <w:p>
            <w:r>
              <w:t>MRL já é suficiente</w:t>
            </w:r>
          </w:p>
        </w:tc>
        <w:tc>
          <w:tcPr>
            <w:tcW w:type="dxa" w:w="5040"/>
          </w:tcPr>
          <w:p>
            <w:r>
              <w:t>Comparação obrigatória com prefix truncation do Qwen.</w:t>
            </w:r>
          </w:p>
        </w:tc>
      </w:tr>
      <w:tr>
        <w:tc>
          <w:tcPr>
            <w:tcW w:type="dxa" w:w="5040"/>
          </w:tcPr>
          <w:p>
            <w:r>
              <w:t>Ganho vem só da supervisão</w:t>
            </w:r>
          </w:p>
        </w:tc>
        <w:tc>
          <w:tcPr>
            <w:tcW w:type="dxa" w:w="5040"/>
          </w:tcPr>
          <w:p>
            <w:r>
              <w:t>Comparar global multi-domain com mesma supervisão/capacidade.</w:t>
            </w:r>
          </w:p>
        </w:tc>
      </w:tr>
      <w:tr>
        <w:tc>
          <w:tcPr>
            <w:tcW w:type="dxa" w:w="5040"/>
          </w:tcPr>
          <w:p>
            <w:r>
              <w:t>ANN confunde análise</w:t>
            </w:r>
          </w:p>
        </w:tc>
        <w:tc>
          <w:tcPr>
            <w:tcW w:type="dxa" w:w="5040"/>
          </w:tcPr>
          <w:p>
            <w:r>
              <w:t>Exact scoring para resultados científicos primários.</w:t>
            </w:r>
          </w:p>
        </w:tc>
      </w:tr>
    </w:tbl>
    <w:p>
      <w:pPr>
        <w:spacing w:after="20"/>
      </w:pPr>
    </w:p>
    <w:p>
      <w:pPr>
        <w:pStyle w:val="Heading1"/>
      </w:pPr>
      <w:r>
        <w:t>16. MVP recomendado</w:t>
      </w:r>
    </w:p>
    <w:p>
      <w:pPr>
        <w:pStyle w:val="ListNumber"/>
        <w:spacing w:after="40"/>
      </w:pPr>
      <w:r>
        <w:t>Qwen3-Embedding-0.6B → embeddings 1024 normalizados.</w:t>
      </w:r>
    </w:p>
    <w:p>
      <w:pPr>
        <w:pStyle w:val="ListNumber"/>
        <w:spacing w:after="40"/>
      </w:pPr>
      <w:r>
        <w:t>Learning-to-Select linear reproduzido.</w:t>
      </w:r>
    </w:p>
    <w:p>
      <w:pPr>
        <w:pStyle w:val="ListNumber"/>
        <w:spacing w:after="40"/>
      </w:pPr>
      <w:r>
        <w:t>Selectors independentes em pelo menos três ambientes.</w:t>
      </w:r>
    </w:p>
    <w:p>
      <w:pPr>
        <w:pStyle w:val="ListNumber"/>
        <w:spacing w:after="40"/>
      </w:pPr>
      <w:r>
        <w:t>Experimento selector shift.</w:t>
      </w:r>
    </w:p>
    <w:p>
      <w:pPr>
        <w:pStyle w:val="ListNumber"/>
        <w:spacing w:after="40"/>
      </w:pPr>
      <w:r>
        <w:t>Descriptor 1024×h com document/query marginals + interaction.</w:t>
      </w:r>
    </w:p>
    <w:p>
      <w:pPr>
        <w:pStyle w:val="ListNumber"/>
        <w:spacing w:after="40"/>
      </w:pPr>
      <w:r>
        <w:t>Space Encoder = MLP_stats + dimension-ID embedding.</w:t>
      </w:r>
    </w:p>
    <w:p>
      <w:pPr>
        <w:pStyle w:val="ListNumber"/>
        <w:spacing w:after="40"/>
      </w:pPr>
      <w:r>
        <w:t>Selector-base linear + modulação low-rank.</w:t>
      </w:r>
    </w:p>
    <w:p>
      <w:pPr>
        <w:pStyle w:val="ListNumber"/>
        <w:spacing w:after="40"/>
      </w:pPr>
      <w:r>
        <w:t>Hyper Head simples gerando deltas low-rank por ambiente.</w:t>
      </w:r>
    </w:p>
    <w:p>
      <w:pPr>
        <w:pStyle w:val="ListNumber"/>
        <w:spacing w:after="40"/>
      </w:pPr>
      <w:r>
        <w:t>Treino episódico.</w:t>
      </w:r>
    </w:p>
    <w:p>
      <w:pPr>
        <w:pStyle w:val="ListNumber"/>
        <w:spacing w:after="40"/>
      </w:pPr>
      <w:r>
        <w:t>Avaliação meta-test P0/P1.</w:t>
      </w:r>
    </w:p>
    <w:p>
      <w:pPr>
        <w:pStyle w:val="ListNumber"/>
        <w:spacing w:after="40"/>
      </w:pPr>
      <w:r>
        <w:t>Somente depois: contrast, redundancy, Transformer e adaptive-k.</w:t>
      </w:r>
    </w:p>
    <w:p>
      <w:pPr>
        <w:pStyle w:val="Heading1"/>
      </w:pPr>
      <w:r>
        <w:t>17.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Entregáveis</w:t>
            </w:r>
          </w:p>
        </w:tc>
      </w:tr>
      <w:tr>
        <w:tc>
          <w:tcPr>
            <w:tcW w:type="dxa" w:w="5040"/>
          </w:tcPr>
          <w:p>
            <w:r>
              <w:t>1 — Reproduction</w:t>
            </w:r>
          </w:p>
        </w:tc>
        <w:tc>
          <w:tcPr>
            <w:tcW w:type="dxa" w:w="5040"/>
          </w:tcPr>
          <w:p>
            <w:r>
              <w:t>M0–M3, tests, relatório baseline.</w:t>
            </w:r>
          </w:p>
        </w:tc>
      </w:tr>
      <w:tr>
        <w:tc>
          <w:tcPr>
            <w:tcW w:type="dxa" w:w="5040"/>
          </w:tcPr>
          <w:p>
            <w:r>
              <w:t>2 — Scientific premise</w:t>
            </w:r>
          </w:p>
        </w:tc>
        <w:tc>
          <w:tcPr>
            <w:tcW w:type="dxa" w:w="5040"/>
          </w:tcPr>
          <w:p>
            <w:r>
              <w:t>M4, selector-shift report, Go/No-Go.</w:t>
            </w:r>
          </w:p>
        </w:tc>
      </w:tr>
      <w:tr>
        <w:tc>
          <w:tcPr>
            <w:tcW w:type="dxa" w:w="5040"/>
          </w:tcPr>
          <w:p>
            <w:r>
              <w:t>3 — Space representation</w:t>
            </w:r>
          </w:p>
        </w:tc>
        <w:tc>
          <w:tcPr>
            <w:tcW w:type="dxa" w:w="5040"/>
          </w:tcPr>
          <w:p>
            <w:r>
              <w:t>M5, probes H2, SpaceDescriptorV1.</w:t>
            </w:r>
          </w:p>
        </w:tc>
      </w:tr>
      <w:tr>
        <w:tc>
          <w:tcPr>
            <w:tcW w:type="dxa" w:w="5040"/>
          </w:tcPr>
          <w:p>
            <w:r>
              <w:t>4 — HyperDIME prototype</w:t>
            </w:r>
          </w:p>
        </w:tc>
        <w:tc>
          <w:tcPr>
            <w:tcW w:type="dxa" w:w="5040"/>
          </w:tcPr>
          <w:p>
            <w:r>
              <w:t>M6–M9, checkpoint, meta-validation.</w:t>
            </w:r>
          </w:p>
        </w:tc>
      </w:tr>
      <w:tr>
        <w:tc>
          <w:tcPr>
            <w:tcW w:type="dxa" w:w="5040"/>
          </w:tcPr>
          <w:p>
            <w:r>
              <w:t>5 — Paper-grade evaluation</w:t>
            </w:r>
          </w:p>
        </w:tc>
        <w:tc>
          <w:tcPr>
            <w:tcW w:type="dxa" w:w="5040"/>
          </w:tcPr>
          <w:p>
            <w:r>
              <w:t>M10–M12, ablations, significance, efficiency, tabelas.</w:t>
            </w:r>
          </w:p>
        </w:tc>
      </w:tr>
    </w:tbl>
    <w:p>
      <w:pPr>
        <w:spacing w:after="20"/>
      </w:pPr>
    </w:p>
    <w:p>
      <w:pPr>
        <w:pStyle w:val="Heading1"/>
      </w:pPr>
      <w:r>
        <w:t>18. Referências centrais</w:t>
      </w:r>
    </w:p>
    <w:p>
      <w:pPr>
        <w:pStyle w:val="ListBullet"/>
        <w:spacing w:after="40"/>
      </w:pPr>
      <w:r>
        <w:t>Wu, Z.; Zhang, R.; Nie, Z. Learning to Select: Query-Aware Adaptive Dimension Selection for Dense Retrieval. ACL 2026.</w:t>
      </w:r>
    </w:p>
    <w:p>
      <w:pPr>
        <w:pStyle w:val="ListBullet"/>
        <w:spacing w:after="40"/>
      </w:pPr>
      <w:r>
        <w:t>Killingback, J.; Zeng, H.; Zamani, H. Hypencoder: Hypernetworks for Information Retrieval. SIGIR 2025.</w:t>
      </w:r>
    </w:p>
    <w:p>
      <w:pPr>
        <w:pStyle w:val="ListBullet"/>
        <w:spacing w:after="40"/>
      </w:pPr>
      <w:r>
        <w:t>Eichholtz, A. et al. Hypencoder Revisited: Reproducibility and Analysis of Non-Linear Scoring for First-Stage Retrieval. SIGIR 2026.</w:t>
      </w:r>
    </w:p>
    <w:p>
      <w:pPr>
        <w:pStyle w:val="ListBullet"/>
        <w:spacing w:after="40"/>
      </w:pPr>
      <w:r>
        <w:t>D’Erasmo, G. et al. Statistical Foundations of DIME: Risk Estimation for Practical Index Selection. EACL 2026.</w:t>
      </w:r>
    </w:p>
    <w:p>
      <w:pPr>
        <w:pStyle w:val="ListBullet"/>
        <w:spacing w:after="40"/>
      </w:pPr>
      <w:r>
        <w:t>Zhang, Y. et al. Qwen3 Embedding: Advancing Text Embedding and Reranking Through Foundation Models. 2025.</w:t>
      </w:r>
    </w:p>
    <w:p>
      <w:pPr>
        <w:pStyle w:val="ListBullet"/>
        <w:spacing w:after="40"/>
      </w:pPr>
      <w:r>
        <w:t>Kusupati, A. et al. Matryoshka Representation Learning. NeurIPS 2022.</w:t>
      </w:r>
    </w:p>
    <w:p>
      <w:pPr>
        <w:pStyle w:val="Heading1"/>
      </w:pPr>
      <w:r>
        <w:t>19. Resultado arquitetural esperado</w:t>
      </w:r>
    </w:p>
    <w:p>
      <w:pPr>
        <w:pStyle w:val="CodeBlock"/>
      </w:pPr>
      <w:r>
        <w:t>Qwen3-Embedding-0.6B (fixed coordinate system)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Space Descriptor + Space Encoder (environment representation)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Hyper Head (environment → selector parameters)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Dimension Selector (query → dimension importance)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Selection Policy (importance → subset/k)</w:t>
      </w:r>
    </w:p>
    <w:p>
      <w:pPr>
        <w:pStyle w:val="CodeBlock"/>
      </w:pPr>
      <w:r>
        <w:t xml:space="preserve">    ↓</w:t>
      </w:r>
    </w:p>
    <w:p>
      <w:pPr>
        <w:pStyle w:val="CodeBlock"/>
      </w:pPr>
      <w:r>
        <w:t>Query-only masked dense retrieval</w:t>
      </w:r>
    </w:p>
    <w:p>
      <w:pPr>
        <w:spacing w:after="80"/>
      </w:pPr>
      <w:r>
        <w:t>O sucesso científico não é apenas “a hypernetwork treinou”. O resultado precisa mostrar que mudanças mensuráveis no ambiente de retrieval do mesmo Qwen explicam mudanças no selector ótimo e podem ser convertidas, sem retreinar um selector completo no novo domínio, em parâmetros úteis para seleção query-aware de dimensões.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HyperDIME-Qwen —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