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04988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04988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4B9DC709" w14:textId="725A0643" w:rsidR="00CF5D90"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049886" w:history="1">
            <w:r w:rsidR="00CF5D90" w:rsidRPr="00CE2FAC">
              <w:rPr>
                <w:rStyle w:val="Lienhypertexte"/>
                <w:b/>
                <w:bCs/>
                <w:smallCaps/>
                <w:noProof/>
                <w:spacing w:val="5"/>
              </w:rPr>
              <w:t>Feuille de route de la migration d’architecture</w:t>
            </w:r>
            <w:r w:rsidR="00CF5D90">
              <w:rPr>
                <w:noProof/>
                <w:webHidden/>
              </w:rPr>
              <w:tab/>
            </w:r>
            <w:r w:rsidR="00CF5D90">
              <w:rPr>
                <w:noProof/>
                <w:webHidden/>
              </w:rPr>
              <w:fldChar w:fldCharType="begin"/>
            </w:r>
            <w:r w:rsidR="00CF5D90">
              <w:rPr>
                <w:noProof/>
                <w:webHidden/>
              </w:rPr>
              <w:instrText xml:space="preserve"> PAGEREF _Toc118049886 \h </w:instrText>
            </w:r>
            <w:r w:rsidR="00CF5D90">
              <w:rPr>
                <w:noProof/>
                <w:webHidden/>
              </w:rPr>
            </w:r>
            <w:r w:rsidR="00CF5D90">
              <w:rPr>
                <w:noProof/>
                <w:webHidden/>
              </w:rPr>
              <w:fldChar w:fldCharType="separate"/>
            </w:r>
            <w:r w:rsidR="00CF5D90">
              <w:rPr>
                <w:noProof/>
                <w:webHidden/>
              </w:rPr>
              <w:t>1</w:t>
            </w:r>
            <w:r w:rsidR="00CF5D90">
              <w:rPr>
                <w:noProof/>
                <w:webHidden/>
              </w:rPr>
              <w:fldChar w:fldCharType="end"/>
            </w:r>
          </w:hyperlink>
        </w:p>
        <w:p w14:paraId="7EE98A18" w14:textId="60E21443" w:rsidR="00CF5D90" w:rsidRDefault="00000000">
          <w:pPr>
            <w:pStyle w:val="TM1"/>
            <w:tabs>
              <w:tab w:val="right" w:leader="dot" w:pos="9062"/>
            </w:tabs>
            <w:rPr>
              <w:rFonts w:eastAsiaTheme="minorEastAsia"/>
              <w:noProof/>
              <w:lang w:eastAsia="fr-FR"/>
            </w:rPr>
          </w:pPr>
          <w:hyperlink w:anchor="_Toc118049887" w:history="1">
            <w:r w:rsidR="00CF5D90" w:rsidRPr="00CE2FAC">
              <w:rPr>
                <w:rStyle w:val="Lienhypertexte"/>
                <w:noProof/>
              </w:rPr>
              <w:t>Table des matières</w:t>
            </w:r>
            <w:r w:rsidR="00CF5D90">
              <w:rPr>
                <w:noProof/>
                <w:webHidden/>
              </w:rPr>
              <w:tab/>
            </w:r>
            <w:r w:rsidR="00CF5D90">
              <w:rPr>
                <w:noProof/>
                <w:webHidden/>
              </w:rPr>
              <w:fldChar w:fldCharType="begin"/>
            </w:r>
            <w:r w:rsidR="00CF5D90">
              <w:rPr>
                <w:noProof/>
                <w:webHidden/>
              </w:rPr>
              <w:instrText xml:space="preserve"> PAGEREF _Toc118049887 \h </w:instrText>
            </w:r>
            <w:r w:rsidR="00CF5D90">
              <w:rPr>
                <w:noProof/>
                <w:webHidden/>
              </w:rPr>
            </w:r>
            <w:r w:rsidR="00CF5D90">
              <w:rPr>
                <w:noProof/>
                <w:webHidden/>
              </w:rPr>
              <w:fldChar w:fldCharType="separate"/>
            </w:r>
            <w:r w:rsidR="00CF5D90">
              <w:rPr>
                <w:noProof/>
                <w:webHidden/>
              </w:rPr>
              <w:t>2</w:t>
            </w:r>
            <w:r w:rsidR="00CF5D90">
              <w:rPr>
                <w:noProof/>
                <w:webHidden/>
              </w:rPr>
              <w:fldChar w:fldCharType="end"/>
            </w:r>
          </w:hyperlink>
        </w:p>
        <w:p w14:paraId="6063B526" w14:textId="0EADC7A1" w:rsidR="00CF5D90" w:rsidRDefault="00000000">
          <w:pPr>
            <w:pStyle w:val="TM1"/>
            <w:tabs>
              <w:tab w:val="left" w:pos="440"/>
              <w:tab w:val="right" w:leader="dot" w:pos="9062"/>
            </w:tabs>
            <w:rPr>
              <w:rFonts w:eastAsiaTheme="minorEastAsia"/>
              <w:noProof/>
              <w:lang w:eastAsia="fr-FR"/>
            </w:rPr>
          </w:pPr>
          <w:hyperlink w:anchor="_Toc118049888" w:history="1">
            <w:r w:rsidR="00CF5D90" w:rsidRPr="00CE2FAC">
              <w:rPr>
                <w:rStyle w:val="Lienhypertexte"/>
                <w:noProof/>
              </w:rPr>
              <w:t>1.</w:t>
            </w:r>
            <w:r w:rsidR="00CF5D90">
              <w:rPr>
                <w:rFonts w:eastAsiaTheme="minorEastAsia"/>
                <w:noProof/>
                <w:lang w:eastAsia="fr-FR"/>
              </w:rPr>
              <w:tab/>
            </w:r>
            <w:r w:rsidR="00CF5D90" w:rsidRPr="00CE2FAC">
              <w:rPr>
                <w:rStyle w:val="Lienhypertexte"/>
                <w:noProof/>
              </w:rPr>
              <w:t>Objectif de ce document</w:t>
            </w:r>
            <w:r w:rsidR="00CF5D90">
              <w:rPr>
                <w:noProof/>
                <w:webHidden/>
              </w:rPr>
              <w:tab/>
            </w:r>
            <w:r w:rsidR="00CF5D90">
              <w:rPr>
                <w:noProof/>
                <w:webHidden/>
              </w:rPr>
              <w:fldChar w:fldCharType="begin"/>
            </w:r>
            <w:r w:rsidR="00CF5D90">
              <w:rPr>
                <w:noProof/>
                <w:webHidden/>
              </w:rPr>
              <w:instrText xml:space="preserve"> PAGEREF _Toc118049888 \h </w:instrText>
            </w:r>
            <w:r w:rsidR="00CF5D90">
              <w:rPr>
                <w:noProof/>
                <w:webHidden/>
              </w:rPr>
            </w:r>
            <w:r w:rsidR="00CF5D90">
              <w:rPr>
                <w:noProof/>
                <w:webHidden/>
              </w:rPr>
              <w:fldChar w:fldCharType="separate"/>
            </w:r>
            <w:r w:rsidR="00CF5D90">
              <w:rPr>
                <w:noProof/>
                <w:webHidden/>
              </w:rPr>
              <w:t>3</w:t>
            </w:r>
            <w:r w:rsidR="00CF5D90">
              <w:rPr>
                <w:noProof/>
                <w:webHidden/>
              </w:rPr>
              <w:fldChar w:fldCharType="end"/>
            </w:r>
          </w:hyperlink>
        </w:p>
        <w:p w14:paraId="6C296B83" w14:textId="400243E2" w:rsidR="00CF5D90" w:rsidRDefault="00000000">
          <w:pPr>
            <w:pStyle w:val="TM1"/>
            <w:tabs>
              <w:tab w:val="left" w:pos="440"/>
              <w:tab w:val="right" w:leader="dot" w:pos="9062"/>
            </w:tabs>
            <w:rPr>
              <w:rFonts w:eastAsiaTheme="minorEastAsia"/>
              <w:noProof/>
              <w:lang w:eastAsia="fr-FR"/>
            </w:rPr>
          </w:pPr>
          <w:hyperlink w:anchor="_Toc118049889" w:history="1">
            <w:r w:rsidR="00CF5D90" w:rsidRPr="00CE2FAC">
              <w:rPr>
                <w:rStyle w:val="Lienhypertexte"/>
                <w:noProof/>
              </w:rPr>
              <w:t>2.</w:t>
            </w:r>
            <w:r w:rsidR="00CF5D90">
              <w:rPr>
                <w:rFonts w:eastAsiaTheme="minorEastAsia"/>
                <w:noProof/>
                <w:lang w:eastAsia="fr-FR"/>
              </w:rPr>
              <w:tab/>
            </w:r>
            <w:r w:rsidR="00CF5D90" w:rsidRPr="00CE2FAC">
              <w:rPr>
                <w:rStyle w:val="Lienhypertexte"/>
                <w:noProof/>
              </w:rPr>
              <w:t>Le projet</w:t>
            </w:r>
            <w:r w:rsidR="00CF5D90">
              <w:rPr>
                <w:noProof/>
                <w:webHidden/>
              </w:rPr>
              <w:tab/>
            </w:r>
            <w:r w:rsidR="00CF5D90">
              <w:rPr>
                <w:noProof/>
                <w:webHidden/>
              </w:rPr>
              <w:fldChar w:fldCharType="begin"/>
            </w:r>
            <w:r w:rsidR="00CF5D90">
              <w:rPr>
                <w:noProof/>
                <w:webHidden/>
              </w:rPr>
              <w:instrText xml:space="preserve"> PAGEREF _Toc118049889 \h </w:instrText>
            </w:r>
            <w:r w:rsidR="00CF5D90">
              <w:rPr>
                <w:noProof/>
                <w:webHidden/>
              </w:rPr>
            </w:r>
            <w:r w:rsidR="00CF5D90">
              <w:rPr>
                <w:noProof/>
                <w:webHidden/>
              </w:rPr>
              <w:fldChar w:fldCharType="separate"/>
            </w:r>
            <w:r w:rsidR="00CF5D90">
              <w:rPr>
                <w:noProof/>
                <w:webHidden/>
              </w:rPr>
              <w:t>3</w:t>
            </w:r>
            <w:r w:rsidR="00CF5D90">
              <w:rPr>
                <w:noProof/>
                <w:webHidden/>
              </w:rPr>
              <w:fldChar w:fldCharType="end"/>
            </w:r>
          </w:hyperlink>
        </w:p>
        <w:p w14:paraId="0C0E7256" w14:textId="70F090E1" w:rsidR="00CF5D90" w:rsidRDefault="00000000">
          <w:pPr>
            <w:pStyle w:val="TM2"/>
            <w:tabs>
              <w:tab w:val="left" w:pos="880"/>
              <w:tab w:val="right" w:leader="dot" w:pos="9062"/>
            </w:tabs>
            <w:rPr>
              <w:rFonts w:eastAsiaTheme="minorEastAsia"/>
              <w:noProof/>
              <w:lang w:eastAsia="fr-FR"/>
            </w:rPr>
          </w:pPr>
          <w:hyperlink w:anchor="_Toc118049890" w:history="1">
            <w:r w:rsidR="00CF5D90" w:rsidRPr="00CE2FAC">
              <w:rPr>
                <w:rStyle w:val="Lienhypertexte"/>
                <w:noProof/>
              </w:rPr>
              <w:t>2.1</w:t>
            </w:r>
            <w:r w:rsidR="00CF5D90">
              <w:rPr>
                <w:rFonts w:eastAsiaTheme="minorEastAsia"/>
                <w:noProof/>
                <w:lang w:eastAsia="fr-FR"/>
              </w:rPr>
              <w:tab/>
            </w:r>
            <w:r w:rsidR="00CF5D90" w:rsidRPr="00CE2FAC">
              <w:rPr>
                <w:rStyle w:val="Lienhypertexte"/>
                <w:noProof/>
              </w:rPr>
              <w:t>Description</w:t>
            </w:r>
            <w:r w:rsidR="00CF5D90">
              <w:rPr>
                <w:noProof/>
                <w:webHidden/>
              </w:rPr>
              <w:tab/>
            </w:r>
            <w:r w:rsidR="00CF5D90">
              <w:rPr>
                <w:noProof/>
                <w:webHidden/>
              </w:rPr>
              <w:fldChar w:fldCharType="begin"/>
            </w:r>
            <w:r w:rsidR="00CF5D90">
              <w:rPr>
                <w:noProof/>
                <w:webHidden/>
              </w:rPr>
              <w:instrText xml:space="preserve"> PAGEREF _Toc118049890 \h </w:instrText>
            </w:r>
            <w:r w:rsidR="00CF5D90">
              <w:rPr>
                <w:noProof/>
                <w:webHidden/>
              </w:rPr>
            </w:r>
            <w:r w:rsidR="00CF5D90">
              <w:rPr>
                <w:noProof/>
                <w:webHidden/>
              </w:rPr>
              <w:fldChar w:fldCharType="separate"/>
            </w:r>
            <w:r w:rsidR="00CF5D90">
              <w:rPr>
                <w:noProof/>
                <w:webHidden/>
              </w:rPr>
              <w:t>3</w:t>
            </w:r>
            <w:r w:rsidR="00CF5D90">
              <w:rPr>
                <w:noProof/>
                <w:webHidden/>
              </w:rPr>
              <w:fldChar w:fldCharType="end"/>
            </w:r>
          </w:hyperlink>
        </w:p>
        <w:p w14:paraId="2144F688" w14:textId="1D0175B5" w:rsidR="00CF5D90" w:rsidRDefault="00000000">
          <w:pPr>
            <w:pStyle w:val="TM2"/>
            <w:tabs>
              <w:tab w:val="left" w:pos="880"/>
              <w:tab w:val="right" w:leader="dot" w:pos="9062"/>
            </w:tabs>
            <w:rPr>
              <w:rFonts w:eastAsiaTheme="minorEastAsia"/>
              <w:noProof/>
              <w:lang w:eastAsia="fr-FR"/>
            </w:rPr>
          </w:pPr>
          <w:hyperlink w:anchor="_Toc118049891" w:history="1">
            <w:r w:rsidR="00CF5D90" w:rsidRPr="00CE2FAC">
              <w:rPr>
                <w:rStyle w:val="Lienhypertexte"/>
                <w:noProof/>
              </w:rPr>
              <w:t>2.2</w:t>
            </w:r>
            <w:r w:rsidR="00CF5D90">
              <w:rPr>
                <w:rFonts w:eastAsiaTheme="minorEastAsia"/>
                <w:noProof/>
                <w:lang w:eastAsia="fr-FR"/>
              </w:rPr>
              <w:tab/>
            </w:r>
            <w:r w:rsidR="00CF5D90" w:rsidRPr="00CE2FAC">
              <w:rPr>
                <w:rStyle w:val="Lienhypertexte"/>
                <w:noProof/>
              </w:rPr>
              <w:t>Objectifs de la feuille de route</w:t>
            </w:r>
            <w:r w:rsidR="00CF5D90">
              <w:rPr>
                <w:noProof/>
                <w:webHidden/>
              </w:rPr>
              <w:tab/>
            </w:r>
            <w:r w:rsidR="00CF5D90">
              <w:rPr>
                <w:noProof/>
                <w:webHidden/>
              </w:rPr>
              <w:fldChar w:fldCharType="begin"/>
            </w:r>
            <w:r w:rsidR="00CF5D90">
              <w:rPr>
                <w:noProof/>
                <w:webHidden/>
              </w:rPr>
              <w:instrText xml:space="preserve"> PAGEREF _Toc118049891 \h </w:instrText>
            </w:r>
            <w:r w:rsidR="00CF5D90">
              <w:rPr>
                <w:noProof/>
                <w:webHidden/>
              </w:rPr>
            </w:r>
            <w:r w:rsidR="00CF5D90">
              <w:rPr>
                <w:noProof/>
                <w:webHidden/>
              </w:rPr>
              <w:fldChar w:fldCharType="separate"/>
            </w:r>
            <w:r w:rsidR="00CF5D90">
              <w:rPr>
                <w:noProof/>
                <w:webHidden/>
              </w:rPr>
              <w:t>3</w:t>
            </w:r>
            <w:r w:rsidR="00CF5D90">
              <w:rPr>
                <w:noProof/>
                <w:webHidden/>
              </w:rPr>
              <w:fldChar w:fldCharType="end"/>
            </w:r>
          </w:hyperlink>
        </w:p>
        <w:p w14:paraId="6DB2761A" w14:textId="0CA16231" w:rsidR="00CF5D90" w:rsidRDefault="00000000">
          <w:pPr>
            <w:pStyle w:val="TM2"/>
            <w:tabs>
              <w:tab w:val="left" w:pos="880"/>
              <w:tab w:val="right" w:leader="dot" w:pos="9062"/>
            </w:tabs>
            <w:rPr>
              <w:rFonts w:eastAsiaTheme="minorEastAsia"/>
              <w:noProof/>
              <w:lang w:eastAsia="fr-FR"/>
            </w:rPr>
          </w:pPr>
          <w:hyperlink w:anchor="_Toc118049892" w:history="1">
            <w:r w:rsidR="00CF5D90" w:rsidRPr="00CE2FAC">
              <w:rPr>
                <w:rStyle w:val="Lienhypertexte"/>
                <w:noProof/>
              </w:rPr>
              <w:t>2.3</w:t>
            </w:r>
            <w:r w:rsidR="00CF5D90">
              <w:rPr>
                <w:rFonts w:eastAsiaTheme="minorEastAsia"/>
                <w:noProof/>
                <w:lang w:eastAsia="fr-FR"/>
              </w:rPr>
              <w:tab/>
            </w:r>
            <w:r w:rsidR="00CF5D90" w:rsidRPr="00CE2FAC">
              <w:rPr>
                <w:rStyle w:val="Lienhypertexte"/>
                <w:noProof/>
              </w:rPr>
              <w:t>Objectifs du projet</w:t>
            </w:r>
            <w:r w:rsidR="00CF5D90">
              <w:rPr>
                <w:noProof/>
                <w:webHidden/>
              </w:rPr>
              <w:tab/>
            </w:r>
            <w:r w:rsidR="00CF5D90">
              <w:rPr>
                <w:noProof/>
                <w:webHidden/>
              </w:rPr>
              <w:fldChar w:fldCharType="begin"/>
            </w:r>
            <w:r w:rsidR="00CF5D90">
              <w:rPr>
                <w:noProof/>
                <w:webHidden/>
              </w:rPr>
              <w:instrText xml:space="preserve"> PAGEREF _Toc118049892 \h </w:instrText>
            </w:r>
            <w:r w:rsidR="00CF5D90">
              <w:rPr>
                <w:noProof/>
                <w:webHidden/>
              </w:rPr>
            </w:r>
            <w:r w:rsidR="00CF5D90">
              <w:rPr>
                <w:noProof/>
                <w:webHidden/>
              </w:rPr>
              <w:fldChar w:fldCharType="separate"/>
            </w:r>
            <w:r w:rsidR="00CF5D90">
              <w:rPr>
                <w:noProof/>
                <w:webHidden/>
              </w:rPr>
              <w:t>4</w:t>
            </w:r>
            <w:r w:rsidR="00CF5D90">
              <w:rPr>
                <w:noProof/>
                <w:webHidden/>
              </w:rPr>
              <w:fldChar w:fldCharType="end"/>
            </w:r>
          </w:hyperlink>
        </w:p>
        <w:p w14:paraId="7269B436" w14:textId="3B26ADC4" w:rsidR="00CF5D90" w:rsidRDefault="00000000">
          <w:pPr>
            <w:pStyle w:val="TM2"/>
            <w:tabs>
              <w:tab w:val="left" w:pos="880"/>
              <w:tab w:val="right" w:leader="dot" w:pos="9062"/>
            </w:tabs>
            <w:rPr>
              <w:rFonts w:eastAsiaTheme="minorEastAsia"/>
              <w:noProof/>
              <w:lang w:eastAsia="fr-FR"/>
            </w:rPr>
          </w:pPr>
          <w:hyperlink w:anchor="_Toc118049893" w:history="1">
            <w:r w:rsidR="00CF5D90" w:rsidRPr="00CE2FAC">
              <w:rPr>
                <w:rStyle w:val="Lienhypertexte"/>
                <w:noProof/>
              </w:rPr>
              <w:t>2.4</w:t>
            </w:r>
            <w:r w:rsidR="00CF5D90">
              <w:rPr>
                <w:rFonts w:eastAsiaTheme="minorEastAsia"/>
                <w:noProof/>
                <w:lang w:eastAsia="fr-FR"/>
              </w:rPr>
              <w:tab/>
            </w:r>
            <w:r w:rsidR="00CF5D90" w:rsidRPr="00CE2FAC">
              <w:rPr>
                <w:rStyle w:val="Lienhypertexte"/>
                <w:noProof/>
              </w:rPr>
              <w:t>Bénéfices</w:t>
            </w:r>
            <w:r w:rsidR="00CF5D90">
              <w:rPr>
                <w:noProof/>
                <w:webHidden/>
              </w:rPr>
              <w:tab/>
            </w:r>
            <w:r w:rsidR="00CF5D90">
              <w:rPr>
                <w:noProof/>
                <w:webHidden/>
              </w:rPr>
              <w:fldChar w:fldCharType="begin"/>
            </w:r>
            <w:r w:rsidR="00CF5D90">
              <w:rPr>
                <w:noProof/>
                <w:webHidden/>
              </w:rPr>
              <w:instrText xml:space="preserve"> PAGEREF _Toc118049893 \h </w:instrText>
            </w:r>
            <w:r w:rsidR="00CF5D90">
              <w:rPr>
                <w:noProof/>
                <w:webHidden/>
              </w:rPr>
            </w:r>
            <w:r w:rsidR="00CF5D90">
              <w:rPr>
                <w:noProof/>
                <w:webHidden/>
              </w:rPr>
              <w:fldChar w:fldCharType="separate"/>
            </w:r>
            <w:r w:rsidR="00CF5D90">
              <w:rPr>
                <w:noProof/>
                <w:webHidden/>
              </w:rPr>
              <w:t>4</w:t>
            </w:r>
            <w:r w:rsidR="00CF5D90">
              <w:rPr>
                <w:noProof/>
                <w:webHidden/>
              </w:rPr>
              <w:fldChar w:fldCharType="end"/>
            </w:r>
          </w:hyperlink>
        </w:p>
        <w:p w14:paraId="5C3363B1" w14:textId="1A4250CE" w:rsidR="00CF5D90" w:rsidRDefault="00000000">
          <w:pPr>
            <w:pStyle w:val="TM1"/>
            <w:tabs>
              <w:tab w:val="left" w:pos="440"/>
              <w:tab w:val="right" w:leader="dot" w:pos="9062"/>
            </w:tabs>
            <w:rPr>
              <w:rFonts w:eastAsiaTheme="minorEastAsia"/>
              <w:noProof/>
              <w:lang w:eastAsia="fr-FR"/>
            </w:rPr>
          </w:pPr>
          <w:hyperlink w:anchor="_Toc118049894" w:history="1">
            <w:r w:rsidR="00CF5D90" w:rsidRPr="00CE2FAC">
              <w:rPr>
                <w:rStyle w:val="Lienhypertexte"/>
                <w:noProof/>
              </w:rPr>
              <w:t>3.</w:t>
            </w:r>
            <w:r w:rsidR="00CF5D90">
              <w:rPr>
                <w:rFonts w:eastAsiaTheme="minorEastAsia"/>
                <w:noProof/>
                <w:lang w:eastAsia="fr-FR"/>
              </w:rPr>
              <w:tab/>
            </w:r>
            <w:r w:rsidR="00CF5D90" w:rsidRPr="00CE2FAC">
              <w:rPr>
                <w:rStyle w:val="Lienhypertexte"/>
                <w:noProof/>
              </w:rPr>
              <w:t>Plan de migration axé sur le temps</w:t>
            </w:r>
            <w:r w:rsidR="00CF5D90">
              <w:rPr>
                <w:noProof/>
                <w:webHidden/>
              </w:rPr>
              <w:tab/>
            </w:r>
            <w:r w:rsidR="00CF5D90">
              <w:rPr>
                <w:noProof/>
                <w:webHidden/>
              </w:rPr>
              <w:fldChar w:fldCharType="begin"/>
            </w:r>
            <w:r w:rsidR="00CF5D90">
              <w:rPr>
                <w:noProof/>
                <w:webHidden/>
              </w:rPr>
              <w:instrText xml:space="preserve"> PAGEREF _Toc118049894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3A8462AE" w14:textId="3E7EB1BC" w:rsidR="00CF5D90" w:rsidRDefault="00000000">
          <w:pPr>
            <w:pStyle w:val="TM2"/>
            <w:tabs>
              <w:tab w:val="left" w:pos="880"/>
              <w:tab w:val="right" w:leader="dot" w:pos="9062"/>
            </w:tabs>
            <w:rPr>
              <w:rFonts w:eastAsiaTheme="minorEastAsia"/>
              <w:noProof/>
              <w:lang w:eastAsia="fr-FR"/>
            </w:rPr>
          </w:pPr>
          <w:hyperlink w:anchor="_Toc118049895" w:history="1">
            <w:r w:rsidR="00CF5D90" w:rsidRPr="00CE2FAC">
              <w:rPr>
                <w:rStyle w:val="Lienhypertexte"/>
                <w:noProof/>
              </w:rPr>
              <w:t>3.1</w:t>
            </w:r>
            <w:r w:rsidR="00CF5D90">
              <w:rPr>
                <w:rFonts w:eastAsiaTheme="minorEastAsia"/>
                <w:noProof/>
                <w:lang w:eastAsia="fr-FR"/>
              </w:rPr>
              <w:tab/>
            </w:r>
            <w:r w:rsidR="00CF5D90" w:rsidRPr="00CE2FAC">
              <w:rPr>
                <w:rStyle w:val="Lienhypertexte"/>
                <w:noProof/>
              </w:rPr>
              <w:t>Description</w:t>
            </w:r>
            <w:r w:rsidR="00CF5D90">
              <w:rPr>
                <w:noProof/>
                <w:webHidden/>
              </w:rPr>
              <w:tab/>
            </w:r>
            <w:r w:rsidR="00CF5D90">
              <w:rPr>
                <w:noProof/>
                <w:webHidden/>
              </w:rPr>
              <w:fldChar w:fldCharType="begin"/>
            </w:r>
            <w:r w:rsidR="00CF5D90">
              <w:rPr>
                <w:noProof/>
                <w:webHidden/>
              </w:rPr>
              <w:instrText xml:space="preserve"> PAGEREF _Toc118049895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03CA7DD6" w14:textId="71EBF67D" w:rsidR="00CF5D90" w:rsidRDefault="00000000">
          <w:pPr>
            <w:pStyle w:val="TM2"/>
            <w:tabs>
              <w:tab w:val="left" w:pos="880"/>
              <w:tab w:val="right" w:leader="dot" w:pos="9062"/>
            </w:tabs>
            <w:rPr>
              <w:rFonts w:eastAsiaTheme="minorEastAsia"/>
              <w:noProof/>
              <w:lang w:eastAsia="fr-FR"/>
            </w:rPr>
          </w:pPr>
          <w:hyperlink w:anchor="_Toc118049896" w:history="1">
            <w:r w:rsidR="00CF5D90" w:rsidRPr="00CE2FAC">
              <w:rPr>
                <w:rStyle w:val="Lienhypertexte"/>
                <w:noProof/>
              </w:rPr>
              <w:t>3.2</w:t>
            </w:r>
            <w:r w:rsidR="00CF5D90">
              <w:rPr>
                <w:rFonts w:eastAsiaTheme="minorEastAsia"/>
                <w:noProof/>
                <w:lang w:eastAsia="fr-FR"/>
              </w:rPr>
              <w:tab/>
            </w:r>
            <w:r w:rsidR="00CF5D90" w:rsidRPr="00CE2FAC">
              <w:rPr>
                <w:rStyle w:val="Lienhypertexte"/>
                <w:noProof/>
              </w:rPr>
              <w:t>Plan de migration</w:t>
            </w:r>
            <w:r w:rsidR="00CF5D90">
              <w:rPr>
                <w:noProof/>
                <w:webHidden/>
              </w:rPr>
              <w:tab/>
            </w:r>
            <w:r w:rsidR="00CF5D90">
              <w:rPr>
                <w:noProof/>
                <w:webHidden/>
              </w:rPr>
              <w:fldChar w:fldCharType="begin"/>
            </w:r>
            <w:r w:rsidR="00CF5D90">
              <w:rPr>
                <w:noProof/>
                <w:webHidden/>
              </w:rPr>
              <w:instrText xml:space="preserve"> PAGEREF _Toc118049896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0A4A3F4E" w14:textId="396814CA" w:rsidR="00CF5D90" w:rsidRDefault="00000000">
          <w:pPr>
            <w:pStyle w:val="TM2"/>
            <w:tabs>
              <w:tab w:val="left" w:pos="880"/>
              <w:tab w:val="right" w:leader="dot" w:pos="9062"/>
            </w:tabs>
            <w:rPr>
              <w:rFonts w:eastAsiaTheme="minorEastAsia"/>
              <w:noProof/>
              <w:lang w:eastAsia="fr-FR"/>
            </w:rPr>
          </w:pPr>
          <w:hyperlink w:anchor="_Toc118049897" w:history="1">
            <w:r w:rsidR="00CF5D90" w:rsidRPr="00CE2FAC">
              <w:rPr>
                <w:rStyle w:val="Lienhypertexte"/>
                <w:noProof/>
              </w:rPr>
              <w:t>3.3</w:t>
            </w:r>
            <w:r w:rsidR="00CF5D90">
              <w:rPr>
                <w:rFonts w:eastAsiaTheme="minorEastAsia"/>
                <w:noProof/>
                <w:lang w:eastAsia="fr-FR"/>
              </w:rPr>
              <w:tab/>
            </w:r>
            <w:r w:rsidR="00CF5D90" w:rsidRPr="00CE2FAC">
              <w:rPr>
                <w:rStyle w:val="Lienhypertexte"/>
                <w:noProof/>
              </w:rPr>
              <w:t>Options de migration</w:t>
            </w:r>
            <w:r w:rsidR="00CF5D90">
              <w:rPr>
                <w:noProof/>
                <w:webHidden/>
              </w:rPr>
              <w:tab/>
            </w:r>
            <w:r w:rsidR="00CF5D90">
              <w:rPr>
                <w:noProof/>
                <w:webHidden/>
              </w:rPr>
              <w:fldChar w:fldCharType="begin"/>
            </w:r>
            <w:r w:rsidR="00CF5D90">
              <w:rPr>
                <w:noProof/>
                <w:webHidden/>
              </w:rPr>
              <w:instrText xml:space="preserve"> PAGEREF _Toc118049897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5D6B4E87" w14:textId="145E4AF5" w:rsidR="00CF5D90" w:rsidRDefault="00000000">
          <w:pPr>
            <w:pStyle w:val="TM2"/>
            <w:tabs>
              <w:tab w:val="left" w:pos="880"/>
              <w:tab w:val="right" w:leader="dot" w:pos="9062"/>
            </w:tabs>
            <w:rPr>
              <w:rFonts w:eastAsiaTheme="minorEastAsia"/>
              <w:noProof/>
              <w:lang w:eastAsia="fr-FR"/>
            </w:rPr>
          </w:pPr>
          <w:hyperlink w:anchor="_Toc118049898" w:history="1">
            <w:r w:rsidR="00CF5D90" w:rsidRPr="00CE2FAC">
              <w:rPr>
                <w:rStyle w:val="Lienhypertexte"/>
                <w:noProof/>
              </w:rPr>
              <w:t>3.4</w:t>
            </w:r>
            <w:r w:rsidR="00CF5D90">
              <w:rPr>
                <w:rFonts w:eastAsiaTheme="minorEastAsia"/>
                <w:noProof/>
                <w:lang w:eastAsia="fr-FR"/>
              </w:rPr>
              <w:tab/>
            </w:r>
            <w:r w:rsidR="00CF5D90" w:rsidRPr="00CE2FAC">
              <w:rPr>
                <w:rStyle w:val="Lienhypertexte"/>
                <w:noProof/>
              </w:rPr>
              <w:t>Bénéfices de migration</w:t>
            </w:r>
            <w:r w:rsidR="00CF5D90">
              <w:rPr>
                <w:noProof/>
                <w:webHidden/>
              </w:rPr>
              <w:tab/>
            </w:r>
            <w:r w:rsidR="00CF5D90">
              <w:rPr>
                <w:noProof/>
                <w:webHidden/>
              </w:rPr>
              <w:fldChar w:fldCharType="begin"/>
            </w:r>
            <w:r w:rsidR="00CF5D90">
              <w:rPr>
                <w:noProof/>
                <w:webHidden/>
              </w:rPr>
              <w:instrText xml:space="preserve"> PAGEREF _Toc118049898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78B07DE9" w14:textId="694702A4" w:rsidR="00CF5D90" w:rsidRDefault="00000000">
          <w:pPr>
            <w:pStyle w:val="TM2"/>
            <w:tabs>
              <w:tab w:val="left" w:pos="880"/>
              <w:tab w:val="right" w:leader="dot" w:pos="9062"/>
            </w:tabs>
            <w:rPr>
              <w:rFonts w:eastAsiaTheme="minorEastAsia"/>
              <w:noProof/>
              <w:lang w:eastAsia="fr-FR"/>
            </w:rPr>
          </w:pPr>
          <w:hyperlink w:anchor="_Toc118049899" w:history="1">
            <w:r w:rsidR="00CF5D90" w:rsidRPr="00CE2FAC">
              <w:rPr>
                <w:rStyle w:val="Lienhypertexte"/>
                <w:noProof/>
              </w:rPr>
              <w:t>3.5</w:t>
            </w:r>
            <w:r w:rsidR="00CF5D90">
              <w:rPr>
                <w:rFonts w:eastAsiaTheme="minorEastAsia"/>
                <w:noProof/>
                <w:lang w:eastAsia="fr-FR"/>
              </w:rPr>
              <w:tab/>
            </w:r>
            <w:r w:rsidR="00CF5D90" w:rsidRPr="00CE2FAC">
              <w:rPr>
                <w:rStyle w:val="Lienhypertexte"/>
                <w:noProof/>
              </w:rPr>
              <w:t>Estimation des couts de chaque option de migration</w:t>
            </w:r>
            <w:r w:rsidR="00CF5D90">
              <w:rPr>
                <w:noProof/>
                <w:webHidden/>
              </w:rPr>
              <w:tab/>
            </w:r>
            <w:r w:rsidR="00CF5D90">
              <w:rPr>
                <w:noProof/>
                <w:webHidden/>
              </w:rPr>
              <w:fldChar w:fldCharType="begin"/>
            </w:r>
            <w:r w:rsidR="00CF5D90">
              <w:rPr>
                <w:noProof/>
                <w:webHidden/>
              </w:rPr>
              <w:instrText xml:space="preserve"> PAGEREF _Toc118049899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25DB50ED" w14:textId="7DAC46FA" w:rsidR="00CF5D90" w:rsidRDefault="00000000">
          <w:pPr>
            <w:pStyle w:val="TM1"/>
            <w:tabs>
              <w:tab w:val="left" w:pos="440"/>
              <w:tab w:val="right" w:leader="dot" w:pos="9062"/>
            </w:tabs>
            <w:rPr>
              <w:rFonts w:eastAsiaTheme="minorEastAsia"/>
              <w:noProof/>
              <w:lang w:eastAsia="fr-FR"/>
            </w:rPr>
          </w:pPr>
          <w:hyperlink w:anchor="_Toc118049900" w:history="1">
            <w:r w:rsidR="00CF5D90" w:rsidRPr="00CE2FAC">
              <w:rPr>
                <w:rStyle w:val="Lienhypertexte"/>
                <w:noProof/>
              </w:rPr>
              <w:t>4.</w:t>
            </w:r>
            <w:r w:rsidR="00CF5D90">
              <w:rPr>
                <w:rFonts w:eastAsiaTheme="minorEastAsia"/>
                <w:noProof/>
                <w:lang w:eastAsia="fr-FR"/>
              </w:rPr>
              <w:tab/>
            </w:r>
            <w:r w:rsidR="00CF5D90" w:rsidRPr="00CE2FAC">
              <w:rPr>
                <w:rStyle w:val="Lienhypertexte"/>
                <w:noProof/>
              </w:rPr>
              <w:t>Recommandation de migration</w:t>
            </w:r>
            <w:r w:rsidR="00CF5D90">
              <w:rPr>
                <w:noProof/>
                <w:webHidden/>
              </w:rPr>
              <w:tab/>
            </w:r>
            <w:r w:rsidR="00CF5D90">
              <w:rPr>
                <w:noProof/>
                <w:webHidden/>
              </w:rPr>
              <w:fldChar w:fldCharType="begin"/>
            </w:r>
            <w:r w:rsidR="00CF5D90">
              <w:rPr>
                <w:noProof/>
                <w:webHidden/>
              </w:rPr>
              <w:instrText xml:space="preserve"> PAGEREF _Toc118049900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69BC628C" w14:textId="426CAFBD" w:rsidR="00CF5D90" w:rsidRDefault="00000000">
          <w:pPr>
            <w:pStyle w:val="TM2"/>
            <w:tabs>
              <w:tab w:val="left" w:pos="880"/>
              <w:tab w:val="right" w:leader="dot" w:pos="9062"/>
            </w:tabs>
            <w:rPr>
              <w:rFonts w:eastAsiaTheme="minorEastAsia"/>
              <w:noProof/>
              <w:lang w:eastAsia="fr-FR"/>
            </w:rPr>
          </w:pPr>
          <w:hyperlink w:anchor="_Toc118049901" w:history="1">
            <w:r w:rsidR="00CF5D90" w:rsidRPr="00CE2FAC">
              <w:rPr>
                <w:rStyle w:val="Lienhypertexte"/>
                <w:noProof/>
              </w:rPr>
              <w:t>4.1</w:t>
            </w:r>
            <w:r w:rsidR="00CF5D90">
              <w:rPr>
                <w:rFonts w:eastAsiaTheme="minorEastAsia"/>
                <w:noProof/>
                <w:lang w:eastAsia="fr-FR"/>
              </w:rPr>
              <w:tab/>
            </w:r>
            <w:r w:rsidR="00CF5D90" w:rsidRPr="00CE2FAC">
              <w:rPr>
                <w:rStyle w:val="Lienhypertexte"/>
                <w:noProof/>
              </w:rPr>
              <w:t>Critères de mesure de l'efficacité du projet</w:t>
            </w:r>
            <w:r w:rsidR="00CF5D90">
              <w:rPr>
                <w:noProof/>
                <w:webHidden/>
              </w:rPr>
              <w:tab/>
            </w:r>
            <w:r w:rsidR="00CF5D90">
              <w:rPr>
                <w:noProof/>
                <w:webHidden/>
              </w:rPr>
              <w:fldChar w:fldCharType="begin"/>
            </w:r>
            <w:r w:rsidR="00CF5D90">
              <w:rPr>
                <w:noProof/>
                <w:webHidden/>
              </w:rPr>
              <w:instrText xml:space="preserve"> PAGEREF _Toc118049901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7B1D7583" w14:textId="0D2DC041" w:rsidR="00CF5D90" w:rsidRDefault="00000000">
          <w:pPr>
            <w:pStyle w:val="TM2"/>
            <w:tabs>
              <w:tab w:val="left" w:pos="880"/>
              <w:tab w:val="right" w:leader="dot" w:pos="9062"/>
            </w:tabs>
            <w:rPr>
              <w:rFonts w:eastAsiaTheme="minorEastAsia"/>
              <w:noProof/>
              <w:lang w:eastAsia="fr-FR"/>
            </w:rPr>
          </w:pPr>
          <w:hyperlink w:anchor="_Toc118049902" w:history="1">
            <w:r w:rsidR="00CF5D90" w:rsidRPr="00CE2FAC">
              <w:rPr>
                <w:rStyle w:val="Lienhypertexte"/>
                <w:noProof/>
              </w:rPr>
              <w:t>4.2</w:t>
            </w:r>
            <w:r w:rsidR="00CF5D90">
              <w:rPr>
                <w:rFonts w:eastAsiaTheme="minorEastAsia"/>
                <w:noProof/>
                <w:lang w:eastAsia="fr-FR"/>
              </w:rPr>
              <w:tab/>
            </w:r>
            <w:r w:rsidR="00CF5D90" w:rsidRPr="00CE2FAC">
              <w:rPr>
                <w:rStyle w:val="Lienhypertexte"/>
                <w:noProof/>
              </w:rPr>
              <w:t>Risques et problèmes</w:t>
            </w:r>
            <w:r w:rsidR="00CF5D90">
              <w:rPr>
                <w:noProof/>
                <w:webHidden/>
              </w:rPr>
              <w:tab/>
            </w:r>
            <w:r w:rsidR="00CF5D90">
              <w:rPr>
                <w:noProof/>
                <w:webHidden/>
              </w:rPr>
              <w:fldChar w:fldCharType="begin"/>
            </w:r>
            <w:r w:rsidR="00CF5D90">
              <w:rPr>
                <w:noProof/>
                <w:webHidden/>
              </w:rPr>
              <w:instrText xml:space="preserve"> PAGEREF _Toc118049902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34322EEE" w14:textId="1AD85A71" w:rsidR="00CF5D90" w:rsidRDefault="00000000">
          <w:pPr>
            <w:pStyle w:val="TM2"/>
            <w:tabs>
              <w:tab w:val="left" w:pos="880"/>
              <w:tab w:val="right" w:leader="dot" w:pos="9062"/>
            </w:tabs>
            <w:rPr>
              <w:rFonts w:eastAsiaTheme="minorEastAsia"/>
              <w:noProof/>
              <w:lang w:eastAsia="fr-FR"/>
            </w:rPr>
          </w:pPr>
          <w:hyperlink w:anchor="_Toc118049903" w:history="1">
            <w:r w:rsidR="00CF5D90" w:rsidRPr="00CE2FAC">
              <w:rPr>
                <w:rStyle w:val="Lienhypertexte"/>
                <w:noProof/>
              </w:rPr>
              <w:t>4.3</w:t>
            </w:r>
            <w:r w:rsidR="00CF5D90">
              <w:rPr>
                <w:rFonts w:eastAsiaTheme="minorEastAsia"/>
                <w:noProof/>
                <w:lang w:eastAsia="fr-FR"/>
              </w:rPr>
              <w:tab/>
            </w:r>
            <w:r w:rsidR="00CF5D90" w:rsidRPr="00CE2FAC">
              <w:rPr>
                <w:rStyle w:val="Lienhypertexte"/>
                <w:noProof/>
              </w:rPr>
              <w:t>Éléments constitutifs de la solution</w:t>
            </w:r>
            <w:r w:rsidR="00CF5D90">
              <w:rPr>
                <w:noProof/>
                <w:webHidden/>
              </w:rPr>
              <w:tab/>
            </w:r>
            <w:r w:rsidR="00CF5D90">
              <w:rPr>
                <w:noProof/>
                <w:webHidden/>
              </w:rPr>
              <w:fldChar w:fldCharType="begin"/>
            </w:r>
            <w:r w:rsidR="00CF5D90">
              <w:rPr>
                <w:noProof/>
                <w:webHidden/>
              </w:rPr>
              <w:instrText xml:space="preserve"> PAGEREF _Toc118049903 \h </w:instrText>
            </w:r>
            <w:r w:rsidR="00CF5D90">
              <w:rPr>
                <w:noProof/>
                <w:webHidden/>
              </w:rPr>
            </w:r>
            <w:r w:rsidR="00CF5D90">
              <w:rPr>
                <w:noProof/>
                <w:webHidden/>
              </w:rPr>
              <w:fldChar w:fldCharType="separate"/>
            </w:r>
            <w:r w:rsidR="00CF5D90">
              <w:rPr>
                <w:noProof/>
                <w:webHidden/>
              </w:rPr>
              <w:t>5</w:t>
            </w:r>
            <w:r w:rsidR="00CF5D90">
              <w:rPr>
                <w:noProof/>
                <w:webHidden/>
              </w:rPr>
              <w:fldChar w:fldCharType="end"/>
            </w:r>
          </w:hyperlink>
        </w:p>
        <w:p w14:paraId="77A131FA" w14:textId="043F428C"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04988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la migration entre l’architecture actuel de REP’Aero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04988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04989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77777777" w:rsidR="00750B3A" w:rsidRPr="00750B3A" w:rsidRDefault="00750B3A" w:rsidP="00750B3A"/>
    <w:p w14:paraId="412B2FB4" w14:textId="1AC8E8AB" w:rsidR="00432F37" w:rsidRDefault="00750B3A" w:rsidP="00516849">
      <w:pPr>
        <w:pStyle w:val="Titre2"/>
        <w:numPr>
          <w:ilvl w:val="1"/>
          <w:numId w:val="1"/>
        </w:numPr>
        <w:ind w:left="851" w:hanging="436"/>
      </w:pPr>
      <w:bookmarkStart w:id="7" w:name="_Toc118049891"/>
      <w:r>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lastRenderedPageBreak/>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804989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804989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2584371E" w14:textId="77777777" w:rsidR="00750B3A" w:rsidRPr="00750B3A" w:rsidRDefault="00750B3A" w:rsidP="00750B3A">
      <w:pPr>
        <w:pStyle w:val="Paragraphedeliste"/>
      </w:pPr>
    </w:p>
    <w:p w14:paraId="1DBF15ED" w14:textId="14042B6B" w:rsidR="009C4970" w:rsidRDefault="006A2AB4" w:rsidP="009C4970">
      <w:pPr>
        <w:pStyle w:val="Titre1"/>
        <w:numPr>
          <w:ilvl w:val="0"/>
          <w:numId w:val="1"/>
        </w:numPr>
        <w:ind w:left="284" w:hanging="284"/>
      </w:pPr>
      <w:bookmarkStart w:id="10" w:name="_Toc118049894"/>
      <w:r w:rsidRPr="006A2AB4">
        <w:lastRenderedPageBreak/>
        <w:t>Plan de migration axé sur le temps</w:t>
      </w:r>
      <w:bookmarkEnd w:id="10"/>
    </w:p>
    <w:p w14:paraId="7F02684E" w14:textId="1A6880A2" w:rsidR="00395D82" w:rsidRDefault="00395D82" w:rsidP="00395D82"/>
    <w:p w14:paraId="361B89EA" w14:textId="19680A5E" w:rsidR="00395D82" w:rsidRDefault="00395D82" w:rsidP="00395D82">
      <w:pPr>
        <w:pStyle w:val="Titre2"/>
        <w:numPr>
          <w:ilvl w:val="1"/>
          <w:numId w:val="1"/>
        </w:numPr>
        <w:ind w:left="851" w:hanging="436"/>
      </w:pPr>
      <w:bookmarkStart w:id="11" w:name="_Toc118049895"/>
      <w:r>
        <w:t>Description</w:t>
      </w:r>
      <w:bookmarkEnd w:id="11"/>
    </w:p>
    <w:p w14:paraId="4762778A" w14:textId="2790B63C" w:rsidR="00320DD7" w:rsidRDefault="00320DD7" w:rsidP="00320DD7"/>
    <w:p w14:paraId="75ABF21C" w14:textId="47BDE52F" w:rsidR="00320DD7" w:rsidRPr="00320DD7" w:rsidRDefault="009F44B4" w:rsidP="009F44B4">
      <w:pPr>
        <w:ind w:firstLine="415"/>
      </w:pPr>
      <w:r>
        <w:t>La  « Dead line » du projet n’étant pas été encore défini, le plan de migration sera donc en version macro avec les différentes étapes et un prévisionnel estimatif.</w:t>
      </w:r>
    </w:p>
    <w:p w14:paraId="02AEBD4A" w14:textId="77777777" w:rsidR="00395D82" w:rsidRPr="00395D82" w:rsidRDefault="00395D82" w:rsidP="00395D82"/>
    <w:p w14:paraId="5D935387" w14:textId="0A63B7A6" w:rsidR="00395D82" w:rsidRDefault="00395D82" w:rsidP="00395D82">
      <w:pPr>
        <w:pStyle w:val="Titre2"/>
        <w:numPr>
          <w:ilvl w:val="1"/>
          <w:numId w:val="1"/>
        </w:numPr>
        <w:ind w:left="851" w:hanging="436"/>
      </w:pPr>
      <w:bookmarkStart w:id="12" w:name="_Toc118049896"/>
      <w:r>
        <w:t>Plan de migration</w:t>
      </w:r>
      <w:bookmarkEnd w:id="12"/>
    </w:p>
    <w:p w14:paraId="2E892483" w14:textId="5E4A7AD2" w:rsidR="007E5857" w:rsidRDefault="007E5857" w:rsidP="007E5857"/>
    <w:p w14:paraId="6A56C432" w14:textId="7D735186" w:rsidR="007E5857" w:rsidRDefault="007E5857" w:rsidP="007E5857">
      <w:pPr>
        <w:pStyle w:val="Titre3"/>
        <w:numPr>
          <w:ilvl w:val="2"/>
          <w:numId w:val="1"/>
        </w:numPr>
        <w:ind w:hanging="513"/>
      </w:pPr>
      <w:r>
        <w:t>Général</w:t>
      </w:r>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092A7F0F" w:rsidR="007E5857" w:rsidRPr="007E5857" w:rsidRDefault="007E5857" w:rsidP="007E5857">
      <w:pPr>
        <w:pStyle w:val="Paragraphedeliste"/>
        <w:numPr>
          <w:ilvl w:val="0"/>
          <w:numId w:val="2"/>
        </w:numPr>
      </w:pPr>
      <w:r>
        <w:t>Achat de matériel (tablette, lecteur code barre)</w:t>
      </w:r>
    </w:p>
    <w:p w14:paraId="490FE1D4" w14:textId="015769A5" w:rsidR="00F30295" w:rsidRDefault="00F30295" w:rsidP="00F30295"/>
    <w:p w14:paraId="117C9A70" w14:textId="6D90F8F3" w:rsidR="00F30295" w:rsidRDefault="00F30295" w:rsidP="00E03AA0">
      <w:pPr>
        <w:pStyle w:val="Titre3"/>
        <w:numPr>
          <w:ilvl w:val="2"/>
          <w:numId w:val="1"/>
        </w:numPr>
        <w:ind w:hanging="513"/>
      </w:pPr>
      <w:r>
        <w:t>Mise en place de la gestion des ressources humaines</w:t>
      </w:r>
    </w:p>
    <w:p w14:paraId="58C94636" w14:textId="26CAE992" w:rsidR="007E5857" w:rsidRDefault="007E5857" w:rsidP="007E5857"/>
    <w:p w14:paraId="516F3D69" w14:textId="5D67E739" w:rsidR="007E5857" w:rsidRDefault="007E5857" w:rsidP="00542919">
      <w:pPr>
        <w:ind w:firstLine="567"/>
      </w:pPr>
      <w:r>
        <w:t xml:space="preserve">Pour la gestion des ressources humaines la mise en place est </w:t>
      </w:r>
      <w:r w:rsidR="00545402">
        <w:t>définie</w:t>
      </w:r>
      <w:r>
        <w:t xml:space="preserve"> avec étape suivante :</w:t>
      </w:r>
    </w:p>
    <w:p w14:paraId="52517620" w14:textId="7318959E" w:rsidR="007E5857" w:rsidRDefault="00542919" w:rsidP="00542919">
      <w:pPr>
        <w:pStyle w:val="Paragraphedeliste"/>
        <w:numPr>
          <w:ilvl w:val="0"/>
          <w:numId w:val="2"/>
        </w:numPr>
      </w:pPr>
      <w:r>
        <w:t>Création de la base Gestion de fournisseur</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1126B91A" w14:textId="3171FD9E" w:rsidR="00F30295" w:rsidRDefault="00F30295" w:rsidP="00E03AA0">
      <w:pPr>
        <w:pStyle w:val="Titre3"/>
        <w:numPr>
          <w:ilvl w:val="2"/>
          <w:numId w:val="1"/>
        </w:numPr>
        <w:ind w:hanging="513"/>
      </w:pPr>
      <w:r>
        <w:t xml:space="preserve">Migration de la gestion </w:t>
      </w:r>
      <w:r>
        <w:t>fournisseurs</w:t>
      </w:r>
    </w:p>
    <w:p w14:paraId="7D1B6BBD" w14:textId="20012D98" w:rsidR="00D149A0" w:rsidRDefault="00D149A0" w:rsidP="00D149A0"/>
    <w:p w14:paraId="683EE47A" w14:textId="777E288C" w:rsidR="00D149A0" w:rsidRPr="00D149A0" w:rsidRDefault="00D149A0" w:rsidP="00D149A0">
      <w:r>
        <w:t>Pour la gestion fournisseurs</w:t>
      </w:r>
    </w:p>
    <w:p w14:paraId="0724C80C" w14:textId="77777777" w:rsidR="00E03AA0" w:rsidRPr="00E03AA0" w:rsidRDefault="00E03AA0" w:rsidP="00E03AA0"/>
    <w:p w14:paraId="06B3DB7E" w14:textId="291B219E" w:rsidR="00F30295" w:rsidRDefault="00F30295" w:rsidP="00E03AA0">
      <w:pPr>
        <w:pStyle w:val="Titre3"/>
        <w:numPr>
          <w:ilvl w:val="2"/>
          <w:numId w:val="1"/>
        </w:numPr>
        <w:ind w:hanging="513"/>
      </w:pPr>
      <w:r>
        <w:t>Migration de la gestion client</w:t>
      </w:r>
    </w:p>
    <w:p w14:paraId="10E57927" w14:textId="77777777" w:rsidR="00E03AA0" w:rsidRPr="00E03AA0" w:rsidRDefault="00E03AA0" w:rsidP="00E03AA0"/>
    <w:p w14:paraId="617D61AF" w14:textId="4E657CF9" w:rsidR="00F30295" w:rsidRDefault="00F30295" w:rsidP="00E03AA0">
      <w:pPr>
        <w:pStyle w:val="Titre3"/>
        <w:numPr>
          <w:ilvl w:val="2"/>
          <w:numId w:val="1"/>
        </w:numPr>
        <w:ind w:hanging="513"/>
      </w:pPr>
      <w:r>
        <w:t xml:space="preserve">Migration du domaine production </w:t>
      </w:r>
    </w:p>
    <w:p w14:paraId="267831F4" w14:textId="77777777" w:rsidR="00E03AA0" w:rsidRPr="00E03AA0" w:rsidRDefault="00E03AA0" w:rsidP="00E03AA0"/>
    <w:p w14:paraId="48BB88A9" w14:textId="6C211AC8" w:rsidR="00F30295" w:rsidRDefault="00F30295" w:rsidP="00E03AA0">
      <w:pPr>
        <w:pStyle w:val="Titre3"/>
        <w:numPr>
          <w:ilvl w:val="2"/>
          <w:numId w:val="1"/>
        </w:numPr>
        <w:ind w:hanging="513"/>
      </w:pPr>
      <w:r>
        <w:t>Migration de la gestion du stock</w:t>
      </w:r>
    </w:p>
    <w:p w14:paraId="4D0D4CE3" w14:textId="77777777" w:rsidR="00E03AA0" w:rsidRPr="00E03AA0" w:rsidRDefault="00E03AA0" w:rsidP="00E03AA0"/>
    <w:p w14:paraId="057C57F6" w14:textId="0E472B3F" w:rsidR="00EF6A36" w:rsidRDefault="00EF6A36" w:rsidP="00EF6A36"/>
    <w:p w14:paraId="5B52D02D" w14:textId="7E8826D6" w:rsidR="00EF6A36" w:rsidRPr="00EF6A36" w:rsidRDefault="00EF6A36" w:rsidP="00EF6A36">
      <w:pPr>
        <w:pStyle w:val="Titre2"/>
        <w:numPr>
          <w:ilvl w:val="1"/>
          <w:numId w:val="1"/>
        </w:numPr>
        <w:ind w:left="851" w:hanging="436"/>
      </w:pPr>
      <w:bookmarkStart w:id="13" w:name="_Toc118049897"/>
      <w:r>
        <w:lastRenderedPageBreak/>
        <w:t>Options de migration</w:t>
      </w:r>
      <w:bookmarkEnd w:id="13"/>
    </w:p>
    <w:p w14:paraId="29D293D2" w14:textId="31EDD938" w:rsidR="00EF6A36" w:rsidRDefault="00EF6A36" w:rsidP="00EF6A36"/>
    <w:p w14:paraId="0CB3101D" w14:textId="4103CBB6" w:rsidR="00EF6A36" w:rsidRPr="00EF6A36" w:rsidRDefault="0048135E" w:rsidP="00EF6A36">
      <w:pPr>
        <w:pStyle w:val="Titre2"/>
        <w:numPr>
          <w:ilvl w:val="1"/>
          <w:numId w:val="1"/>
        </w:numPr>
        <w:ind w:left="851" w:hanging="436"/>
      </w:pPr>
      <w:bookmarkStart w:id="14" w:name="_Toc118049898"/>
      <w:r>
        <w:t>Bénéfices de migration</w:t>
      </w:r>
      <w:bookmarkEnd w:id="14"/>
    </w:p>
    <w:p w14:paraId="7C2243FA" w14:textId="0B66EE43" w:rsidR="009C4970" w:rsidRDefault="009C4970" w:rsidP="009C4970"/>
    <w:p w14:paraId="06CF3E16" w14:textId="27A1550D" w:rsidR="0077372E" w:rsidRDefault="0077372E" w:rsidP="0077372E">
      <w:pPr>
        <w:pStyle w:val="Titre2"/>
        <w:numPr>
          <w:ilvl w:val="1"/>
          <w:numId w:val="1"/>
        </w:numPr>
        <w:ind w:left="851" w:hanging="436"/>
      </w:pPr>
      <w:bookmarkStart w:id="15" w:name="_Toc118049899"/>
      <w:r>
        <w:t>Estimation des couts de chaque option de migration</w:t>
      </w:r>
      <w:bookmarkEnd w:id="15"/>
    </w:p>
    <w:p w14:paraId="7348A0D2" w14:textId="444E94F8" w:rsidR="0077372E" w:rsidRDefault="0077372E" w:rsidP="0077372E"/>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16" w:name="_Toc118049900"/>
      <w:r>
        <w:t>Recommandation de migration</w:t>
      </w:r>
      <w:bookmarkEnd w:id="16"/>
    </w:p>
    <w:p w14:paraId="0A1B050D" w14:textId="499D7D7E" w:rsidR="006A6B6F" w:rsidRDefault="006A6B6F" w:rsidP="006A6B6F"/>
    <w:p w14:paraId="799CB4BC" w14:textId="314D42DA" w:rsidR="006A6B6F" w:rsidRPr="006A6B6F" w:rsidRDefault="006A6B6F" w:rsidP="006A6B6F">
      <w:pPr>
        <w:pStyle w:val="Titre2"/>
        <w:numPr>
          <w:ilvl w:val="1"/>
          <w:numId w:val="1"/>
        </w:numPr>
        <w:ind w:left="851" w:hanging="436"/>
      </w:pPr>
      <w:bookmarkStart w:id="17" w:name="_Toc118049901"/>
      <w:r w:rsidRPr="006A6B6F">
        <w:t xml:space="preserve">Critères de mesure de l'efficacité </w:t>
      </w:r>
      <w:r w:rsidR="006C63DA">
        <w:t>du projet</w:t>
      </w:r>
      <w:bookmarkEnd w:id="17"/>
    </w:p>
    <w:p w14:paraId="39E42656" w14:textId="77777777" w:rsidR="006A6B6F" w:rsidRPr="006A6B6F" w:rsidRDefault="006A6B6F" w:rsidP="006A6B6F"/>
    <w:p w14:paraId="3C2D37E5" w14:textId="2D454575" w:rsidR="001C47B6" w:rsidRDefault="001C47B6" w:rsidP="001C47B6">
      <w:pPr>
        <w:pStyle w:val="Titre2"/>
        <w:numPr>
          <w:ilvl w:val="1"/>
          <w:numId w:val="1"/>
        </w:numPr>
        <w:ind w:left="851" w:hanging="436"/>
      </w:pPr>
      <w:bookmarkStart w:id="18" w:name="_Toc118049902"/>
      <w:r w:rsidRPr="001C47B6">
        <w:t>Risques et problèmes</w:t>
      </w:r>
      <w:bookmarkEnd w:id="18"/>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19" w:name="_Toc118049903"/>
      <w:r w:rsidRPr="00375D1F">
        <w:t>Éléments constitutifs de la solution</w:t>
      </w:r>
      <w:bookmarkEnd w:id="19"/>
    </w:p>
    <w:p w14:paraId="20640715" w14:textId="77777777" w:rsidR="00375D1F" w:rsidRPr="00375D1F" w:rsidRDefault="00375D1F" w:rsidP="00375D1F"/>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4F6A" w14:textId="77777777" w:rsidR="0085667D" w:rsidRDefault="0085667D" w:rsidP="0012445D">
      <w:pPr>
        <w:spacing w:after="0" w:line="240" w:lineRule="auto"/>
      </w:pPr>
      <w:r>
        <w:separator/>
      </w:r>
    </w:p>
  </w:endnote>
  <w:endnote w:type="continuationSeparator" w:id="0">
    <w:p w14:paraId="765E41EE" w14:textId="77777777" w:rsidR="0085667D" w:rsidRDefault="0085667D"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49A2" w14:textId="77777777" w:rsidR="0085667D" w:rsidRDefault="0085667D" w:rsidP="0012445D">
      <w:pPr>
        <w:spacing w:after="0" w:line="240" w:lineRule="auto"/>
      </w:pPr>
      <w:r>
        <w:separator/>
      </w:r>
    </w:p>
  </w:footnote>
  <w:footnote w:type="continuationSeparator" w:id="0">
    <w:p w14:paraId="0A3F7DCC" w14:textId="77777777" w:rsidR="0085667D" w:rsidRDefault="0085667D"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1"/>
  </w:num>
  <w:num w:numId="2" w16cid:durableId="96207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32C46"/>
    <w:rsid w:val="00066758"/>
    <w:rsid w:val="000C37A9"/>
    <w:rsid w:val="00101F65"/>
    <w:rsid w:val="0012445D"/>
    <w:rsid w:val="00191254"/>
    <w:rsid w:val="001966E0"/>
    <w:rsid w:val="001C47B6"/>
    <w:rsid w:val="001E6395"/>
    <w:rsid w:val="00230C75"/>
    <w:rsid w:val="0024779C"/>
    <w:rsid w:val="00281CAE"/>
    <w:rsid w:val="002B44C1"/>
    <w:rsid w:val="00300703"/>
    <w:rsid w:val="00320DD7"/>
    <w:rsid w:val="00355500"/>
    <w:rsid w:val="00375D1F"/>
    <w:rsid w:val="00395D82"/>
    <w:rsid w:val="003E5FC2"/>
    <w:rsid w:val="00432F37"/>
    <w:rsid w:val="00447FC1"/>
    <w:rsid w:val="0048135E"/>
    <w:rsid w:val="00481631"/>
    <w:rsid w:val="004E3035"/>
    <w:rsid w:val="00516849"/>
    <w:rsid w:val="00542919"/>
    <w:rsid w:val="00545402"/>
    <w:rsid w:val="005C08D5"/>
    <w:rsid w:val="005D50F1"/>
    <w:rsid w:val="00602BFA"/>
    <w:rsid w:val="00676FAF"/>
    <w:rsid w:val="006A2AB4"/>
    <w:rsid w:val="006A6B6F"/>
    <w:rsid w:val="006C63DA"/>
    <w:rsid w:val="0070430E"/>
    <w:rsid w:val="00732D36"/>
    <w:rsid w:val="00740FB4"/>
    <w:rsid w:val="00750B3A"/>
    <w:rsid w:val="00772BE9"/>
    <w:rsid w:val="0077372E"/>
    <w:rsid w:val="007D6023"/>
    <w:rsid w:val="007E5857"/>
    <w:rsid w:val="00813ED0"/>
    <w:rsid w:val="0081784A"/>
    <w:rsid w:val="00825BDF"/>
    <w:rsid w:val="00850E48"/>
    <w:rsid w:val="0085667D"/>
    <w:rsid w:val="008E4933"/>
    <w:rsid w:val="00923838"/>
    <w:rsid w:val="00924044"/>
    <w:rsid w:val="00940598"/>
    <w:rsid w:val="009607AC"/>
    <w:rsid w:val="00987E3D"/>
    <w:rsid w:val="009C4970"/>
    <w:rsid w:val="009D75CB"/>
    <w:rsid w:val="009F44B4"/>
    <w:rsid w:val="00A22B6F"/>
    <w:rsid w:val="00A469D6"/>
    <w:rsid w:val="00A65C93"/>
    <w:rsid w:val="00AF1583"/>
    <w:rsid w:val="00B046AC"/>
    <w:rsid w:val="00B26181"/>
    <w:rsid w:val="00B51AA3"/>
    <w:rsid w:val="00B54385"/>
    <w:rsid w:val="00B77CB1"/>
    <w:rsid w:val="00BE6877"/>
    <w:rsid w:val="00C5567C"/>
    <w:rsid w:val="00C61080"/>
    <w:rsid w:val="00CF5D90"/>
    <w:rsid w:val="00D149A0"/>
    <w:rsid w:val="00DD615F"/>
    <w:rsid w:val="00E03AA0"/>
    <w:rsid w:val="00E27FFE"/>
    <w:rsid w:val="00E606E6"/>
    <w:rsid w:val="00EB3A1A"/>
    <w:rsid w:val="00EB4755"/>
    <w:rsid w:val="00EF6A36"/>
    <w:rsid w:val="00F30295"/>
    <w:rsid w:val="00F64711"/>
    <w:rsid w:val="00FC7AED"/>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7023</TotalTime>
  <Pages>6</Pages>
  <Words>1018</Words>
  <Characters>5603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65</cp:revision>
  <dcterms:created xsi:type="dcterms:W3CDTF">2022-09-25T09:54:00Z</dcterms:created>
  <dcterms:modified xsi:type="dcterms:W3CDTF">2022-11-02T17:56:00Z</dcterms:modified>
</cp:coreProperties>
</file>