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 de implementación — AI Business Router con OmniRoute</w:t>
      </w:r>
    </w:p>
    <w:p>
      <w:pPr>
        <w:jc w:val="center"/>
      </w:pPr>
      <w:r>
        <w:rPr>
          <w:b/>
        </w:rPr>
        <w:t>CRM Casa de Asados · WhatsApp (Evolution API) · Telegram · App Web</w:t>
      </w:r>
    </w:p>
    <w:p>
      <w:pPr>
        <w:jc w:val="center"/>
      </w:pPr>
      <w:r>
        <w:t>Documento de ejecución para el agente implementador · objetivo: migración segura, reversible y validada E2E</w:t>
      </w:r>
    </w:p>
    <w:p>
      <w:pPr/>
      <w:r>
        <w:t>Aclaración de identidad: “Sofia” es el nombre/persona del bot del proyecto Casa de Asados asociado a Wilkin Barban Rosabal. Sofia no es el agente de desarrollo. En este documento, quien ejecuta la implementación se denomina únicamente “agente implementador”.</w:t>
      </w:r>
    </w:p>
    <w:p>
      <w:r>
        <w:rPr>
          <w:b/>
        </w:rPr>
        <w:t xml:space="preserve">Resumen ejecutivo. </w:t>
      </w:r>
      <w:r>
        <w:t>Implementar una capa de IA agnóstica al stack que enrute cada tarea del CRM a uno de tres niveles (Economy, Smart, Frontier), usando OmniRoute en el mismo VPS como gateway único. El CRM no debe conocer proveedores/modelos concretos; solo los aliases de negocio. La migración debe conservar todos los flujos actuales y entrar por etapas con feature flags, telemetría, shadow/canary y rollback inmediato.</w:t>
      </w:r>
    </w:p>
    <w:p>
      <w:pPr>
        <w:pStyle w:val="Heading1"/>
      </w:pPr>
      <w:r>
        <w:t>1. Objetivo del PR</w:t>
      </w:r>
    </w:p>
    <w:p>
      <w:r>
        <w:t>El agente implementador debe auditar el CRM Casa de Asados, identificar su stack y los puntos donde hoy se invoca IA, y adaptar el sistema a una arquitectura de tres niveles de inteligencia sin alterar el comportamiento funcional existente de WhatsApp, Telegram ni la aplicación web.</w:t>
      </w:r>
    </w:p>
    <w:p>
      <w:pPr>
        <w:pStyle w:val="ListBullet"/>
      </w:pPr>
      <w:r>
        <w:t>Centralizar todas las llamadas LLM a través de OmniRoute en el mismo VPS.</w:t>
      </w:r>
    </w:p>
    <w:p>
      <w:pPr>
        <w:pStyle w:val="ListBullet"/>
      </w:pPr>
      <w:r>
        <w:t>Crear una API key dedicada exclusivamente al CRM, con permisos y límites mínimos necesarios.</w:t>
      </w:r>
    </w:p>
    <w:p>
      <w:pPr>
        <w:pStyle w:val="ListBullet"/>
      </w:pPr>
      <w:r>
        <w:t>Crear tres aliases/combos de negocio: business-economy, business-smart y business-frontier.</w:t>
      </w:r>
    </w:p>
    <w:p>
      <w:pPr>
        <w:pStyle w:val="ListBullet"/>
      </w:pPr>
      <w:r>
        <w:t>Hacer que el CRM seleccione el nivel por valor/complejidad/riesgo de negocio; OmniRoute selecciona el modelo/proveedor concreto dentro del nivel.</w:t>
      </w:r>
    </w:p>
    <w:p>
      <w:pPr>
        <w:pStyle w:val="ListBullet"/>
      </w:pPr>
      <w:r>
        <w:t>Preservar comportamiento actual: prompts, memoria, herramientas, formatos, webhooks, colas, reintentos, streaming y respuestas al cliente, salvo cambios explícitamente cubiertos por pruebas.</w:t>
      </w:r>
    </w:p>
    <w:p>
      <w:pPr>
        <w:pStyle w:val="ListBullet"/>
      </w:pPr>
      <w:r>
        <w:t>Agregar observabilidad para costo, latencia, modelo resuelto, canal, tarea, errores, fallbacks y resultado de negocio.</w:t>
      </w:r>
    </w:p>
    <w:p>
      <w:pPr>
        <w:pStyle w:val="ListBullet"/>
      </w:pPr>
      <w:r>
        <w:t>Validar unit, integration y E2E, incluyendo Evolution API/WhatsApp, Telegram y app web, antes de habilitar tráfico completo.</w:t>
      </w:r>
    </w:p>
    <w:p>
      <w:pPr>
        <w:pStyle w:val="Heading1"/>
      </w:pPr>
      <w:r>
        <w:t>2. Principio arquitectónico</w:t>
      </w:r>
    </w:p>
    <w:p>
      <w:r>
        <w:t>Regla principal: el CRM no debe seleccionar DeepSeek, GPT u otro proveedor directamente. Debe seleccionar únicamente un nivel de negocio. OmniRoute queda como infraestructura de modelos.</w:t>
      </w:r>
    </w:p>
    <w:p>
      <w:pPr>
        <w:pStyle w:val="CodeBlock"/>
      </w:pPr>
      <w:r>
        <w:t>CRM / canales</w:t>
        <w:br/>
        <w:t xml:space="preserve">   ↓</w:t>
        <w:br/>
        <w:t>AI Service / Business Router</w:t>
        <w:br/>
        <w:t xml:space="preserve">   ├─ economy   → model = "business-economy"</w:t>
        <w:br/>
        <w:t xml:space="preserve">   ├─ smart     → model = "business-smart"</w:t>
        <w:br/>
        <w:t xml:space="preserve">   └─ frontier  → model = "business-frontier"</w:t>
        <w:br/>
        <w:t xml:space="preserve">   ↓</w:t>
        <w:br/>
        <w:t>OmniRoute /v1</w:t>
        <w:br/>
        <w:t xml:space="preserve">   ↓</w:t>
        <w:br/>
        <w:t>proveedor + modelo + fallback + health + budget + métricas</w:t>
      </w:r>
    </w:p>
    <w:p>
      <w:r>
        <w:t>Esta separación permite cambiar precios, modelos o proveedores desde OmniRoute sin desplegar nuevamente el CRM, y evita acoplar lógica comercial a IDs de modelos.</w:t>
      </w:r>
    </w:p>
    <w:p>
      <w:pPr>
        <w:pStyle w:val="Heading1"/>
      </w:pPr>
      <w:r>
        <w:t>3. Política inicial de los tres niveles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541"/>
            <w:vAlign w:val="center"/>
          </w:tcPr>
          <w:p>
            <w:r>
              <w:rPr>
                <w:b/>
              </w:rPr>
              <w:t>Uso esperado</w:t>
            </w:r>
          </w:p>
        </w:tc>
        <w:tc>
          <w:tcPr>
            <w:tcW w:type="dxa" w:w="2541"/>
            <w:vAlign w:val="center"/>
          </w:tcPr>
          <w:p>
            <w:r>
              <w:rPr>
                <w:b/>
              </w:rPr>
              <w:t>Tipo de trabajo</w:t>
            </w:r>
          </w:p>
        </w:tc>
        <w:tc>
          <w:tcPr>
            <w:tcW w:type="dxa" w:w="2541"/>
            <w:vAlign w:val="center"/>
          </w:tcPr>
          <w:p>
            <w:r>
              <w:rPr>
                <w:b/>
              </w:rPr>
              <w:t>Pool inicial recomendado</w:t>
            </w:r>
          </w:p>
        </w:tc>
      </w:tr>
      <w:tr>
        <w:tc>
          <w:tcPr>
            <w:tcW w:type="dxa" w:w="2541"/>
            <w:vAlign w:val="top"/>
          </w:tcPr>
          <w:p>
            <w:r>
              <w:t>Economy</w:t>
            </w:r>
          </w:p>
        </w:tc>
        <w:tc>
          <w:tcPr>
            <w:tcW w:type="dxa" w:w="2541"/>
            <w:vAlign w:val="top"/>
          </w:tcPr>
          <w:p>
            <w:r>
              <w:t>70–90%</w:t>
            </w:r>
          </w:p>
        </w:tc>
        <w:tc>
          <w:tcPr>
            <w:tcW w:type="dxa" w:w="2541"/>
            <w:vAlign w:val="top"/>
          </w:tcPr>
          <w:p>
            <w:r>
              <w:t>FAQ, extracción, clasificación, resumen, cotización simple, tareas repetitivas</w:t>
            </w:r>
          </w:p>
        </w:tc>
        <w:tc>
          <w:tcPr>
            <w:tcW w:type="dxa" w:w="2541"/>
            <w:vAlign w:val="top"/>
          </w:tcPr>
          <w:p>
            <w:r>
              <w:t>DeepSeek V4 Flash + GPT-5.6 Luna</w:t>
            </w:r>
          </w:p>
        </w:tc>
      </w:tr>
      <w:tr>
        <w:tc>
          <w:tcPr>
            <w:tcW w:type="dxa" w:w="2541"/>
            <w:vAlign w:val="top"/>
          </w:tcPr>
          <w:p>
            <w:r>
              <w:t>Smart</w:t>
            </w:r>
          </w:p>
        </w:tc>
        <w:tc>
          <w:tcPr>
            <w:tcW w:type="dxa" w:w="2541"/>
            <w:vAlign w:val="top"/>
          </w:tcPr>
          <w:p>
            <w:r>
              <w:t>8–25%</w:t>
            </w:r>
          </w:p>
        </w:tc>
        <w:tc>
          <w:tcPr>
            <w:tcW w:type="dxa" w:w="2541"/>
            <w:vAlign w:val="top"/>
          </w:tcPr>
          <w:p>
            <w:r>
              <w:t>objeciones, recomendaciones, upsell/cross-sell, personalización, análisis comercial</w:t>
            </w:r>
          </w:p>
        </w:tc>
        <w:tc>
          <w:tcPr>
            <w:tcW w:type="dxa" w:w="2541"/>
            <w:vAlign w:val="top"/>
          </w:tcPr>
          <w:p>
            <w:r>
              <w:t>GPT-5.6 Luna + DeepSeek V4 Pro + GPT-5.6 Terra</w:t>
            </w:r>
          </w:p>
        </w:tc>
      </w:tr>
      <w:tr>
        <w:tc>
          <w:tcPr>
            <w:tcW w:type="dxa" w:w="2541"/>
            <w:vAlign w:val="top"/>
          </w:tcPr>
          <w:p>
            <w:r>
              <w:t>Frontier</w:t>
            </w:r>
          </w:p>
        </w:tc>
        <w:tc>
          <w:tcPr>
            <w:tcW w:type="dxa" w:w="2541"/>
            <w:vAlign w:val="top"/>
          </w:tcPr>
          <w:p>
            <w:r>
              <w:t>1–5%</w:t>
            </w:r>
          </w:p>
        </w:tc>
        <w:tc>
          <w:tcPr>
            <w:tcW w:type="dxa" w:w="2541"/>
            <w:vAlign w:val="top"/>
          </w:tcPr>
          <w:p>
            <w:r>
              <w:t>ventas grandes, corporativos, negociaciones, alto riesgo/valor, agentes complejos</w:t>
            </w:r>
          </w:p>
        </w:tc>
        <w:tc>
          <w:tcPr>
            <w:tcW w:type="dxa" w:w="2541"/>
            <w:vAlign w:val="top"/>
          </w:tcPr>
          <w:p>
            <w:r>
              <w:t>GPT-5.6 Terra + DeepSeek V4 Pro + GPT-5.6 Sol</w:t>
            </w:r>
          </w:p>
        </w:tc>
      </w:tr>
    </w:tbl>
    <w:p>
      <w:r>
        <w:t>Las proporciones son hipótesis de arranque. El agente implementador debe instrumentar métricas para revisarlas con datos reales; no deben codificarse como límites rígidos.</w:t>
      </w:r>
    </w:p>
    <w:p>
      <w:pPr>
        <w:pStyle w:val="Heading2"/>
      </w:pPr>
      <w:r>
        <w:t>3.1 Reglas de selección de nivel</w:t>
      </w:r>
    </w:p>
    <w:p>
      <w:pPr>
        <w:pStyle w:val="CodeBlock"/>
      </w:pPr>
      <w:r>
        <w:t>ECONOMY cuando:</w:t>
        <w:br/>
        <w:t>- la tarea es determinística o repetitiva</w:t>
        <w:br/>
        <w:t>- extracción / clasificación / resumen / FAQ</w:t>
        <w:br/>
        <w:t>- el valor de negocio y el riesgo son bajos</w:t>
        <w:br/>
        <w:br/>
        <w:t>SMART cuando:</w:t>
        <w:br/>
        <w:t>- hay persuasión, objeción, recomendación o personalización</w:t>
        <w:br/>
        <w:t>- la respuesta puede afectar la conversión</w:t>
        <w:br/>
        <w:t>- hay múltiples variables pero el riesgo sigue siendo moderado</w:t>
        <w:br/>
        <w:br/>
        <w:t>FRONTIER cuando:</w:t>
        <w:br/>
        <w:t>- venta o cliente de alto valor</w:t>
        <w:br/>
        <w:t>- evento corporativo / pedido grande</w:t>
        <w:br/>
        <w:t>- negociación compleja</w:t>
        <w:br/>
        <w:t>- decisión difícil de revertir</w:t>
        <w:br/>
        <w:t>- riesgo reputacional/comercial alto</w:t>
        <w:br/>
        <w:t>- agente con múltiples herramientas y pasos</w:t>
      </w:r>
    </w:p>
    <w:p>
      <w:r>
        <w:t>No usar un LLM adicional para clasificar todas las requests. La primera versión debe ser un motor de reglas de negocio testeable y explicable. Solo considerar clasificación LLM posterior si los datos demuestran valor.</w:t>
      </w:r>
    </w:p>
    <w:p>
      <w:pPr>
        <w:pStyle w:val="Heading1"/>
      </w:pPr>
      <w:r>
        <w:t>4. Fase 0 — Auditoría obligatoria antes de tocar código</w:t>
      </w:r>
    </w:p>
    <w:p>
      <w:r>
        <w:t>El agente implementador debe producir primero un mapa del sistema. No realizar migraciones ciegas. La auditoría debe identificar:</w:t>
      </w:r>
    </w:p>
    <w:p>
      <w:pPr>
        <w:pStyle w:val="ListBullet"/>
      </w:pPr>
      <w:r>
        <w:t>Stack: lenguaje, framework, runtime, package manager, procesos, contenedores, reverse proxy, DB, cache, queues, scheduler y gestor de secretos.</w:t>
      </w:r>
    </w:p>
    <w:p>
      <w:pPr>
        <w:pStyle w:val="ListBullet"/>
      </w:pPr>
      <w:r>
        <w:t>Todos los puntos de entrada de mensajes: Evolution API/WhatsApp, Telegram, app web, jobs internos y cualquier webhook adicional.</w:t>
      </w:r>
    </w:p>
    <w:p>
      <w:pPr>
        <w:pStyle w:val="ListBullet"/>
      </w:pPr>
      <w:r>
        <w:t>Pipeline actual desde mensaje entrante → persistencia → contexto/memoria → IA → tools/funciones → respuesta → envío al canal.</w:t>
      </w:r>
    </w:p>
    <w:p>
      <w:pPr>
        <w:pStyle w:val="ListBullet"/>
      </w:pPr>
      <w:r>
        <w:t>Todas las referencias a proveedores/modelos/API keys actuales mediante búsqueda global de strings, variables de entorno, SDKs y URLs.</w:t>
      </w:r>
    </w:p>
    <w:p>
      <w:pPr>
        <w:pStyle w:val="ListBullet"/>
      </w:pPr>
      <w:r>
        <w:t>Prompts de sistema, plantillas, RAG, historial de conversación, function/tool calling, validadores JSON y lógica de retry/fallback.</w:t>
      </w:r>
    </w:p>
    <w:p>
      <w:pPr>
        <w:pStyle w:val="ListBullet"/>
      </w:pPr>
      <w:r>
        <w:t>Tests existentes y comandos reales de lint/typecheck/unit/integration/e2e/build.</w:t>
      </w:r>
    </w:p>
    <w:p>
      <w:pPr>
        <w:pStyle w:val="ListBullet"/>
      </w:pPr>
      <w:r>
        <w:t>Contratos de entrada/salida que no pueden cambiar, especialmente webhooks Evolution API y Telegram.</w:t>
      </w:r>
    </w:p>
    <w:p>
      <w:pPr>
        <w:pStyle w:val="ListBullet"/>
      </w:pPr>
      <w:r>
        <w:t>Volumen aproximado y tamaños de contexto, para fijar budgets razonables.</w:t>
      </w:r>
    </w:p>
    <w:p>
      <w:r>
        <w:t>Entregable de esta fase dentro del PR: sección “Current Architecture / Before” con diagrama, archivos relevantes y riesgos. Si una decisión depende del stack, El agente implementador debe basarla en lo encontrado en el repo; no asumir Node, Python, Laravel, etc.</w:t>
      </w:r>
    </w:p>
    <w:p>
      <w:pPr>
        <w:pStyle w:val="Heading1"/>
      </w:pPr>
      <w:r>
        <w:t>5. Fase 1 — Descubrir OmniRoute en el VPS</w:t>
      </w:r>
    </w:p>
    <w:p>
      <w:r>
        <w:t>OmniRoute ya está instalado en el mismo VPS. El agente implementador debe descubrirlo sin modificarlo primero:</w:t>
      </w:r>
    </w:p>
    <w:p>
      <w:pPr>
        <w:pStyle w:val="ListNumber"/>
      </w:pPr>
      <w:r>
        <w:t>Inspeccionar procesos y servicios: Docker/Compose, systemd, PM2 u otro supervisor; identificar contenedor/proceso de OmniRoute y su puerto bind.</w:t>
      </w:r>
    </w:p>
    <w:p>
      <w:pPr>
        <w:pStyle w:val="ListNumber"/>
      </w:pPr>
      <w:r>
        <w:t>Detectar la Base URL accesible desde el CRM. Preferir red privada/localhost o red Docker interna en vez de exponer el gateway públicamente.</w:t>
      </w:r>
    </w:p>
    <w:p>
      <w:pPr>
        <w:pStyle w:val="ListNumber"/>
      </w:pPr>
      <w:r>
        <w:t>Probar health/readiness y el endpoint OpenAI-compatible /v1/models con credenciales válidas de forma segura.</w:t>
      </w:r>
    </w:p>
    <w:p>
      <w:pPr>
        <w:pStyle w:val="ListNumber"/>
      </w:pPr>
      <w:r>
        <w:t>Identificar el mecanismo de management auth de esa instalación antes de invocar /api/keys o /api/combos. No deshabilitar autenticación ni modificar secretos globales.</w:t>
      </w:r>
    </w:p>
    <w:p>
      <w:pPr>
        <w:pStyle w:val="ListNumber"/>
      </w:pPr>
      <w:r>
        <w:t>Registrar versión de OmniRoute y confirmar compatibilidad del API con la rama instalada antes de enviar payloads de configuración.</w:t>
      </w:r>
    </w:p>
    <w:p>
      <w:r>
        <w:t>Referencia verificada en OmniRoute v3.8.50: el gateway expone /v1 en formato OpenAI-compatible; la creación de keys se realiza mediante POST /api/keys y la creación de combos mediante POST /api/combos, ambos protegidos por management auth.</w:t>
      </w:r>
    </w:p>
    <w:p>
      <w:pPr>
        <w:pStyle w:val="Heading1"/>
      </w:pPr>
      <w:r>
        <w:t>6. Fase 2 — API key dedicada al CRM</w:t>
      </w:r>
    </w:p>
    <w:p>
      <w:r>
        <w:t>Crear una nueva key con nombre inequívoco, por ejemplo casa-de-asados-crm-prod. Nunca reutilizar una key personal o de otro proyecto.</w:t>
      </w:r>
    </w:p>
    <w:p>
      <w:pPr>
        <w:pStyle w:val="CodeBlock"/>
      </w:pPr>
      <w:r>
        <w:t>POST /api/keys</w:t>
        <w:br/>
        <w:t>Content-Type: application/json</w:t>
        <w:br/>
        <w:t>&lt;management auth de la instalación&gt;</w:t>
        <w:br/>
        <w:br/>
        <w:t>{</w:t>
        <w:br/>
        <w:t xml:space="preserve">  "name": "casa-de-asados-crm-prod",</w:t>
        <w:br/>
        <w:t xml:space="preserve">  "noLog": false,</w:t>
        <w:br/>
        <w:t xml:space="preserve">  "usageLimitEnabled": true,</w:t>
        <w:br/>
        <w:t xml:space="preserve">  "dailyUsageLimitUsd": &lt;definir tras medir&gt;,</w:t>
        <w:br/>
        <w:t xml:space="preserve">  "weeklyUsageLimitUsd": &lt;definir tras medir&gt;</w:t>
        <w:br/>
        <w:t>}</w:t>
      </w:r>
    </w:p>
    <w:p>
      <w:r>
        <w:t>El payload final debe validarse contra el schema de la versión instalada. Si la instalación usa scopes o allowedConnections, aplicar mínimo privilegio y limitar la key a las conexiones/modelos requeridos por los tres combos cuando sea viable.</w:t>
      </w:r>
    </w:p>
    <w:p>
      <w:pPr>
        <w:pStyle w:val="ListBullet"/>
      </w:pPr>
      <w:r>
        <w:t>Capturar el secreto una sola vez y guardarlo en el gestor de secretos/ENV del CRM; no escribirlo en logs, fixtures, commits, screenshots ni PR body.</w:t>
      </w:r>
    </w:p>
    <w:p>
      <w:pPr>
        <w:pStyle w:val="ListBullet"/>
      </w:pPr>
      <w:r>
        <w:t>Agregar variables equivalentes a OMNIROUTE_BASE_URL y OMNIROUTE_API_KEY siguiendo las convenciones del proyecto.</w:t>
      </w:r>
    </w:p>
    <w:p>
      <w:pPr>
        <w:pStyle w:val="ListBullet"/>
      </w:pPr>
      <w:r>
        <w:t>No eliminar todavía la key/proveedor anterior. Mantener rollback durante el rollout.</w:t>
      </w:r>
    </w:p>
    <w:p>
      <w:pPr>
        <w:pStyle w:val="Heading1"/>
      </w:pPr>
      <w:r>
        <w:t>7. Fase 3 — Crear los combos de negocio en OmniRoute</w:t>
      </w:r>
    </w:p>
    <w:p>
      <w:r>
        <w:t>Crear combos persistentes para que el CRM dependa de aliases estables. Antes de POST, El agente implementador debe consultar /api/combos y /v1/models para resolver los IDs exactos de modelos/conexiones presentes en esa instalación.</w:t>
      </w:r>
    </w:p>
    <w:p>
      <w:pPr>
        <w:pStyle w:val="Heading2"/>
      </w:pPr>
      <w:r>
        <w:t>7.1 business-economy</w:t>
      </w:r>
    </w:p>
    <w:p>
      <w:pPr>
        <w:pStyle w:val="CodeBlock"/>
      </w:pPr>
      <w:r>
        <w:t>Nombre: business-economy</w:t>
        <w:br/>
        <w:t>Objetivo: costo bajo + disponibilidad</w:t>
        <w:br/>
        <w:t>Pool: DeepSeek V4 Flash, GPT-5.6 Luna</w:t>
        <w:br/>
        <w:t>Estrategia recomendada: auto</w:t>
        <w:br/>
        <w:t>Mode pack: cost-saver</w:t>
        <w:br/>
        <w:t>trackMetrics: true</w:t>
        <w:br/>
        <w:t>budgetCap: bajo</w:t>
        <w:br/>
        <w:t>responseValidation: activar para respuestas estructuradas cuando aplique</w:t>
      </w:r>
    </w:p>
    <w:p>
      <w:pPr>
        <w:pStyle w:val="Heading2"/>
      </w:pPr>
      <w:r>
        <w:t>7.2 business-smart</w:t>
      </w:r>
    </w:p>
    <w:p>
      <w:pPr>
        <w:pStyle w:val="CodeBlock"/>
      </w:pPr>
      <w:r>
        <w:t>Nombre: business-smart</w:t>
        <w:br/>
        <w:t>Objetivo: mejor relación calidad/precio para ventas</w:t>
        <w:br/>
        <w:t>Pool: GPT-5.6 Luna, DeepSeek V4 Pro, GPT-5.6 Terra</w:t>
        <w:br/>
        <w:t>Estrategia recomendada: auto</w:t>
        <w:br/>
        <w:t>Mode pack: balanced o quality-first según pruebas</w:t>
        <w:br/>
        <w:t>trackMetrics: true</w:t>
        <w:br/>
        <w:t>budgetCap: medio</w:t>
      </w:r>
    </w:p>
    <w:p>
      <w:pPr>
        <w:pStyle w:val="Heading2"/>
      </w:pPr>
      <w:r>
        <w:t>7.3 business-frontier</w:t>
      </w:r>
    </w:p>
    <w:p>
      <w:pPr>
        <w:pStyle w:val="CodeBlock"/>
      </w:pPr>
      <w:r>
        <w:t>Nombre: business-frontier</w:t>
        <w:br/>
        <w:t>Objetivo: máxima calidad razonable en decisiones de alto valor</w:t>
        <w:br/>
        <w:t>Pool: GPT-5.6 Terra, DeepSeek V4 Pro, GPT-5.6 Sol</w:t>
        <w:br/>
        <w:t>Estrategia recomendada: auto / quality-first</w:t>
        <w:br/>
        <w:t>trackMetrics: true</w:t>
        <w:br/>
        <w:t>budgetCap: alto pero finito</w:t>
        <w:br/>
        <w:t>GPT-5.6 Sol debe actuar como escalón excepcional, no default masivo</w:t>
      </w:r>
    </w:p>
    <w:p>
      <w:r>
        <w:t>OmniRoute soporta estrategias como auto, lkgp, cost-optimized, priority, weighted, cache-optimized, fusion y pipeline. También soporta budgetCap, responseValidation, shadowRouting, retries, health checks y tracking de métricas. El agente implementador debe aprovechar capacidades nativas y evitar duplicar esa lógica en el CRM.</w:t>
      </w:r>
    </w:p>
    <w:p>
      <w:pPr>
        <w:pStyle w:val="Heading2"/>
      </w:pPr>
      <w:r>
        <w:t>7.4 Idempotencia de provisioning</w:t>
      </w:r>
    </w:p>
    <w:p>
      <w:r>
        <w:t>El provisioning debe ser seguro al ejecutar más de una vez. Antes de crear key/combo, comprobar existencia por nombre. No crear duplicados. Si existe, validar que su configuración coincide o actualizar de forma explícita y documentada. Guardar scripts operativos en una carpeta apropiada del proyecto (por ejemplo scripts/ops/omniroute/) solo si encaja con el stack.</w:t>
      </w:r>
    </w:p>
    <w:p>
      <w:pPr>
        <w:pStyle w:val="Heading1"/>
      </w:pPr>
      <w:r>
        <w:t>8. Fase 4 — Crear una capa AI Service agnóstica al stack</w:t>
      </w:r>
    </w:p>
    <w:p>
      <w:r>
        <w:t>El agente implementador debe introducir una abstracción única que encapsule la llamada al gateway. El nombre exacto de clases/archivos debe adaptarse a las convenciones encontradas.</w:t>
      </w:r>
    </w:p>
    <w:p>
      <w:pPr>
        <w:pStyle w:val="CodeBlock"/>
      </w:pPr>
      <w:r>
        <w:t>AI.request({</w:t>
        <w:br/>
        <w:t xml:space="preserve">  tier: "economy" | "smart" | "frontier",</w:t>
        <w:br/>
        <w:t xml:space="preserve">  task: "faq" | "extract_order" | "sales_objection" | "quote" | "followup" | ... ,</w:t>
        <w:br/>
        <w:t xml:space="preserve">  channel: "whatsapp" | "telegram" | "web",</w:t>
        <w:br/>
        <w:t xml:space="preserve">  customerId,</w:t>
        <w:br/>
        <w:t xml:space="preserve">  conversationId,</w:t>
        <w:br/>
        <w:t xml:space="preserve">  messages,</w:t>
        <w:br/>
        <w:t xml:space="preserve">  context,</w:t>
        <w:br/>
        <w:t xml:space="preserve">  tools,</w:t>
        <w:br/>
        <w:t xml:space="preserve">  responseSchema,</w:t>
        <w:br/>
        <w:t xml:space="preserve">  metadata</w:t>
        <w:br/>
        <w:t>})</w:t>
      </w:r>
    </w:p>
    <w:p>
      <w:r>
        <w:t>Internamente, mapear únicamente: economy → business-economy; smart → business-smart; frontier → business-frontier. No exponer DeepSeek/OpenAI a módulos de negocio.</w:t>
      </w:r>
    </w:p>
    <w:p>
      <w:pPr>
        <w:pStyle w:val="Heading2"/>
      </w:pPr>
      <w:r>
        <w:t>8.1 Cliente OmniRoute</w:t>
      </w:r>
    </w:p>
    <w:p>
      <w:r>
        <w:t>Reutilizar el SDK OpenAI-compatible ya presente si es posible; si el CRM usa otro SDK/proveedor, preferir el cambio mínimo que permita configurar baseURL y apiKey. Evitar introducir una dependencia pesada si un cliente HTTP existente cubre /v1/chat/completions o el endpoint que ya use el CRM.</w:t>
      </w:r>
    </w:p>
    <w:p>
      <w:pPr>
        <w:pStyle w:val="CodeBlock"/>
      </w:pPr>
      <w:r>
        <w:t>baseURL = OMNIROUTE_BASE_URL + "/v1"</w:t>
        <w:br/>
        <w:t>apiKey  = OMNIROUTE_API_KEY</w:t>
        <w:br/>
        <w:t>model   = alias seleccionado por tier</w:t>
      </w:r>
    </w:p>
    <w:p>
      <w:pPr>
        <w:pStyle w:val="Heading2"/>
      </w:pPr>
      <w:r>
        <w:t>8.2 Compatibilidad y fallback temporal</w:t>
      </w:r>
    </w:p>
    <w:p>
      <w:r>
        <w:t>Durante rollout, implementar feature flag AI_ROUTING_V2_ENABLED (o convención equivalente). Cuando esté OFF, el comportamiento debe ser exactamente el actual. Cuando esté ON, usar OmniRoute. Mantener un segundo flag/kill switch para forzar el proveedor legacy si OmniRoute presenta incidentes.</w:t>
      </w:r>
    </w:p>
    <w:p>
      <w:pPr>
        <w:pStyle w:val="Heading1"/>
      </w:pPr>
      <w:r>
        <w:t>9. Adaptación por canal</w:t>
      </w:r>
    </w:p>
    <w:p>
      <w:pPr>
        <w:pStyle w:val="Heading2"/>
      </w:pPr>
      <w:r>
        <w:t>9.1 WhatsApp vía Evolution API</w:t>
      </w:r>
    </w:p>
    <w:p>
      <w:pPr>
        <w:pStyle w:val="ListBullet"/>
      </w:pPr>
      <w:r>
        <w:t>No cambiar payloads de webhook, verificación, deduplicación, ack ni lógica de envío salvo que sea estrictamente necesario.</w:t>
      </w:r>
    </w:p>
    <w:p>
      <w:pPr>
        <w:pStyle w:val="ListBullet"/>
      </w:pPr>
      <w:r>
        <w:t>Preservar identidad de conversación y orden de mensajes; no duplicar respuestas durante retries.</w:t>
      </w:r>
    </w:p>
    <w:p>
      <w:pPr>
        <w:pStyle w:val="ListBullet"/>
      </w:pPr>
      <w:r>
        <w:t>El Business Router recibe la conversación normalizada después de que el adaptador Evolution API haya validado el evento.</w:t>
      </w:r>
    </w:p>
    <w:p>
      <w:pPr>
        <w:pStyle w:val="ListBullet"/>
      </w:pPr>
      <w:r>
        <w:t>Probar texto, audio transcrito si existe, mensajes largos, respuestas consecutivas, reintentos del webhook y mensajes duplicados.</w:t>
      </w:r>
    </w:p>
    <w:p>
      <w:pPr>
        <w:pStyle w:val="Heading2"/>
      </w:pPr>
      <w:r>
        <w:t>9.2 Telegram</w:t>
      </w:r>
    </w:p>
    <w:p>
      <w:pPr>
        <w:pStyle w:val="ListBullet"/>
      </w:pPr>
      <w:r>
        <w:t>Mantener webhook/polling actual, chat_id, thread/topic si aplica y formato de respuesta.</w:t>
      </w:r>
    </w:p>
    <w:p>
      <w:pPr>
        <w:pStyle w:val="ListBullet"/>
      </w:pPr>
      <w:r>
        <w:t>Reutilizar el mismo AI Service y la misma política de niveles; el canal no debe tener un proveedor LLM propio.</w:t>
      </w:r>
    </w:p>
    <w:p>
      <w:pPr>
        <w:pStyle w:val="ListBullet"/>
      </w:pPr>
      <w:r>
        <w:t>Probar comandos existentes, mensajes normales, markdown/escaping y errores de envío.</w:t>
      </w:r>
    </w:p>
    <w:p>
      <w:pPr>
        <w:pStyle w:val="Heading2"/>
      </w:pPr>
      <w:r>
        <w:t>9.3 App web</w:t>
      </w:r>
    </w:p>
    <w:p>
      <w:pPr>
        <w:pStyle w:val="ListBullet"/>
      </w:pPr>
      <w:r>
        <w:t>Mantener autenticación, sesiones, streaming/SSE/websocket si existe y contratos HTTP actuales.</w:t>
      </w:r>
    </w:p>
    <w:p>
      <w:pPr>
        <w:pStyle w:val="ListBullet"/>
      </w:pPr>
      <w:r>
        <w:t>Si la UI muestra typing/streaming, confirmar que el proxy OmniRoute conserva la experiencia o implementar adaptación sin cambiar el API público del frontend.</w:t>
      </w:r>
    </w:p>
    <w:p>
      <w:pPr>
        <w:pStyle w:val="ListBullet"/>
      </w:pPr>
      <w:r>
        <w:t>Probar múltiples conversaciones, refresh, historial y errores de red.</w:t>
      </w:r>
    </w:p>
    <w:p>
      <w:pPr>
        <w:pStyle w:val="Heading1"/>
      </w:pPr>
      <w:r>
        <w:t>10. Reglas concretas para Casa de Asados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</w:rPr>
              <w:t>Escenario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</w:rPr>
              <w:t>Nivel inicial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389"/>
            <w:vAlign w:val="top"/>
          </w:tcPr>
          <w:p>
            <w:r>
              <w:t>FAQ / horario / ubicación / métodos de pago</w:t>
            </w:r>
          </w:p>
        </w:tc>
        <w:tc>
          <w:tcPr>
            <w:tcW w:type="dxa" w:w="3389"/>
            <w:vAlign w:val="top"/>
          </w:tcPr>
          <w:p>
            <w:r>
              <w:t>Economy</w:t>
            </w:r>
          </w:p>
        </w:tc>
        <w:tc>
          <w:tcPr>
            <w:tcW w:type="dxa" w:w="3389"/>
            <w:vAlign w:val="top"/>
          </w:tcPr>
          <w:p>
            <w:r>
              <w:t>“¿Abren el domingo?”</w:t>
            </w:r>
          </w:p>
        </w:tc>
      </w:tr>
      <w:tr>
        <w:tc>
          <w:tcPr>
            <w:tcW w:type="dxa" w:w="3389"/>
            <w:vAlign w:val="top"/>
          </w:tcPr>
          <w:p>
            <w:r>
              <w:t>Extracción de pedido / número de personas / fecha</w:t>
            </w:r>
          </w:p>
        </w:tc>
        <w:tc>
          <w:tcPr>
            <w:tcW w:type="dxa" w:w="3389"/>
            <w:vAlign w:val="top"/>
          </w:tcPr>
          <w:p>
            <w:r>
              <w:t>Economy</w:t>
            </w:r>
          </w:p>
        </w:tc>
        <w:tc>
          <w:tcPr>
            <w:tcW w:type="dxa" w:w="3389"/>
            <w:vAlign w:val="top"/>
          </w:tcPr>
          <w:p>
            <w:r>
              <w:t>“Quiero asado para 12 el sábado”</w:t>
            </w:r>
          </w:p>
        </w:tc>
      </w:tr>
      <w:tr>
        <w:tc>
          <w:tcPr>
            <w:tcW w:type="dxa" w:w="3389"/>
            <w:vAlign w:val="top"/>
          </w:tcPr>
          <w:p>
            <w:r>
              <w:t>Cotización simple con catálogo conocido</w:t>
            </w:r>
          </w:p>
        </w:tc>
        <w:tc>
          <w:tcPr>
            <w:tcW w:type="dxa" w:w="3389"/>
            <w:vAlign w:val="top"/>
          </w:tcPr>
          <w:p>
            <w:r>
              <w:t>Economy</w:t>
            </w:r>
          </w:p>
        </w:tc>
        <w:tc>
          <w:tcPr>
            <w:tcW w:type="dxa" w:w="3389"/>
            <w:vAlign w:val="top"/>
          </w:tcPr>
          <w:p>
            <w:r>
              <w:t>combo para 10–20 personas</w:t>
            </w:r>
          </w:p>
        </w:tc>
      </w:tr>
      <w:tr>
        <w:tc>
          <w:tcPr>
            <w:tcW w:type="dxa" w:w="3389"/>
            <w:vAlign w:val="top"/>
          </w:tcPr>
          <w:p>
            <w:r>
              <w:t>Recomendación con restricciones</w:t>
            </w:r>
          </w:p>
        </w:tc>
        <w:tc>
          <w:tcPr>
            <w:tcW w:type="dxa" w:w="3389"/>
            <w:vAlign w:val="top"/>
          </w:tcPr>
          <w:p>
            <w:r>
              <w:t>Smart</w:t>
            </w:r>
          </w:p>
        </w:tc>
        <w:tc>
          <w:tcPr>
            <w:tcW w:type="dxa" w:w="3389"/>
            <w:vAlign w:val="top"/>
          </w:tcPr>
          <w:p>
            <w:r>
              <w:t>presupuesto + personas + “sin cerdo”</w:t>
            </w:r>
          </w:p>
        </w:tc>
      </w:tr>
      <w:tr>
        <w:tc>
          <w:tcPr>
            <w:tcW w:type="dxa" w:w="3389"/>
            <w:vAlign w:val="top"/>
          </w:tcPr>
          <w:p>
            <w:r>
              <w:t>Objeción comercial / competidor / negociación ligera</w:t>
            </w:r>
          </w:p>
        </w:tc>
        <w:tc>
          <w:tcPr>
            <w:tcW w:type="dxa" w:w="3389"/>
            <w:vAlign w:val="top"/>
          </w:tcPr>
          <w:p>
            <w:r>
              <w:t>Smart</w:t>
            </w:r>
          </w:p>
        </w:tc>
        <w:tc>
          <w:tcPr>
            <w:tcW w:type="dxa" w:w="3389"/>
            <w:vAlign w:val="top"/>
          </w:tcPr>
          <w:p>
            <w:r>
              <w:t>“otro sitio me ofrece más por menos”</w:t>
            </w:r>
          </w:p>
        </w:tc>
      </w:tr>
      <w:tr>
        <w:tc>
          <w:tcPr>
            <w:tcW w:type="dxa" w:w="3389"/>
            <w:vAlign w:val="top"/>
          </w:tcPr>
          <w:p>
            <w:r>
              <w:t>Upsell/cross-sell personalizado</w:t>
            </w:r>
          </w:p>
        </w:tc>
        <w:tc>
          <w:tcPr>
            <w:tcW w:type="dxa" w:w="3389"/>
            <w:vAlign w:val="top"/>
          </w:tcPr>
          <w:p>
            <w:r>
              <w:t>Smart</w:t>
            </w:r>
          </w:p>
        </w:tc>
        <w:tc>
          <w:tcPr>
            <w:tcW w:type="dxa" w:w="3389"/>
            <w:vAlign w:val="top"/>
          </w:tcPr>
          <w:p>
            <w:r>
              <w:t>acompañamientos, bebidas, premium</w:t>
            </w:r>
          </w:p>
        </w:tc>
      </w:tr>
      <w:tr>
        <w:tc>
          <w:tcPr>
            <w:tcW w:type="dxa" w:w="3389"/>
            <w:vAlign w:val="top"/>
          </w:tcPr>
          <w:p>
            <w:r>
              <w:t>Evento corporativo / gran volumen</w:t>
            </w:r>
          </w:p>
        </w:tc>
        <w:tc>
          <w:tcPr>
            <w:tcW w:type="dxa" w:w="3389"/>
            <w:vAlign w:val="top"/>
          </w:tcPr>
          <w:p>
            <w:r>
              <w:t>Frontier</w:t>
            </w:r>
          </w:p>
        </w:tc>
        <w:tc>
          <w:tcPr>
            <w:tcW w:type="dxa" w:w="3389"/>
            <w:vAlign w:val="top"/>
          </w:tcPr>
          <w:p>
            <w:r>
              <w:t>70–120 personas, varios requisitos</w:t>
            </w:r>
          </w:p>
        </w:tc>
      </w:tr>
      <w:tr>
        <w:tc>
          <w:tcPr>
            <w:tcW w:type="dxa" w:w="3389"/>
            <w:vAlign w:val="top"/>
          </w:tcPr>
          <w:p>
            <w:r>
              <w:t>Negociación de alto ticket / cliente VIP</w:t>
            </w:r>
          </w:p>
        </w:tc>
        <w:tc>
          <w:tcPr>
            <w:tcW w:type="dxa" w:w="3389"/>
            <w:vAlign w:val="top"/>
          </w:tcPr>
          <w:p>
            <w:r>
              <w:t>Frontier</w:t>
            </w:r>
          </w:p>
        </w:tc>
        <w:tc>
          <w:tcPr>
            <w:tcW w:type="dxa" w:w="3389"/>
            <w:vAlign w:val="top"/>
          </w:tcPr>
          <w:p>
            <w:r>
              <w:t>pedido grande con margen/condiciones especiales</w:t>
            </w:r>
          </w:p>
        </w:tc>
      </w:tr>
      <w:tr>
        <w:tc>
          <w:tcPr>
            <w:tcW w:type="dxa" w:w="3389"/>
            <w:vAlign w:val="top"/>
          </w:tcPr>
          <w:p>
            <w:r>
              <w:t>Operaciones internas masivas/background</w:t>
            </w:r>
          </w:p>
        </w:tc>
        <w:tc>
          <w:tcPr>
            <w:tcW w:type="dxa" w:w="3389"/>
            <w:vAlign w:val="top"/>
          </w:tcPr>
          <w:p>
            <w:r>
              <w:t>Economy</w:t>
            </w:r>
          </w:p>
        </w:tc>
        <w:tc>
          <w:tcPr>
            <w:tcW w:type="dxa" w:w="3389"/>
            <w:vAlign w:val="top"/>
          </w:tcPr>
          <w:p>
            <w:r>
              <w:t>clasificar/resumir cientos de conversaciones</w:t>
            </w:r>
          </w:p>
        </w:tc>
      </w:tr>
    </w:tbl>
    <w:p>
      <w:r>
        <w:t>Los umbrales monetarios o de personas deben salir de la realidad del negocio y, de ser posible, quedar configurables; Sofia no debe hardcodear números arbitrarios sin revisar datos/configuración actual.</w:t>
      </w:r>
    </w:p>
    <w:p>
      <w:pPr>
        <w:pStyle w:val="Heading1"/>
      </w:pPr>
      <w:r>
        <w:t>11. Contexto, memoria y herramientas</w:t>
      </w:r>
    </w:p>
    <w:p>
      <w:r>
        <w:t>La migración no debe empeorar la calidad por enviar demasiado o muy poco contexto. Auditar cómo se construye actualmente el prompt y conservar el contrato semántico.</w:t>
      </w:r>
    </w:p>
    <w:p>
      <w:pPr>
        <w:pStyle w:val="ListBullet"/>
      </w:pPr>
      <w:r>
        <w:t>No enviar tablas completas del CRM innecesariamente. Recuperar solo cliente, pedido, catálogo, disponibilidad e historial relevantes.</w:t>
      </w:r>
    </w:p>
    <w:p>
      <w:pPr>
        <w:pStyle w:val="ListBullet"/>
      </w:pPr>
      <w:r>
        <w:t>Precios, inventario, delivery, promociones y estado de pedidos deben venir de datos/tools del CRM; el LLM no debe inventarlos.</w:t>
      </w:r>
    </w:p>
    <w:p>
      <w:pPr>
        <w:pStyle w:val="ListBullet"/>
      </w:pPr>
      <w:r>
        <w:t>Preservar function/tool calling existente. Si el SDK cambia, crear una capa adaptadora para mantener los mismos nombres y schemas.</w:t>
      </w:r>
    </w:p>
    <w:p>
      <w:pPr>
        <w:pStyle w:val="ListBullet"/>
      </w:pPr>
      <w:r>
        <w:t>Para respuestas estructuradas, usar schema/validator local y, cuando ayude, responseValidation de OmniRoute para provocar fallback ante respuestas inválidas.</w:t>
      </w:r>
    </w:p>
    <w:p>
      <w:pPr>
        <w:pStyle w:val="Heading1"/>
      </w:pPr>
      <w:r>
        <w:t>12. Telemetría obligatoria</w:t>
      </w:r>
    </w:p>
    <w:p>
      <w:r>
        <w:t>Por request registrar, sin PII sensible innecesaria:</w:t>
      </w:r>
    </w:p>
    <w:p>
      <w:pPr>
        <w:pStyle w:val="CodeBlock"/>
      </w:pPr>
      <w:r>
        <w:t>request_id / trace_id</w:t>
        <w:br/>
        <w:t>conversation_id (hash o ID interno)</w:t>
        <w:br/>
        <w:t>channel</w:t>
        <w:br/>
        <w:t>task</w:t>
        <w:br/>
        <w:t>tier_requested</w:t>
        <w:br/>
        <w:t>omniroute_combo</w:t>
        <w:br/>
        <w:t>provider/model_resolved si OmniRoute lo expone</w:t>
        <w:br/>
        <w:t>input_tokens / output_tokens</w:t>
        <w:br/>
        <w:t>estimated_cost_usd</w:t>
        <w:br/>
        <w:t>latency_ms</w:t>
        <w:br/>
        <w:t>status / error_class</w:t>
        <w:br/>
        <w:t>fallback_count</w:t>
        <w:br/>
        <w:t>tool_calls</w:t>
        <w:br/>
        <w:t>validation_result</w:t>
        <w:br/>
        <w:t>feature_flag_state</w:t>
      </w:r>
    </w:p>
    <w:p>
      <w:r>
        <w:t>No loguear OMNIROUTE_API_KEY, management credentials, tokens de proveedores ni cuerpos completos con información sensible salvo que la política actual del CRM ya lo permita y sea necesario. Respetar noLog/scopes si se decide habilitarlos en la key.</w:t>
      </w:r>
    </w:p>
    <w:p>
      <w:pPr>
        <w:pStyle w:val="Heading1"/>
      </w:pPr>
      <w:r>
        <w:t>13. Estrategia de rollout sin romper producción</w:t>
      </w:r>
    </w:p>
    <w:p>
      <w:pPr>
        <w:pStyle w:val="ListNumber"/>
      </w:pPr>
      <w:r>
        <w:t>Baseline: ejecutar suite existente y guardar resultados antes del cambio.</w:t>
      </w:r>
    </w:p>
    <w:p>
      <w:pPr>
        <w:pStyle w:val="ListNumber"/>
      </w:pPr>
      <w:r>
        <w:t>Implementar AI Service + flags con v2 desactivado por defecto.</w:t>
      </w:r>
    </w:p>
    <w:p>
      <w:pPr>
        <w:pStyle w:val="ListNumber"/>
      </w:pPr>
      <w:r>
        <w:t>Probar OmniRoute localmente/staging con los tres aliases.</w:t>
      </w:r>
    </w:p>
    <w:p>
      <w:pPr>
        <w:pStyle w:val="ListNumber"/>
      </w:pPr>
      <w:r>
        <w:t>Shadow test: donde sea viable, mantener respuesta legacy al usuario y generar una respuesta OmniRoute no enviada para comparar calidad/costo.</w:t>
      </w:r>
    </w:p>
    <w:p>
      <w:pPr>
        <w:pStyle w:val="ListNumber"/>
      </w:pPr>
      <w:r>
        <w:t>Canary: activar V2 para tráfico interno o porcentaje pequeño por canal.</w:t>
      </w:r>
    </w:p>
    <w:p>
      <w:pPr>
        <w:pStyle w:val="ListNumber"/>
      </w:pPr>
      <w:r>
        <w:t>Subir gradualmente Economy primero; después Smart; Frontier al final.</w:t>
      </w:r>
    </w:p>
    <w:p>
      <w:pPr>
        <w:pStyle w:val="ListNumber"/>
      </w:pPr>
      <w:r>
        <w:t>Monitorear error rate, latencia p95, costo/request, tool-call success, duplicados y conversiones/ventas cuando exista métrica.</w:t>
      </w:r>
    </w:p>
    <w:p>
      <w:pPr>
        <w:pStyle w:val="ListNumber"/>
      </w:pPr>
      <w:r>
        <w:t>Solo retirar la integración legacy después de un periodo estable definido por el equipo y con rollback probado.</w:t>
      </w:r>
    </w:p>
    <w:p>
      <w:pPr>
        <w:pStyle w:val="Heading1"/>
      </w:pPr>
      <w:r>
        <w:t>14. Plan de pruebas</w:t>
      </w:r>
    </w:p>
    <w:p>
      <w:pPr>
        <w:pStyle w:val="Heading2"/>
      </w:pPr>
      <w:r>
        <w:t>14.1 Unit tests</w:t>
      </w:r>
    </w:p>
    <w:p>
      <w:pPr>
        <w:pStyle w:val="ListBullet"/>
      </w:pPr>
      <w:r>
        <w:t>selectTier(): cada regla y precedencia; high-risk siempre escala; background masivo nunca escala sin motivo.</w:t>
      </w:r>
    </w:p>
    <w:p>
      <w:pPr>
        <w:pStyle w:val="ListBullet"/>
      </w:pPr>
      <w:r>
        <w:t>tier → combo alias exacto.</w:t>
      </w:r>
    </w:p>
    <w:p>
      <w:pPr>
        <w:pStyle w:val="ListBullet"/>
      </w:pPr>
      <w:r>
        <w:t>config/env validation: base URL y API key obligatorias cuando V2 está habilitado.</w:t>
      </w:r>
    </w:p>
    <w:p>
      <w:pPr>
        <w:pStyle w:val="ListBullet"/>
      </w:pPr>
      <w:r>
        <w:t>sanitización/logging: secretos nunca aparecen en logs.</w:t>
      </w:r>
    </w:p>
    <w:p>
      <w:pPr>
        <w:pStyle w:val="ListBullet"/>
      </w:pPr>
      <w:r>
        <w:t>parser/validator de respuestas estructuradas.</w:t>
      </w:r>
    </w:p>
    <w:p>
      <w:pPr>
        <w:pStyle w:val="ListBullet"/>
      </w:pPr>
      <w:r>
        <w:t>fallback/kill switch al flujo legacy.</w:t>
      </w:r>
    </w:p>
    <w:p>
      <w:pPr>
        <w:pStyle w:val="Heading2"/>
      </w:pPr>
      <w:r>
        <w:t>14.2 Integration tests</w:t>
      </w:r>
    </w:p>
    <w:p>
      <w:pPr>
        <w:pStyle w:val="ListBullet"/>
      </w:pPr>
      <w:r>
        <w:t>Mock de OmniRoute: request OpenAI-compatible correcto, headers correctos, model alias correcto.</w:t>
      </w:r>
    </w:p>
    <w:p>
      <w:pPr>
        <w:pStyle w:val="ListBullet"/>
      </w:pPr>
      <w:r>
        <w:t>timeouts, 429, 5xx, respuesta inválida, stream interrumpido y tool calling.</w:t>
      </w:r>
    </w:p>
    <w:p>
      <w:pPr>
        <w:pStyle w:val="ListBullet"/>
      </w:pPr>
      <w:r>
        <w:t>los tres combos resuelven y responden en la instancia real de OmniRoute de staging/VPS.</w:t>
      </w:r>
    </w:p>
    <w:p>
      <w:pPr>
        <w:pStyle w:val="ListBullet"/>
      </w:pPr>
      <w:r>
        <w:t>API key del CRM no puede acceder a recursos fuera del alcance previsto cuando los scopes lo permitan.</w:t>
      </w:r>
    </w:p>
    <w:p>
      <w:pPr>
        <w:pStyle w:val="Heading2"/>
      </w:pPr>
      <w:r>
        <w:t>14.3 E2E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</w:rPr>
              <w:t>Canal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</w:rPr>
              <w:t>Caso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</w:rPr>
              <w:t>Criterio</w:t>
            </w:r>
          </w:p>
        </w:tc>
      </w:tr>
      <w:tr>
        <w:tc>
          <w:tcPr>
            <w:tcW w:type="dxa" w:w="3389"/>
            <w:vAlign w:val="top"/>
          </w:tcPr>
          <w:p>
            <w:r>
              <w:t>WhatsApp</w:t>
            </w:r>
          </w:p>
        </w:tc>
        <w:tc>
          <w:tcPr>
            <w:tcW w:type="dxa" w:w="3389"/>
            <w:vAlign w:val="top"/>
          </w:tcPr>
          <w:p>
            <w:r>
              <w:t>mensaje simple → Economy</w:t>
            </w:r>
          </w:p>
        </w:tc>
        <w:tc>
          <w:tcPr>
            <w:tcW w:type="dxa" w:w="3389"/>
            <w:vAlign w:val="top"/>
          </w:tcPr>
          <w:p>
            <w:r>
              <w:t>una sola respuesta, contenido válido, registro CRM correcto</w:t>
            </w:r>
          </w:p>
        </w:tc>
      </w:tr>
      <w:tr>
        <w:tc>
          <w:tcPr>
            <w:tcW w:type="dxa" w:w="3389"/>
            <w:vAlign w:val="top"/>
          </w:tcPr>
          <w:p>
            <w:r>
              <w:t>WhatsApp</w:t>
            </w:r>
          </w:p>
        </w:tc>
        <w:tc>
          <w:tcPr>
            <w:tcW w:type="dxa" w:w="3389"/>
            <w:vAlign w:val="top"/>
          </w:tcPr>
          <w:p>
            <w:r>
              <w:t>objeción → Smart</w:t>
            </w:r>
          </w:p>
        </w:tc>
        <w:tc>
          <w:tcPr>
            <w:tcW w:type="dxa" w:w="3389"/>
            <w:vAlign w:val="top"/>
          </w:tcPr>
          <w:p>
            <w:r>
              <w:t>tier Smart observado y respuesta enviada sin duplicación</w:t>
            </w:r>
          </w:p>
        </w:tc>
      </w:tr>
      <w:tr>
        <w:tc>
          <w:tcPr>
            <w:tcW w:type="dxa" w:w="3389"/>
            <w:vAlign w:val="top"/>
          </w:tcPr>
          <w:p>
            <w:r>
              <w:t>WhatsApp</w:t>
            </w:r>
          </w:p>
        </w:tc>
        <w:tc>
          <w:tcPr>
            <w:tcW w:type="dxa" w:w="3389"/>
            <w:vAlign w:val="top"/>
          </w:tcPr>
          <w:p>
            <w:r>
              <w:t>evento grande → Frontier</w:t>
            </w:r>
          </w:p>
        </w:tc>
        <w:tc>
          <w:tcPr>
            <w:tcW w:type="dxa" w:w="3389"/>
            <w:vAlign w:val="top"/>
          </w:tcPr>
          <w:p>
            <w:r>
              <w:t>tier Frontier, tools/context correctos</w:t>
            </w:r>
          </w:p>
        </w:tc>
      </w:tr>
      <w:tr>
        <w:tc>
          <w:tcPr>
            <w:tcW w:type="dxa" w:w="3389"/>
            <w:vAlign w:val="top"/>
          </w:tcPr>
          <w:p>
            <w:r>
              <w:t>WhatsApp</w:t>
            </w:r>
          </w:p>
        </w:tc>
        <w:tc>
          <w:tcPr>
            <w:tcW w:type="dxa" w:w="3389"/>
            <w:vAlign w:val="top"/>
          </w:tcPr>
          <w:p>
            <w:r>
              <w:t>Evolution reenvía webhook</w:t>
            </w:r>
          </w:p>
        </w:tc>
        <w:tc>
          <w:tcPr>
            <w:tcW w:type="dxa" w:w="3389"/>
            <w:vAlign w:val="top"/>
          </w:tcPr>
          <w:p>
            <w:r>
              <w:t>idempotencia: no doble respuesta/pedido</w:t>
            </w:r>
          </w:p>
        </w:tc>
      </w:tr>
      <w:tr>
        <w:tc>
          <w:tcPr>
            <w:tcW w:type="dxa" w:w="3389"/>
            <w:vAlign w:val="top"/>
          </w:tcPr>
          <w:p>
            <w:r>
              <w:t>Telegram</w:t>
            </w:r>
          </w:p>
        </w:tc>
        <w:tc>
          <w:tcPr>
            <w:tcW w:type="dxa" w:w="3389"/>
            <w:vAlign w:val="top"/>
          </w:tcPr>
          <w:p>
            <w:r>
              <w:t>FAQ / cotización / objeción</w:t>
            </w:r>
          </w:p>
        </w:tc>
        <w:tc>
          <w:tcPr>
            <w:tcW w:type="dxa" w:w="3389"/>
            <w:vAlign w:val="top"/>
          </w:tcPr>
          <w:p>
            <w:r>
              <w:t>misma política de tiers, formato correcto</w:t>
            </w:r>
          </w:p>
        </w:tc>
      </w:tr>
      <w:tr>
        <w:tc>
          <w:tcPr>
            <w:tcW w:type="dxa" w:w="3389"/>
            <w:vAlign w:val="top"/>
          </w:tcPr>
          <w:p>
            <w:r>
              <w:t>Web</w:t>
            </w:r>
          </w:p>
        </w:tc>
        <w:tc>
          <w:tcPr>
            <w:tcW w:type="dxa" w:w="3389"/>
            <w:vAlign w:val="top"/>
          </w:tcPr>
          <w:p>
            <w:r>
              <w:t>chat estándar</w:t>
            </w:r>
          </w:p>
        </w:tc>
        <w:tc>
          <w:tcPr>
            <w:tcW w:type="dxa" w:w="3389"/>
            <w:vAlign w:val="top"/>
          </w:tcPr>
          <w:p>
            <w:r>
              <w:t>contrato HTTP/streaming idéntico para frontend</w:t>
            </w:r>
          </w:p>
        </w:tc>
      </w:tr>
      <w:tr>
        <w:tc>
          <w:tcPr>
            <w:tcW w:type="dxa" w:w="3389"/>
            <w:vAlign w:val="top"/>
          </w:tcPr>
          <w:p>
            <w:r>
              <w:t>Web</w:t>
            </w:r>
          </w:p>
        </w:tc>
        <w:tc>
          <w:tcPr>
            <w:tcW w:type="dxa" w:w="3389"/>
            <w:vAlign w:val="top"/>
          </w:tcPr>
          <w:p>
            <w:r>
              <w:t>error OmniRoute</w:t>
            </w:r>
          </w:p>
        </w:tc>
        <w:tc>
          <w:tcPr>
            <w:tcW w:type="dxa" w:w="3389"/>
            <w:vAlign w:val="top"/>
          </w:tcPr>
          <w:p>
            <w:r>
              <w:t>mensaje/fallback controlado; UI no queda colgada</w:t>
            </w:r>
          </w:p>
        </w:tc>
      </w:tr>
      <w:tr>
        <w:tc>
          <w:tcPr>
            <w:tcW w:type="dxa" w:w="3389"/>
            <w:vAlign w:val="top"/>
          </w:tcPr>
          <w:p>
            <w:r>
              <w:t>Cross-channel</w:t>
            </w:r>
          </w:p>
        </w:tc>
        <w:tc>
          <w:tcPr>
            <w:tcW w:type="dxa" w:w="3389"/>
            <w:vAlign w:val="top"/>
          </w:tcPr>
          <w:p>
            <w:r>
              <w:t>mismo cliente si hoy se unifica identidad</w:t>
            </w:r>
          </w:p>
        </w:tc>
        <w:tc>
          <w:tcPr>
            <w:tcW w:type="dxa" w:w="3389"/>
            <w:vAlign w:val="top"/>
          </w:tcPr>
          <w:p>
            <w:r>
              <w:t>no romper historial/memoria existente</w:t>
            </w:r>
          </w:p>
        </w:tc>
      </w:tr>
    </w:tbl>
    <w:p>
      <w:pPr>
        <w:pStyle w:val="Heading2"/>
      </w:pPr>
      <w:r>
        <w:t>14.4 Pruebas de resiliencia</w:t>
      </w:r>
    </w:p>
    <w:p>
      <w:pPr>
        <w:pStyle w:val="ListBullet"/>
      </w:pPr>
      <w:r>
        <w:t>Simular DeepSeek caído/rate-limited y verificar fallback dentro de combo.</w:t>
      </w:r>
    </w:p>
    <w:p>
      <w:pPr>
        <w:pStyle w:val="ListBullet"/>
      </w:pPr>
      <w:r>
        <w:t>Simular OpenAI caído en Smart/Frontier y verificar candidato alternativo.</w:t>
      </w:r>
    </w:p>
    <w:p>
      <w:pPr>
        <w:pStyle w:val="ListBullet"/>
      </w:pPr>
      <w:r>
        <w:t>Simular OmniRoute completo no disponible y comprobar kill switch/fallback legacy definido.</w:t>
      </w:r>
    </w:p>
    <w:p>
      <w:pPr>
        <w:pStyle w:val="ListBullet"/>
      </w:pPr>
      <w:r>
        <w:t>Budget excedido: comportamiento explícito, sin gasto silencioso inesperado.</w:t>
      </w:r>
    </w:p>
    <w:p>
      <w:pPr>
        <w:pStyle w:val="ListBullet"/>
      </w:pPr>
      <w:r>
        <w:t>Carga/concurrencia representativa; medir p50/p95/p99 y colas.</w:t>
      </w:r>
    </w:p>
    <w:p>
      <w:pPr>
        <w:pStyle w:val="Heading1"/>
      </w:pPr>
      <w:r>
        <w:t>15. Criterios de aceptación</w:t>
      </w:r>
    </w:p>
    <w:p>
      <w:pPr>
        <w:pStyle w:val="ListBullet"/>
      </w:pPr>
      <w:r>
        <w:t>☐ Todos los canales actuales siguen funcionando sin cambios visibles no aprobados.</w:t>
      </w:r>
    </w:p>
    <w:p>
      <w:pPr>
        <w:pStyle w:val="ListBullet"/>
      </w:pPr>
      <w:r>
        <w:t>☐ El CRM usa únicamente business-economy, business-smart y business-frontier fuera del módulo de infraestructura.</w:t>
      </w:r>
    </w:p>
    <w:p>
      <w:pPr>
        <w:pStyle w:val="ListBullet"/>
      </w:pPr>
      <w:r>
        <w:t>☐ No quedan API keys hardcodeadas ni secretos en el repo.</w:t>
      </w:r>
    </w:p>
    <w:p>
      <w:pPr>
        <w:pStyle w:val="ListBullet"/>
      </w:pPr>
      <w:r>
        <w:t>☐ OmniRoute está descubierto/documentado con Base URL privada y versión.</w:t>
      </w:r>
    </w:p>
    <w:p>
      <w:pPr>
        <w:pStyle w:val="ListBullet"/>
      </w:pPr>
      <w:r>
        <w:t>☐ Existe key dedicada al CRM y está almacenada de forma segura.</w:t>
      </w:r>
    </w:p>
    <w:p>
      <w:pPr>
        <w:pStyle w:val="ListBullet"/>
      </w:pPr>
      <w:r>
        <w:t>☐ Existen los tres combos, son idempotentes y usan modelos realmente disponibles en la instancia.</w:t>
      </w:r>
    </w:p>
    <w:p>
      <w:pPr>
        <w:pStyle w:val="ListBullet"/>
      </w:pPr>
      <w:r>
        <w:t>☐ Feature flag/kill switch y rollback están probados.</w:t>
      </w:r>
    </w:p>
    <w:p>
      <w:pPr>
        <w:pStyle w:val="ListBullet"/>
      </w:pPr>
      <w:r>
        <w:t>☐ Suite existente continúa verde.</w:t>
      </w:r>
    </w:p>
    <w:p>
      <w:pPr>
        <w:pStyle w:val="ListBullet"/>
      </w:pPr>
      <w:r>
        <w:t>☐ Nuevos unit/integration/E2E están verdes.</w:t>
      </w:r>
    </w:p>
    <w:p>
      <w:pPr>
        <w:pStyle w:val="ListBullet"/>
      </w:pPr>
      <w:r>
        <w:t>☐ Se verificaron E2E reales para WhatsApp/Evolution API, Telegram y web.</w:t>
      </w:r>
    </w:p>
    <w:p>
      <w:pPr>
        <w:pStyle w:val="ListBullet"/>
      </w:pPr>
      <w:r>
        <w:t>☐ Telemetría permite saber tier, modelo/proveedor resuelto, latencia, tokens/costo y errores.</w:t>
      </w:r>
    </w:p>
    <w:p>
      <w:pPr>
        <w:pStyle w:val="ListBullet"/>
      </w:pPr>
      <w:r>
        <w:t>☐ No hay doble respuesta ni doble creación de pedidos bajo retries/webhooks duplicados.</w:t>
      </w:r>
    </w:p>
    <w:p>
      <w:pPr>
        <w:pStyle w:val="Heading1"/>
      </w:pPr>
      <w:r>
        <w:t>16. Deliverables que El agente implementador debe dejar en el PR</w:t>
      </w:r>
    </w:p>
    <w:p>
      <w:pPr>
        <w:pStyle w:val="ListNumber"/>
      </w:pPr>
      <w:r>
        <w:t>Descripción “Before / After” de arquitectura y lista de archivos modificados.</w:t>
      </w:r>
    </w:p>
    <w:p>
      <w:pPr>
        <w:pStyle w:val="ListNumber"/>
      </w:pPr>
      <w:r>
        <w:t>AI Service/Business Router con interfaz única y política de tiers.</w:t>
      </w:r>
    </w:p>
    <w:p>
      <w:pPr>
        <w:pStyle w:val="ListNumber"/>
      </w:pPr>
      <w:r>
        <w:t>Config/env documentada con ejemplo sin secretos.</w:t>
      </w:r>
    </w:p>
    <w:p>
      <w:pPr>
        <w:pStyle w:val="ListNumber"/>
      </w:pPr>
      <w:r>
        <w:t>Provisioning o runbook para crear/verificar API key y combos en OmniRoute, idempotente.</w:t>
      </w:r>
    </w:p>
    <w:p>
      <w:pPr>
        <w:pStyle w:val="ListNumber"/>
      </w:pPr>
      <w:r>
        <w:t>Feature flags y rollback documentados.</w:t>
      </w:r>
    </w:p>
    <w:p>
      <w:pPr>
        <w:pStyle w:val="ListNumber"/>
      </w:pPr>
      <w:r>
        <w:t>Tests nuevos y evidencia de comandos ejecutados con resultados.</w:t>
      </w:r>
    </w:p>
    <w:p>
      <w:pPr>
        <w:pStyle w:val="ListNumber"/>
      </w:pPr>
      <w:r>
        <w:t>Evidencia E2E por WhatsApp, Telegram y web, incluyendo al menos un caso Economy, Smart y Frontier.</w:t>
      </w:r>
    </w:p>
    <w:p>
      <w:pPr>
        <w:pStyle w:val="ListNumber"/>
      </w:pPr>
      <w:r>
        <w:t>Tabla final de métricas comparando baseline vs OmniRoute: error rate, p95, costo promedio, tokens y fallback.</w:t>
      </w:r>
    </w:p>
    <w:p>
      <w:pPr>
        <w:pStyle w:val="ListNumber"/>
      </w:pPr>
      <w:r>
        <w:t>Notas de seguridad: dónde quedó el secreto, permisos de la key, red usada entre CRM y OmniRoute.</w:t>
      </w:r>
    </w:p>
    <w:p>
      <w:pPr>
        <w:pStyle w:val="Heading1"/>
      </w:pPr>
      <w:r>
        <w:t>17. Reglas de seguridad y no-regresión para el agente implementador</w:t>
      </w:r>
    </w:p>
    <w:p>
      <w:r>
        <w:t>Estas reglas son vinculantes durante la implementación:</w:t>
      </w:r>
    </w:p>
    <w:p>
      <w:pPr>
        <w:pStyle w:val="ListBullet"/>
      </w:pPr>
      <w:r>
        <w:t>No borrar ni reemplazar el flujo legacy hasta completar canary y E2E.</w:t>
      </w:r>
    </w:p>
    <w:p>
      <w:pPr>
        <w:pStyle w:val="ListBullet"/>
      </w:pPr>
      <w:r>
        <w:t>No cambiar contratos públicos de webhooks/HTTP sin necesidad demostrada y tests de compatibilidad.</w:t>
      </w:r>
    </w:p>
    <w:p>
      <w:pPr>
        <w:pStyle w:val="ListBullet"/>
      </w:pPr>
      <w:r>
        <w:t>No reiniciar servicios de producción innecesariamente ni modificar OmniRoute global para otros proyectos.</w:t>
      </w:r>
    </w:p>
    <w:p>
      <w:pPr>
        <w:pStyle w:val="ListBullet"/>
      </w:pPr>
      <w:r>
        <w:t>No crear modelos/combos con nombres que colisionen accidentalmente con IDs reales de modelo.</w:t>
      </w:r>
    </w:p>
    <w:p>
      <w:pPr>
        <w:pStyle w:val="ListBullet"/>
      </w:pPr>
      <w:r>
        <w:t>No exponer el management API de OmniRoute a internet para facilitar provisioning.</w:t>
      </w:r>
    </w:p>
    <w:p>
      <w:pPr>
        <w:pStyle w:val="ListBullet"/>
      </w:pPr>
      <w:r>
        <w:t>No registrar keys ni management credentials.</w:t>
      </w:r>
    </w:p>
    <w:p>
      <w:pPr>
        <w:pStyle w:val="ListBullet"/>
      </w:pPr>
      <w:r>
        <w:t>No asumir IDs exactos de modelos: descubrirlos en la instancia real mediante /v1/models / conexiones disponibles.</w:t>
      </w:r>
    </w:p>
    <w:p>
      <w:pPr>
        <w:pStyle w:val="ListBullet"/>
      </w:pPr>
      <w:r>
        <w:t>Cada cambio debe ser pequeño, testeable y reversible; preferir commits lógicos.</w:t>
      </w:r>
    </w:p>
    <w:p>
      <w:pPr>
        <w:pStyle w:val="Heading1"/>
      </w:pPr>
      <w:r>
        <w:t>18. Secuencia de ejecución recomendada para el agente implementador</w:t>
      </w:r>
    </w:p>
    <w:p>
      <w:pPr>
        <w:pStyle w:val="CodeBlock"/>
      </w:pPr>
      <w:r>
        <w:t>1. Audit repo + diagram current flow</w:t>
        <w:br/>
        <w:t>2. Run baseline tests</w:t>
        <w:br/>
        <w:t>3. Discover OmniRoute service/network/version</w:t>
        <w:br/>
        <w:t>4. Verify management auth safely</w:t>
        <w:br/>
        <w:t>5. Discover model IDs/connections</w:t>
        <w:br/>
        <w:t>6. Create/reuse dedicated CRM API key</w:t>
        <w:br/>
        <w:t>7. Create/verify 3 combos</w:t>
        <w:br/>
        <w:t>8. Smoke-test combos directly against /v1</w:t>
        <w:br/>
        <w:t>9. Add env/config validation</w:t>
        <w:br/>
        <w:t>10. Add AI Service + Business Router</w:t>
        <w:br/>
        <w:t>11. Wrap existing LLM calls behind feature flag</w:t>
        <w:br/>
        <w:t>12. Add unit/integration tests</w:t>
        <w:br/>
        <w:t>13. Run existing suite</w:t>
        <w:br/>
        <w:t>14. E2E WhatsApp/Evolution</w:t>
        <w:br/>
        <w:t>15. E2E Telegram</w:t>
        <w:br/>
        <w:t>16. E2E Web</w:t>
        <w:br/>
        <w:t>17. Shadow/canary</w:t>
        <w:br/>
        <w:t>18. Measure + fix regressions</w:t>
        <w:br/>
        <w:t>19. Document rollback</w:t>
        <w:br/>
        <w:t>20. Enable progressively; do not remove legacy yet</w:t>
      </w:r>
    </w:p>
    <w:p>
      <w:pPr>
        <w:pStyle w:val="Heading1"/>
      </w:pPr>
      <w:r>
        <w:t>19. Ejemplos de configuración del CRM</w:t>
      </w:r>
    </w:p>
    <w:p>
      <w:pPr>
        <w:pStyle w:val="CodeBlock"/>
      </w:pPr>
      <w:r>
        <w:t>OMNIROUTE_BASE_URL=http://&lt;host-interno&gt;:&lt;puerto&gt;</w:t>
        <w:br/>
        <w:t>OMNIROUTE_API_KEY=&lt;secret-manager-or-runtime-env&gt;</w:t>
        <w:br/>
        <w:t>AI_ROUTING_V2_ENABLED=false</w:t>
        <w:br/>
        <w:t>AI_ROUTING_LEGACY_FALLBACK_ENABLED=true</w:t>
        <w:br/>
        <w:t>AI_ECONOMY_MODEL=business-economy</w:t>
        <w:br/>
        <w:t>AI_SMART_MODEL=business-smart</w:t>
        <w:br/>
        <w:t>AI_FRONTIER_MODEL=business-frontier</w:t>
      </w:r>
    </w:p>
    <w:p>
      <w:r>
        <w:t>Los nombres de variables deben adaptarse a las convenciones del proyecto. Nunca commitear valores reales de secretos.</w:t>
      </w:r>
    </w:p>
    <w:p>
      <w:pPr>
        <w:pStyle w:val="Heading1"/>
      </w:pPr>
      <w:r>
        <w:t>20. Smoke tests operativos</w:t>
      </w:r>
    </w:p>
    <w:p>
      <w:pPr>
        <w:pStyle w:val="CodeBlock"/>
      </w:pPr>
      <w:r>
        <w:t># Modelos/aliases visibles</w:t>
        <w:br/>
        <w:t>curl -sS "$OMNIROUTE_BASE_URL/v1/models" \</w:t>
        <w:br/>
        <w:t xml:space="preserve">  -H "Authorization: Bearer $OMNIROUTE_API_KEY"</w:t>
        <w:br/>
        <w:br/>
        <w:t># Economy</w:t>
        <w:br/>
        <w:t>curl -sS "$OMNIROUTE_BASE_URL/v1/chat/completions" \</w:t>
        <w:br/>
        <w:t xml:space="preserve">  -H "Authorization: Bearer $OMNIROUTE_API_KEY" \</w:t>
        <w:br/>
        <w:t xml:space="preserve">  -H "Content-Type: application/json" \</w:t>
        <w:br/>
        <w:t xml:space="preserve">  -d '{"model":"business-economy","messages":[{"role":"user","content":"Responde solo: OK ECONOMY"}]}'</w:t>
        <w:br/>
        <w:br/>
        <w:t># Repetir con business-smart y business-frontier.</w:t>
        <w:br/>
        <w:t># Estos smoke tests no sustituyen E2E de canales.</w:t>
      </w:r>
    </w:p>
    <w:p>
      <w:pPr>
        <w:pStyle w:val="Heading1"/>
      </w:pPr>
      <w:r>
        <w:t>21. Definición de terminado</w:t>
      </w:r>
    </w:p>
    <w:p>
      <w:r>
        <w:t>El trabajo está terminado solo cuando el CRM opera por OmniRoute con los tres niveles, todos los canales conservan su comportamiento, los fallbacks y el rollback están probados, los secretos están protegidos, y existe evidencia automatizada y E2E de que la migración no rompió lo que ya funcionaba. La calidad se juzga por resultados de negocio y confiabilidad, no por “usar el modelo más potente” en todas las requests.</w:t>
      </w:r>
    </w:p>
    <w:p>
      <w:pPr>
        <w:pStyle w:val="Heading1"/>
      </w:pPr>
      <w:r>
        <w:t>22. Referencias técnicas de OmniRoute verificadas</w:t>
      </w:r>
    </w:p>
    <w:p>
      <w:r>
        <w:t>Repositorio: diegosouzapw/OmniRoute, rama por defecto observada durante la investigación: release/v3.8.50.</w:t>
      </w:r>
    </w:p>
    <w:p>
      <w:pPr>
        <w:pStyle w:val="ListBullet"/>
      </w:pPr>
      <w:r>
        <w:t>POST /api/keys crea una API key; GET /api/keys lista keys; ambos usan requireManagementAuth. La respuesta de creación entrega la key una vez y permite configurar límites de uso y otras propiedades.</w:t>
      </w:r>
    </w:p>
    <w:p>
      <w:pPr>
        <w:pStyle w:val="ListBullet"/>
      </w:pPr>
      <w:r>
        <w:t>POST /api/combos crea combos; GET /api/combos los lista; valida schema, duplicados, DAG de combos y usa management auth.</w:t>
      </w:r>
    </w:p>
    <w:p>
      <w:pPr>
        <w:pStyle w:val="ListBullet"/>
      </w:pPr>
      <w:r>
        <w:t>El schema de combos soporta strategy, retries, health checks, handoff, trackMetrics, candidatePool, weights, modePack, budgetCap, responseValidation, shadowRouting, evalRouting, compression, entre otras capacidades.</w:t>
      </w:r>
    </w:p>
    <w:p>
      <w:pPr>
        <w:pStyle w:val="ListBullet"/>
      </w:pPr>
      <w:r>
        <w:t>Estrategias disponibles incluyen priority, weighted, round-robin, cost-optimized, auto, lkgp, context-optimized, cache-optimized, fusion y pipeline.</w:t>
      </w:r>
    </w:p>
    <w:p>
      <w:pPr>
        <w:pStyle w:val="ListBullet"/>
      </w:pPr>
      <w:r>
        <w:t>Auto-combo documenta mode packs como cost-saver y quality-first y controles de presupuesto por request. El agente implementador debe confirmar nombres/capacidades contra la versión realmente instalada antes de automatizar provisioning.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Casa de Asados · OmniRoute AI Business Router · Spec para agente implementador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8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