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730BC" w14:textId="77777777" w:rsidR="004F6B94" w:rsidRPr="004F6B94" w:rsidRDefault="004F6B94" w:rsidP="004F6B94">
      <w:pPr>
        <w:spacing w:after="291" w:line="480" w:lineRule="auto"/>
        <w:ind w:left="-5" w:firstLine="725"/>
      </w:pPr>
      <w:r w:rsidRPr="004F6B94">
        <w:t>Artificial intelligence is now embedded in everyday systems like education, healthcare, and hiring, yet the power to build and control these tools is concentrated in a small number of technology corporations. A clear example is the Microsoft–OpenAI partnership, where massive cloud infrastructure and financial investment make it possible to develop large-scale AI models that public institutions increasingly rely on. While these collaborations accelerate innovation, they also shift decision-making influence away from democratic institutions and toward private actors whose priorities may center on efficiency, competition, or profit.</w:t>
      </w:r>
    </w:p>
    <w:p w14:paraId="17F57CF5" w14:textId="77777777" w:rsidR="004F6B94" w:rsidRPr="004F6B94" w:rsidRDefault="004F6B94" w:rsidP="004F6B94">
      <w:pPr>
        <w:spacing w:after="291" w:line="480" w:lineRule="auto"/>
        <w:ind w:left="-5" w:firstLine="725"/>
      </w:pPr>
      <w:r w:rsidRPr="004F6B94">
        <w:t>This case raises ethical concerns about monopoly power, accountability, transparency, and distributive justice. Universities, hospitals, and employers may adopt AI tools they cannot fully examine because the systems are proprietary “black boxes.” As a result, individuals affected by automated recommendations or decisions often lack meaningful consent, clear explanations, or fair opportunities to challenge outcomes. The ethical tension lies between efficiency and democratic control: AI promises faster and more consistent processes, yet it may weaken public oversight and reshape who defines fairness within social systems.</w:t>
      </w:r>
    </w:p>
    <w:p w14:paraId="3FC7829E" w14:textId="77777777" w:rsidR="004F6B94" w:rsidRPr="004F6B94" w:rsidRDefault="004F6B94" w:rsidP="004F6B94">
      <w:pPr>
        <w:spacing w:after="291" w:line="480" w:lineRule="auto"/>
        <w:ind w:left="-5" w:firstLine="725"/>
      </w:pPr>
      <w:r w:rsidRPr="004F6B94">
        <w:t>Ultimately, the ethical challenge is not only whether AI works well, but who governs it and whose values shape its design. As AI becomes normalized in everyday life, questions about corporate influence, institutional responsibility, and public trust become increasingly urgent.</w:t>
      </w:r>
    </w:p>
    <w:p w14:paraId="1CBDED8A" w14:textId="77777777" w:rsidR="00957380" w:rsidRDefault="004F6B94" w:rsidP="00957380">
      <w:pPr>
        <w:spacing w:after="291" w:line="480" w:lineRule="auto"/>
      </w:pPr>
      <w:r w:rsidRPr="00957380">
        <w:rPr>
          <w:b/>
          <w:bCs/>
        </w:rPr>
        <w:t>Second-Half Ethical Questions</w:t>
      </w:r>
    </w:p>
    <w:p w14:paraId="0253A742" w14:textId="535C733E" w:rsidR="00957380" w:rsidRDefault="00957380" w:rsidP="00957380">
      <w:pPr>
        <w:pStyle w:val="ListParagraph"/>
        <w:numPr>
          <w:ilvl w:val="0"/>
          <w:numId w:val="1"/>
        </w:numPr>
        <w:spacing w:after="291" w:line="480" w:lineRule="auto"/>
      </w:pPr>
      <w:r w:rsidRPr="00957380">
        <w:t>How should public institutions balance efficiency and accountability when adopting AI tools from private corporations?</w:t>
      </w:r>
    </w:p>
    <w:p w14:paraId="19F94B1D" w14:textId="77777777" w:rsidR="00957380" w:rsidRDefault="004F6B94" w:rsidP="00957380">
      <w:pPr>
        <w:pStyle w:val="ListParagraph"/>
        <w:numPr>
          <w:ilvl w:val="0"/>
          <w:numId w:val="1"/>
        </w:numPr>
        <w:spacing w:after="291" w:line="480" w:lineRule="auto"/>
      </w:pPr>
      <w:r w:rsidRPr="004F6B94">
        <w:lastRenderedPageBreak/>
        <w:t>How much transparency should private AI companies owe to public institutions that rely on their systems?</w:t>
      </w:r>
    </w:p>
    <w:p w14:paraId="63EAC967" w14:textId="4FB97CE5" w:rsidR="004F6B94" w:rsidRDefault="004F6B94" w:rsidP="00957380">
      <w:pPr>
        <w:pStyle w:val="ListParagraph"/>
        <w:numPr>
          <w:ilvl w:val="0"/>
          <w:numId w:val="1"/>
        </w:numPr>
        <w:spacing w:after="291" w:line="480" w:lineRule="auto"/>
      </w:pPr>
      <w:r w:rsidRPr="004F6B94">
        <w:t>When does efficiency gained through AI become ethically unacceptable if it reduces accountability or public participation?</w:t>
      </w:r>
    </w:p>
    <w:p w14:paraId="60D084DA" w14:textId="093068EC" w:rsidR="00957380" w:rsidRPr="004F6B94" w:rsidRDefault="00957380" w:rsidP="00957380">
      <w:pPr>
        <w:pStyle w:val="ListParagraph"/>
        <w:numPr>
          <w:ilvl w:val="0"/>
          <w:numId w:val="1"/>
        </w:numPr>
        <w:spacing w:after="291" w:line="480" w:lineRule="auto"/>
      </w:pPr>
      <w:r w:rsidRPr="00957380">
        <w:t>How can users ensure that the information they are receiving isn’t altered by corporate greed?</w:t>
      </w:r>
    </w:p>
    <w:p w14:paraId="413D64BC" w14:textId="77777777" w:rsidR="004F6B94" w:rsidRPr="004F6B94" w:rsidRDefault="004F6B94" w:rsidP="004F6B94">
      <w:pPr>
        <w:spacing w:after="291" w:line="480" w:lineRule="auto"/>
        <w:ind w:left="-5"/>
      </w:pPr>
      <w:r w:rsidRPr="004F6B94">
        <w:rPr>
          <w:b/>
          <w:bCs/>
        </w:rPr>
        <w:t>Selected Sources</w:t>
      </w:r>
      <w:r w:rsidRPr="004F6B94">
        <w:br/>
        <w:t>Microsoft. “The Next Chapter of the Microsoft-OpenAI Partnership.” Microsoft Blogs, 2025.</w:t>
      </w:r>
      <w:r w:rsidRPr="004F6B94">
        <w:br/>
        <w:t xml:space="preserve">Crawford, Kate. </w:t>
      </w:r>
      <w:r w:rsidRPr="004F6B94">
        <w:rPr>
          <w:i/>
          <w:iCs/>
        </w:rPr>
        <w:t>Atlas of AI</w:t>
      </w:r>
      <w:r w:rsidRPr="004F6B94">
        <w:t>. Yale University Press, 2021.</w:t>
      </w:r>
      <w:r w:rsidRPr="004F6B94">
        <w:br/>
        <w:t>European Commission. “Ethics Guidelines for Trustworthy AI,” 2019.</w:t>
      </w:r>
    </w:p>
    <w:p w14:paraId="43AB8089" w14:textId="77777777" w:rsidR="004F6B94" w:rsidRPr="004F6B94" w:rsidRDefault="004F6B94" w:rsidP="004F6B94">
      <w:pPr>
        <w:spacing w:after="291" w:line="480" w:lineRule="auto"/>
        <w:ind w:left="-5"/>
      </w:pPr>
    </w:p>
    <w:p w14:paraId="28BB1BE4" w14:textId="77777777" w:rsidR="004F6B94" w:rsidRPr="004F6B94" w:rsidRDefault="004F6B94" w:rsidP="004F6B94">
      <w:pPr>
        <w:spacing w:after="291" w:line="480" w:lineRule="auto"/>
        <w:ind w:left="-5"/>
      </w:pPr>
    </w:p>
    <w:p w14:paraId="35431FFB" w14:textId="77777777" w:rsidR="004F6B94" w:rsidRPr="004F6B94" w:rsidRDefault="004F6B94" w:rsidP="004F6B94">
      <w:pPr>
        <w:spacing w:after="291" w:line="480" w:lineRule="auto"/>
        <w:ind w:left="-5"/>
      </w:pPr>
    </w:p>
    <w:p w14:paraId="77FA0880" w14:textId="77777777" w:rsidR="004F6B94" w:rsidRPr="004F6B94" w:rsidRDefault="004F6B94" w:rsidP="004F6B94">
      <w:pPr>
        <w:spacing w:after="291" w:line="480" w:lineRule="auto"/>
        <w:ind w:left="-5"/>
      </w:pPr>
    </w:p>
    <w:p w14:paraId="7CBA2D9B" w14:textId="77777777" w:rsidR="004F6B94" w:rsidRPr="004F6B94" w:rsidRDefault="004F6B94" w:rsidP="004F6B94">
      <w:pPr>
        <w:spacing w:after="291" w:line="480" w:lineRule="auto"/>
        <w:ind w:left="-5"/>
      </w:pPr>
    </w:p>
    <w:p w14:paraId="49355DD3" w14:textId="77777777" w:rsidR="004F6B94" w:rsidRPr="004F6B94" w:rsidRDefault="004F6B94" w:rsidP="004F6B94">
      <w:pPr>
        <w:spacing w:after="291" w:line="480" w:lineRule="auto"/>
        <w:ind w:left="-5"/>
      </w:pPr>
    </w:p>
    <w:p w14:paraId="5AB14D66" w14:textId="77777777" w:rsidR="004F6B94" w:rsidRPr="004F6B94" w:rsidRDefault="004F6B94" w:rsidP="004F6B94">
      <w:pPr>
        <w:spacing w:after="291" w:line="480" w:lineRule="auto"/>
        <w:ind w:left="-5"/>
      </w:pPr>
    </w:p>
    <w:p w14:paraId="17E62F82" w14:textId="37BAEE78" w:rsidR="00135B8C" w:rsidRPr="004F6B94" w:rsidRDefault="00135B8C" w:rsidP="004F6B94">
      <w:pPr>
        <w:spacing w:line="480" w:lineRule="auto"/>
        <w:ind w:left="0" w:firstLine="0"/>
      </w:pPr>
    </w:p>
    <w:sectPr w:rsidR="00135B8C" w:rsidRPr="004F6B94">
      <w:pgSz w:w="12240" w:h="15840"/>
      <w:pgMar w:top="1498" w:right="1501" w:bottom="198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41AA9"/>
    <w:multiLevelType w:val="hybridMultilevel"/>
    <w:tmpl w:val="77A43C8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num w:numId="1" w16cid:durableId="679553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B8C"/>
    <w:rsid w:val="00135B8C"/>
    <w:rsid w:val="004F54B0"/>
    <w:rsid w:val="004F6B94"/>
    <w:rsid w:val="0066773F"/>
    <w:rsid w:val="00957380"/>
    <w:rsid w:val="00D34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7DB3B"/>
  <w15:docId w15:val="{B7CA7A72-538C-4423-841D-E3C9EE4C9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73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336</Words>
  <Characters>1920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Trevor Fursman</vt:lpstr>
    </vt:vector>
  </TitlesOfParts>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Trevor Fursman</dc:title>
  <dc:subject/>
  <dc:creator>Salient F Makia Nkongho Enoh</dc:creator>
  <cp:keywords/>
  <cp:lastModifiedBy>Salient F Makia Nkongho Enoh</cp:lastModifiedBy>
  <cp:revision>2</cp:revision>
  <dcterms:created xsi:type="dcterms:W3CDTF">2026-02-16T01:57:00Z</dcterms:created>
  <dcterms:modified xsi:type="dcterms:W3CDTF">2026-02-16T01:57:00Z</dcterms:modified>
</cp:coreProperties>
</file>