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Avsnittet om det individuella perspektivet på hållbarhet och modekonsumtion har diskuterat  själkoncept, hur individer dels förhandlar med sig själva, samt hur det kan uppstå en kognitiv dissonans när en konsument ställs inför ett val där alternativen inte skapar harmoni. Teorierna används för att analysera inre konflikter som kan uppstå vid en köpsituation samt för att förklara hur förhandlingen med sig själv ter sig då ett inköpsbeslut görs.</w:t>
      </w:r>
    </w:p>
    <w:p/>
    <w:p/>
    <w:p>
      <w:r>
        <w:t>Teoriavsnittet har presenterat flertalet relevanta teorier och begrepp som ligger till grund för vår studie. Då mode är ett sätt att uttrycka individualitet, men samtidigt ger möjlighet att visa grupptillhörighet, valde vi att dela upp teoriavsnittet i ett individuellt och ett kollektivt delavsnitt. Teoriavsnittet har även presenterat tidigare forskning gällande det gap som observerats mellan inställning och agerande. Teoriavsnittet innehåller många teorier, men vi finner samtliga relevanta och nära kopplade till varandra. På grund av teoriernas sammanhängande och komplement till varandra har vi valt att inte utesluta någon av teorierna för att behålla djupet i studien.</w:t>
      </w:r>
    </w:p>
    <w:p>
      <w:r>
        <w:br/>
        <w:br/>
        <w:br/>
        <w:br/>
        <w:br/>
        <w:br/>
        <w:br/>
        <w:br/>
        <w:br/>
        <w:br/>
        <w:br/>
        <w:br/>
        <w:br/>
      </w:r>
    </w:p>
    <w:p>
      <w:r>
        <w:br/>
        <w:br/>
        <w:br/>
        <w:br/>
        <w:br/>
        <w:br/>
      </w:r>
    </w:p>
    <w:p/>
    <w:p/>
    <w:p>
      <w:r>
        <w:t>4. Empiri och analys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